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ascii="微软雅黑" w:hAnsi="微软雅黑" w:eastAsia="微软雅黑"/>
          <w:sz w:val="32"/>
          <w:szCs w:val="32"/>
        </w:rPr>
      </w:pPr>
      <w:r>
        <w:rPr>
          <w:rFonts w:hint="eastAsia" w:ascii="微软雅黑" w:hAnsi="微软雅黑" w:eastAsia="微软雅黑"/>
          <w:sz w:val="32"/>
          <w:szCs w:val="32"/>
        </w:rPr>
        <w:t>用户需求书</w:t>
      </w:r>
    </w:p>
    <w:p>
      <w:pPr>
        <w:numPr>
          <w:ilvl w:val="0"/>
          <w:numId w:val="0"/>
        </w:numPr>
        <w:tabs>
          <w:tab w:val="left" w:pos="567"/>
          <w:tab w:val="left" w:pos="1697"/>
        </w:tabs>
        <w:spacing w:before="312" w:beforeLines="100" w:after="156" w:afterLines="50" w:line="360" w:lineRule="auto"/>
        <w:ind w:left="567" w:hanging="567"/>
        <w:rPr>
          <w:rFonts w:ascii="宋体" w:hAnsi="宋体"/>
          <w:b/>
          <w:bCs/>
          <w:sz w:val="28"/>
          <w:szCs w:val="28"/>
        </w:rPr>
      </w:pPr>
      <w:r>
        <w:rPr>
          <w:rFonts w:hint="eastAsia" w:ascii="宋体" w:hAnsi="宋体"/>
          <w:b/>
          <w:bCs/>
          <w:sz w:val="28"/>
          <w:szCs w:val="28"/>
          <w:lang w:eastAsia="zh-CN"/>
        </w:rPr>
        <w:t>一、</w:t>
      </w:r>
      <w:r>
        <w:rPr>
          <w:rFonts w:hint="eastAsia" w:ascii="宋体" w:hAnsi="宋体"/>
          <w:b/>
          <w:bCs/>
          <w:sz w:val="28"/>
          <w:szCs w:val="28"/>
        </w:rPr>
        <w:t>项目概况：</w:t>
      </w:r>
    </w:p>
    <w:p>
      <w:pPr>
        <w:adjustRightInd w:val="0"/>
        <w:snapToGrid w:val="0"/>
        <w:spacing w:line="360" w:lineRule="auto"/>
        <w:rPr>
          <w:rFonts w:ascii="宋体" w:hAnsi="宋体"/>
          <w:sz w:val="28"/>
          <w:szCs w:val="28"/>
        </w:rPr>
      </w:pPr>
      <w:r>
        <w:rPr>
          <w:rFonts w:hint="eastAsia" w:ascii="宋体" w:hAnsi="宋体"/>
          <w:sz w:val="28"/>
          <w:szCs w:val="28"/>
        </w:rPr>
        <w:t>1.服务需求：中山大学附属肿瘤医院越秀院区及黄埔院区的化粪池、隔油池、沉沙井和室外各种排污渠等定期疏通清淤和室内所有厕所、淋浴间、洗手盆、小便器、污水池等堵塞疏通、清淤服务进行整体承包。</w:t>
      </w:r>
    </w:p>
    <w:p>
      <w:pPr>
        <w:adjustRightInd w:val="0"/>
        <w:snapToGrid w:val="0"/>
        <w:spacing w:line="360" w:lineRule="auto"/>
        <w:rPr>
          <w:rFonts w:hint="eastAsia" w:ascii="宋体" w:hAnsi="宋体"/>
          <w:sz w:val="28"/>
          <w:szCs w:val="28"/>
        </w:rPr>
      </w:pPr>
      <w:r>
        <w:rPr>
          <w:rFonts w:hint="eastAsia" w:ascii="宋体" w:hAnsi="宋体"/>
          <w:sz w:val="28"/>
          <w:szCs w:val="28"/>
        </w:rPr>
        <w:t>2.服务期限：两年</w:t>
      </w:r>
    </w:p>
    <w:p>
      <w:pPr>
        <w:adjustRightInd w:val="0"/>
        <w:snapToGrid w:val="0"/>
        <w:spacing w:line="360" w:lineRule="auto"/>
        <w:rPr>
          <w:rFonts w:hint="default" w:ascii="宋体" w:hAnsi="宋体" w:eastAsia="宋体"/>
          <w:sz w:val="28"/>
          <w:szCs w:val="28"/>
          <w:lang w:val="en-US" w:eastAsia="zh-CN"/>
        </w:rPr>
      </w:pPr>
      <w:r>
        <w:rPr>
          <w:rFonts w:hint="eastAsia" w:ascii="宋体" w:hAnsi="宋体"/>
          <w:sz w:val="28"/>
          <w:szCs w:val="28"/>
        </w:rPr>
        <w:t>3.服务</w:t>
      </w:r>
      <w:r>
        <w:rPr>
          <w:rFonts w:hint="eastAsia" w:ascii="宋体" w:hAnsi="宋体"/>
          <w:sz w:val="28"/>
          <w:szCs w:val="28"/>
          <w:lang w:val="en-US" w:eastAsia="zh-CN"/>
        </w:rPr>
        <w:t>模式</w:t>
      </w:r>
      <w:r>
        <w:rPr>
          <w:rFonts w:hint="eastAsia" w:ascii="宋体" w:hAnsi="宋体"/>
          <w:sz w:val="28"/>
          <w:szCs w:val="28"/>
        </w:rPr>
        <w:t>：</w:t>
      </w:r>
      <w:r>
        <w:rPr>
          <w:rFonts w:hint="eastAsia" w:ascii="宋体" w:hAnsi="宋体"/>
          <w:sz w:val="28"/>
          <w:szCs w:val="28"/>
          <w:lang w:val="en-US" w:eastAsia="zh-CN"/>
        </w:rPr>
        <w:t>全包式</w:t>
      </w:r>
      <w:r>
        <w:rPr>
          <w:rFonts w:hint="eastAsia" w:ascii="宋体" w:hAnsi="宋体"/>
          <w:sz w:val="28"/>
          <w:szCs w:val="28"/>
        </w:rPr>
        <w:t>日常</w:t>
      </w:r>
      <w:r>
        <w:rPr>
          <w:rFonts w:hint="eastAsia" w:ascii="宋体" w:hAnsi="宋体"/>
          <w:sz w:val="28"/>
          <w:szCs w:val="28"/>
          <w:lang w:val="en-US" w:eastAsia="zh-CN"/>
        </w:rPr>
        <w:t>维护</w:t>
      </w:r>
      <w:r>
        <w:rPr>
          <w:rFonts w:hint="eastAsia" w:ascii="宋体" w:hAnsi="宋体"/>
          <w:sz w:val="28"/>
          <w:szCs w:val="28"/>
        </w:rPr>
        <w:t>服务</w:t>
      </w:r>
      <w:r>
        <w:rPr>
          <w:rFonts w:hint="eastAsia" w:ascii="宋体" w:hAnsi="宋体"/>
          <w:sz w:val="28"/>
          <w:szCs w:val="28"/>
          <w:lang w:val="en-US" w:eastAsia="zh-CN"/>
        </w:rPr>
        <w:t>+单次有偿服务按实结算</w:t>
      </w:r>
    </w:p>
    <w:p>
      <w:pPr>
        <w:adjustRightInd w:val="0"/>
        <w:snapToGrid w:val="0"/>
        <w:spacing w:line="360" w:lineRule="auto"/>
        <w:rPr>
          <w:rFonts w:ascii="宋体" w:hAnsi="宋体"/>
          <w:sz w:val="28"/>
          <w:szCs w:val="28"/>
        </w:rPr>
      </w:pPr>
      <w:r>
        <w:rPr>
          <w:rFonts w:hint="eastAsia" w:ascii="宋体" w:hAnsi="宋体"/>
          <w:sz w:val="28"/>
          <w:szCs w:val="28"/>
        </w:rPr>
        <w:t>（1）日常</w:t>
      </w:r>
      <w:r>
        <w:rPr>
          <w:rFonts w:hint="eastAsia" w:ascii="宋体" w:hAnsi="宋体"/>
          <w:sz w:val="28"/>
          <w:szCs w:val="28"/>
          <w:lang w:val="en-US" w:eastAsia="zh-CN"/>
        </w:rPr>
        <w:t>维护</w:t>
      </w:r>
      <w:r>
        <w:rPr>
          <w:rFonts w:hint="eastAsia" w:ascii="宋体" w:hAnsi="宋体"/>
          <w:sz w:val="28"/>
          <w:szCs w:val="28"/>
        </w:rPr>
        <w:t>服务项目</w:t>
      </w:r>
      <w:r>
        <w:rPr>
          <w:rFonts w:hint="eastAsia" w:ascii="宋体" w:hAnsi="宋体"/>
          <w:sz w:val="28"/>
          <w:szCs w:val="28"/>
          <w:lang w:val="en-US" w:eastAsia="zh-CN"/>
        </w:rPr>
        <w:t>范围及内容</w:t>
      </w:r>
      <w:r>
        <w:rPr>
          <w:rFonts w:hint="eastAsia" w:ascii="宋体" w:hAnsi="宋体"/>
          <w:sz w:val="28"/>
          <w:szCs w:val="28"/>
        </w:rPr>
        <w:t>：越秀院区1、2号大楼、放疗中心、青菜岗体检中心及黄埔院区的化粪池、隔油池、沉沙井、室外排污渠的清理及疏通和室内所有厕所、淋浴间、洗手盆、小便器、污水池的拆装、疏通、复原安装工作（不含医院宿舍区</w:t>
      </w:r>
      <w:r>
        <w:rPr>
          <w:rFonts w:hint="eastAsia" w:ascii="宋体" w:hAnsi="宋体"/>
          <w:sz w:val="28"/>
          <w:szCs w:val="28"/>
          <w:lang w:eastAsia="zh-CN"/>
        </w:rPr>
        <w:t>，</w:t>
      </w:r>
      <w:r>
        <w:rPr>
          <w:rFonts w:hint="eastAsia" w:ascii="宋体" w:hAnsi="宋体"/>
          <w:sz w:val="28"/>
          <w:szCs w:val="28"/>
          <w:lang w:val="en-US" w:eastAsia="zh-CN"/>
        </w:rPr>
        <w:t>医院外租物业</w:t>
      </w:r>
      <w:r>
        <w:rPr>
          <w:rFonts w:hint="eastAsia" w:ascii="宋体" w:hAnsi="宋体"/>
          <w:sz w:val="28"/>
          <w:szCs w:val="28"/>
        </w:rPr>
        <w:t>）</w:t>
      </w:r>
    </w:p>
    <w:p>
      <w:pPr>
        <w:adjustRightInd w:val="0"/>
        <w:snapToGrid w:val="0"/>
        <w:spacing w:line="360" w:lineRule="auto"/>
        <w:rPr>
          <w:rFonts w:ascii="宋体" w:hAnsi="宋体"/>
          <w:sz w:val="28"/>
          <w:szCs w:val="28"/>
        </w:rPr>
      </w:pPr>
      <w:r>
        <w:rPr>
          <w:rFonts w:hint="eastAsia" w:ascii="宋体" w:hAnsi="宋体"/>
          <w:sz w:val="28"/>
          <w:szCs w:val="28"/>
        </w:rPr>
        <w:t>（2）单次有偿服务项目：1）医</w:t>
      </w:r>
      <w:r>
        <w:rPr>
          <w:rFonts w:hint="eastAsia" w:ascii="宋体" w:hAnsi="宋体"/>
          <w:sz w:val="28"/>
          <w:szCs w:val="28"/>
          <w:lang w:val="en-US" w:eastAsia="zh-CN"/>
        </w:rPr>
        <w:t>院所有经营范围</w:t>
      </w:r>
      <w:r>
        <w:rPr>
          <w:rFonts w:hint="eastAsia" w:ascii="宋体" w:hAnsi="宋体"/>
          <w:sz w:val="28"/>
          <w:szCs w:val="28"/>
          <w:lang w:eastAsia="zh-CN"/>
        </w:rPr>
        <w:t>、</w:t>
      </w:r>
      <w:r>
        <w:rPr>
          <w:rFonts w:hint="eastAsia" w:ascii="宋体" w:hAnsi="宋体"/>
          <w:sz w:val="28"/>
          <w:szCs w:val="28"/>
        </w:rPr>
        <w:t>宿舍区</w:t>
      </w:r>
      <w:r>
        <w:rPr>
          <w:rFonts w:hint="eastAsia" w:ascii="宋体" w:hAnsi="宋体"/>
          <w:sz w:val="28"/>
          <w:szCs w:val="28"/>
          <w:lang w:val="en-US" w:eastAsia="zh-CN"/>
        </w:rPr>
        <w:t>及外租</w:t>
      </w:r>
      <w:r>
        <w:rPr>
          <w:rFonts w:hint="eastAsia" w:ascii="宋体" w:hAnsi="宋体"/>
          <w:sz w:val="28"/>
          <w:szCs w:val="28"/>
        </w:rPr>
        <w:t>经营活动区的室外环卫车清理化粪池、隔油池；2）车辆清运服务（5吨/车，包含但不限于建筑垃圾清运、废弃家具</w:t>
      </w:r>
      <w:r>
        <w:rPr>
          <w:rFonts w:hint="eastAsia" w:ascii="宋体" w:hAnsi="宋体"/>
          <w:sz w:val="28"/>
          <w:szCs w:val="28"/>
          <w:lang w:val="en-US" w:eastAsia="zh-CN"/>
        </w:rPr>
        <w:t>设备</w:t>
      </w:r>
      <w:r>
        <w:rPr>
          <w:rFonts w:hint="eastAsia" w:ascii="宋体" w:hAnsi="宋体"/>
          <w:sz w:val="28"/>
          <w:szCs w:val="28"/>
        </w:rPr>
        <w:t>搬</w:t>
      </w:r>
      <w:r>
        <w:rPr>
          <w:rFonts w:hint="eastAsia" w:ascii="宋体" w:hAnsi="宋体"/>
          <w:sz w:val="28"/>
          <w:szCs w:val="28"/>
          <w:lang w:val="en-US" w:eastAsia="zh-CN"/>
        </w:rPr>
        <w:t>运</w:t>
      </w:r>
      <w:r>
        <w:rPr>
          <w:rFonts w:hint="eastAsia" w:ascii="宋体" w:hAnsi="宋体"/>
          <w:sz w:val="28"/>
          <w:szCs w:val="28"/>
        </w:rPr>
        <w:t>等）（签订合同时该项按单价*实际数量结算）</w:t>
      </w:r>
    </w:p>
    <w:p>
      <w:pPr>
        <w:adjustRightInd w:val="0"/>
        <w:snapToGrid w:val="0"/>
        <w:spacing w:line="360" w:lineRule="auto"/>
        <w:rPr>
          <w:rFonts w:ascii="宋体" w:hAnsi="宋体"/>
          <w:sz w:val="28"/>
          <w:szCs w:val="28"/>
        </w:rPr>
      </w:pPr>
      <w:r>
        <w:rPr>
          <w:rFonts w:hint="eastAsia" w:ascii="宋体" w:hAnsi="宋体"/>
          <w:sz w:val="28"/>
          <w:szCs w:val="28"/>
        </w:rPr>
        <w:t>4.服务内容：</w:t>
      </w:r>
    </w:p>
    <w:p>
      <w:pPr>
        <w:adjustRightInd w:val="0"/>
        <w:snapToGrid w:val="0"/>
        <w:spacing w:line="360" w:lineRule="auto"/>
        <w:rPr>
          <w:rFonts w:ascii="宋体" w:hAnsi="宋体"/>
          <w:sz w:val="28"/>
          <w:szCs w:val="28"/>
        </w:rPr>
      </w:pPr>
      <w:r>
        <w:rPr>
          <w:rFonts w:hint="eastAsia" w:ascii="宋体" w:hAnsi="宋体"/>
          <w:sz w:val="28"/>
          <w:szCs w:val="28"/>
        </w:rPr>
        <w:t>4.1.院区排污疏通服务（总体报价）</w:t>
      </w:r>
    </w:p>
    <w:tbl>
      <w:tblPr>
        <w:tblStyle w:val="7"/>
        <w:tblW w:w="8958" w:type="dxa"/>
        <w:tblInd w:w="0" w:type="dxa"/>
        <w:tblLayout w:type="fixed"/>
        <w:tblCellMar>
          <w:top w:w="0" w:type="dxa"/>
          <w:left w:w="0" w:type="dxa"/>
          <w:bottom w:w="0" w:type="dxa"/>
          <w:right w:w="0" w:type="dxa"/>
        </w:tblCellMar>
      </w:tblPr>
      <w:tblGrid>
        <w:gridCol w:w="900"/>
        <w:gridCol w:w="1008"/>
        <w:gridCol w:w="3090"/>
        <w:gridCol w:w="2790"/>
        <w:gridCol w:w="1170"/>
      </w:tblGrid>
      <w:tr>
        <w:tblPrEx>
          <w:tblCellMar>
            <w:top w:w="0" w:type="dxa"/>
            <w:left w:w="0" w:type="dxa"/>
            <w:bottom w:w="0" w:type="dxa"/>
            <w:right w:w="0" w:type="dxa"/>
          </w:tblCellMar>
        </w:tblPrEx>
        <w:trPr>
          <w:trHeight w:val="465" w:hRule="atLeast"/>
        </w:trPr>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w:t>
            </w:r>
          </w:p>
        </w:tc>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位置</w:t>
            </w:r>
          </w:p>
        </w:tc>
        <w:tc>
          <w:tcPr>
            <w:tcW w:w="58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服务内容</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月承包费用(最高限价)（元）</w:t>
            </w:r>
          </w:p>
        </w:tc>
      </w:tr>
      <w:tr>
        <w:tblPrEx>
          <w:tblCellMar>
            <w:top w:w="0" w:type="dxa"/>
            <w:left w:w="0" w:type="dxa"/>
            <w:bottom w:w="0" w:type="dxa"/>
            <w:right w:w="0" w:type="dxa"/>
          </w:tblCellMar>
        </w:tblPrEx>
        <w:trPr>
          <w:trHeight w:val="1380" w:hRule="atLeast"/>
        </w:trPr>
        <w:tc>
          <w:tcPr>
            <w:tcW w:w="9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日常</w:t>
            </w:r>
          </w:p>
          <w:p>
            <w:pPr>
              <w:widowControl/>
              <w:jc w:val="center"/>
              <w:textAlignment w:val="center"/>
              <w:rPr>
                <w:rFonts w:ascii="宋体" w:hAnsi="宋体" w:cs="宋体"/>
                <w:sz w:val="24"/>
              </w:rPr>
            </w:pPr>
            <w:r>
              <w:rPr>
                <w:rFonts w:hint="eastAsia" w:ascii="宋体" w:hAnsi="宋体" w:cs="宋体"/>
                <w:kern w:val="0"/>
                <w:sz w:val="24"/>
              </w:rPr>
              <w:t>维保</w:t>
            </w:r>
          </w:p>
        </w:tc>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1号楼</w:t>
            </w:r>
          </w:p>
        </w:tc>
        <w:tc>
          <w:tcPr>
            <w:tcW w:w="3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Style w:val="9"/>
                <w:rFonts w:hint="default"/>
                <w:color w:val="000000" w:themeColor="text1"/>
                <w14:textFill>
                  <w14:solidFill>
                    <w14:schemeClr w14:val="tx1"/>
                  </w14:solidFill>
                </w14:textFill>
              </w:rPr>
            </w:pPr>
            <w:r>
              <w:rPr>
                <w:rStyle w:val="9"/>
                <w:rFonts w:hint="default"/>
                <w:color w:val="000000" w:themeColor="text1"/>
                <w14:textFill>
                  <w14:solidFill>
                    <w14:schemeClr w14:val="tx1"/>
                  </w14:solidFill>
                </w14:textFill>
              </w:rPr>
              <w:t>化粪池：300m³；</w:t>
            </w:r>
          </w:p>
          <w:p>
            <w:pPr>
              <w:widowControl/>
              <w:jc w:val="left"/>
              <w:textAlignment w:val="center"/>
              <w:rPr>
                <w:rStyle w:val="9"/>
                <w:rFonts w:hint="default"/>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原隔油池：90m³</w:t>
            </w:r>
          </w:p>
          <w:p>
            <w:pPr>
              <w:widowControl/>
              <w:jc w:val="left"/>
              <w:textAlignment w:val="center"/>
              <w:rPr>
                <w:rStyle w:val="9"/>
                <w:rFonts w:hint="default"/>
                <w:color w:val="000000" w:themeColor="text1"/>
                <w14:textFill>
                  <w14:solidFill>
                    <w14:schemeClr w14:val="tx1"/>
                  </w14:solidFill>
                </w14:textFill>
              </w:rPr>
            </w:pPr>
            <w:r>
              <w:rPr>
                <w:rStyle w:val="9"/>
                <w:rFonts w:hint="default"/>
                <w:color w:val="000000" w:themeColor="text1"/>
                <w14:textFill>
                  <w14:solidFill>
                    <w14:schemeClr w14:val="tx1"/>
                  </w14:solidFill>
                </w14:textFill>
              </w:rPr>
              <w:t>隔油处理器：80m³/d</w:t>
            </w:r>
          </w:p>
          <w:p>
            <w:pPr>
              <w:widowControl/>
              <w:jc w:val="left"/>
              <w:textAlignment w:val="center"/>
              <w:rPr>
                <w:rStyle w:val="9"/>
                <w:rFonts w:hint="default"/>
                <w:color w:val="000000" w:themeColor="text1"/>
                <w14:textFill>
                  <w14:solidFill>
                    <w14:schemeClr w14:val="tx1"/>
                  </w14:solidFill>
                </w14:textFill>
              </w:rPr>
            </w:pPr>
            <w:r>
              <w:rPr>
                <w:rStyle w:val="9"/>
                <w:rFonts w:hint="default"/>
                <w:color w:val="000000" w:themeColor="text1"/>
                <w14:textFill>
                  <w14:solidFill>
                    <w14:schemeClr w14:val="tx1"/>
                  </w14:solidFill>
                </w14:textFill>
              </w:rPr>
              <w:t>污水井、沉沙井：65个</w:t>
            </w:r>
          </w:p>
          <w:p>
            <w:pPr>
              <w:widowControl/>
              <w:jc w:val="left"/>
              <w:textAlignment w:val="center"/>
              <w:rPr>
                <w:rStyle w:val="9"/>
                <w:rFonts w:hint="default"/>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室外</w:t>
            </w:r>
            <w:r>
              <w:rPr>
                <w:rStyle w:val="9"/>
                <w:rFonts w:hint="default"/>
                <w:color w:val="000000" w:themeColor="text1"/>
                <w14:textFill>
                  <w14:solidFill>
                    <w14:schemeClr w14:val="tx1"/>
                  </w14:solidFill>
                </w14:textFill>
              </w:rPr>
              <w:t>排污渠：400米</w:t>
            </w:r>
          </w:p>
          <w:p>
            <w:pPr>
              <w:widowControl/>
              <w:jc w:val="left"/>
              <w:textAlignment w:val="center"/>
              <w:rPr>
                <w:rStyle w:val="9"/>
                <w:rFonts w:hint="default"/>
                <w:color w:val="000000" w:themeColor="text1"/>
                <w14:textFill>
                  <w14:solidFill>
                    <w14:schemeClr w14:val="tx1"/>
                  </w14:solidFill>
                </w14:textFill>
              </w:rPr>
            </w:pPr>
            <w:r>
              <w:rPr>
                <w:rStyle w:val="9"/>
                <w:rFonts w:hint="default"/>
                <w:color w:val="000000" w:themeColor="text1"/>
                <w14:textFill>
                  <w14:solidFill>
                    <w14:schemeClr w14:val="tx1"/>
                  </w14:solidFill>
                </w14:textFill>
              </w:rPr>
              <w:t>室内所有排污管道堵塞疏通</w:t>
            </w:r>
          </w:p>
        </w:tc>
        <w:tc>
          <w:tcPr>
            <w:tcW w:w="27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越秀院区：</w:t>
            </w:r>
          </w:p>
          <w:p>
            <w:pPr>
              <w:widowControl/>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化粪池：1个月1次；</w:t>
            </w:r>
          </w:p>
          <w:p>
            <w:pPr>
              <w:widowControl/>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污水井、沉沙井：2个月1次；</w:t>
            </w:r>
          </w:p>
          <w:p>
            <w:pPr>
              <w:widowControl/>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排污渠：3个月1次；</w:t>
            </w:r>
          </w:p>
          <w:p>
            <w:pPr>
              <w:widowControl/>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隔油池：1个月1次。</w:t>
            </w:r>
          </w:p>
          <w:p>
            <w:pPr>
              <w:widowControl/>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黄埔院区：</w:t>
            </w:r>
          </w:p>
          <w:p>
            <w:pPr>
              <w:widowControl/>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化粪池：1个月1次；</w:t>
            </w:r>
          </w:p>
          <w:p>
            <w:pPr>
              <w:widowControl/>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污水井、沉沙井：1个月1次；</w:t>
            </w:r>
          </w:p>
          <w:p>
            <w:pPr>
              <w:widowControl/>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排污渠：3个月1次；</w:t>
            </w:r>
          </w:p>
          <w:p>
            <w:pPr>
              <w:widowControl/>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隔油池：1个月1次。</w:t>
            </w:r>
          </w:p>
          <w:p>
            <w:pPr>
              <w:widowControl/>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室内所有排污管道堵塞疏通每月不少于15次。</w:t>
            </w:r>
          </w:p>
          <w:p>
            <w:pPr>
              <w:widowControl/>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化粪池每次清理尽可能吸污干净，不得只清理污水不</w:t>
            </w:r>
            <w:r>
              <w:rPr>
                <w:rFonts w:hint="eastAsia" w:ascii="宋体" w:hAnsi="宋体" w:cs="宋体"/>
                <w:color w:val="000000" w:themeColor="text1"/>
                <w:kern w:val="0"/>
                <w:sz w:val="24"/>
                <w:lang w:val="en-US" w:eastAsia="zh-CN"/>
                <w14:textFill>
                  <w14:solidFill>
                    <w14:schemeClr w14:val="tx1"/>
                  </w14:solidFill>
                </w14:textFill>
              </w:rPr>
              <w:t>吸</w:t>
            </w:r>
            <w:r>
              <w:rPr>
                <w:rFonts w:hint="eastAsia" w:ascii="宋体" w:hAnsi="宋体" w:cs="宋体"/>
                <w:color w:val="000000" w:themeColor="text1"/>
                <w:kern w:val="0"/>
                <w:sz w:val="24"/>
                <w14:textFill>
                  <w14:solidFill>
                    <w14:schemeClr w14:val="tx1"/>
                  </w14:solidFill>
                </w14:textFill>
              </w:rPr>
              <w:t>渣，且维保期内保证无溢出</w:t>
            </w:r>
            <w:r>
              <w:rPr>
                <w:rFonts w:hint="eastAsia" w:ascii="宋体" w:hAnsi="宋体" w:cs="宋体"/>
                <w:color w:val="000000" w:themeColor="text1"/>
                <w:kern w:val="0"/>
                <w:sz w:val="24"/>
                <w:lang w:val="en-US" w:eastAsia="zh-CN"/>
                <w14:textFill>
                  <w14:solidFill>
                    <w14:schemeClr w14:val="tx1"/>
                  </w14:solidFill>
                </w14:textFill>
              </w:rPr>
              <w:t>杂物</w:t>
            </w:r>
            <w:r>
              <w:rPr>
                <w:rFonts w:hint="eastAsia" w:ascii="宋体" w:hAnsi="宋体" w:cs="宋体"/>
                <w:color w:val="000000" w:themeColor="text1"/>
                <w:kern w:val="0"/>
                <w:sz w:val="24"/>
                <w14:textFill>
                  <w14:solidFill>
                    <w14:schemeClr w14:val="tx1"/>
                  </w14:solidFill>
                </w14:textFill>
              </w:rPr>
              <w:t>、排泄物</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悬浮物</w:t>
            </w:r>
            <w:r>
              <w:rPr>
                <w:rFonts w:hint="eastAsia" w:ascii="宋体" w:hAnsi="宋体" w:cs="宋体"/>
                <w:color w:val="000000" w:themeColor="text1"/>
                <w:kern w:val="0"/>
                <w:sz w:val="24"/>
                <w:lang w:val="en-US" w:eastAsia="zh-CN"/>
                <w14:textFill>
                  <w14:solidFill>
                    <w14:schemeClr w14:val="tx1"/>
                  </w14:solidFill>
                </w14:textFill>
              </w:rPr>
              <w:t>等</w:t>
            </w:r>
            <w:r>
              <w:rPr>
                <w:rFonts w:hint="eastAsia" w:ascii="宋体" w:hAnsi="宋体" w:cs="宋体"/>
                <w:color w:val="000000" w:themeColor="text1"/>
                <w:kern w:val="0"/>
                <w:sz w:val="24"/>
                <w14:textFill>
                  <w14:solidFill>
                    <w14:schemeClr w14:val="tx1"/>
                  </w14:solidFill>
                </w14:textFill>
              </w:rPr>
              <w:t>。</w:t>
            </w:r>
          </w:p>
          <w:p>
            <w:pPr>
              <w:widowControl/>
              <w:jc w:val="left"/>
              <w:textAlignment w:val="center"/>
              <w:rPr>
                <w:rFonts w:ascii="宋体" w:hAnsi="宋体" w:cs="宋体"/>
                <w:color w:val="000000" w:themeColor="text1"/>
                <w:kern w:val="0"/>
                <w:sz w:val="24"/>
                <w14:textFill>
                  <w14:solidFill>
                    <w14:schemeClr w14:val="tx1"/>
                  </w14:solidFill>
                </w14:textFill>
              </w:rPr>
            </w:pPr>
          </w:p>
          <w:p>
            <w:pPr>
              <w:widowControl/>
              <w:jc w:val="left"/>
              <w:textAlignment w:val="center"/>
              <w:rPr>
                <w:rFonts w:ascii="宋体" w:hAnsi="宋体" w:cs="宋体"/>
                <w:color w:val="000000" w:themeColor="text1"/>
                <w:kern w:val="0"/>
                <w:sz w:val="24"/>
                <w14:textFill>
                  <w14:solidFill>
                    <w14:schemeClr w14:val="tx1"/>
                  </w14:solidFill>
                </w14:textFill>
              </w:rPr>
            </w:pPr>
          </w:p>
          <w:p>
            <w:pPr>
              <w:widowControl/>
              <w:jc w:val="left"/>
              <w:textAlignment w:val="center"/>
              <w:rPr>
                <w:rFonts w:ascii="宋体" w:hAnsi="宋体" w:cs="宋体"/>
                <w:color w:val="000000" w:themeColor="text1"/>
                <w:kern w:val="0"/>
                <w:sz w:val="24"/>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90" w:hRule="atLeast"/>
        </w:trPr>
        <w:tc>
          <w:tcPr>
            <w:tcW w:w="9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2号楼</w:t>
            </w:r>
          </w:p>
        </w:tc>
        <w:tc>
          <w:tcPr>
            <w:tcW w:w="3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化粪池2个：180m³、150m³；</w:t>
            </w:r>
          </w:p>
          <w:p>
            <w:pPr>
              <w:widowControl/>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污水井、沉沙井：76个</w:t>
            </w:r>
          </w:p>
          <w:p>
            <w:pPr>
              <w:widowControl/>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室外排污渠：485米</w:t>
            </w:r>
          </w:p>
          <w:p>
            <w:pPr>
              <w:widowControl/>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西区花园污水井、沉沙井：24个</w:t>
            </w:r>
          </w:p>
          <w:p>
            <w:pPr>
              <w:widowControl/>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西区花园排污渠：140米</w:t>
            </w:r>
          </w:p>
          <w:p>
            <w:pPr>
              <w:widowControl/>
              <w:jc w:val="left"/>
              <w:textAlignment w:val="center"/>
              <w:rPr>
                <w:rFonts w:ascii="宋体" w:hAnsi="宋体" w:cs="宋体"/>
                <w:color w:val="000000" w:themeColor="text1"/>
                <w:kern w:val="0"/>
                <w:sz w:val="24"/>
                <w14:textFill>
                  <w14:solidFill>
                    <w14:schemeClr w14:val="tx1"/>
                  </w14:solidFill>
                </w14:textFill>
              </w:rPr>
            </w:pPr>
            <w:r>
              <w:rPr>
                <w:rStyle w:val="9"/>
                <w:rFonts w:hint="default"/>
                <w:color w:val="000000" w:themeColor="text1"/>
                <w14:textFill>
                  <w14:solidFill>
                    <w14:schemeClr w14:val="tx1"/>
                  </w14:solidFill>
                </w14:textFill>
              </w:rPr>
              <w:t>室内所有排污管道堵塞疏通</w:t>
            </w:r>
          </w:p>
        </w:tc>
        <w:tc>
          <w:tcPr>
            <w:tcW w:w="2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960" w:hRule="atLeast"/>
        </w:trPr>
        <w:tc>
          <w:tcPr>
            <w:tcW w:w="9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放疗中心</w:t>
            </w:r>
          </w:p>
        </w:tc>
        <w:tc>
          <w:tcPr>
            <w:tcW w:w="3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Style w:val="9"/>
                <w:rFonts w:hint="default"/>
                <w:color w:val="auto"/>
              </w:rPr>
            </w:pPr>
            <w:r>
              <w:rPr>
                <w:rStyle w:val="9"/>
                <w:rFonts w:hint="default"/>
                <w:color w:val="auto"/>
              </w:rPr>
              <w:t>化粪池：60m³</w:t>
            </w:r>
          </w:p>
          <w:p>
            <w:pPr>
              <w:widowControl/>
              <w:jc w:val="left"/>
              <w:textAlignment w:val="center"/>
              <w:rPr>
                <w:rStyle w:val="9"/>
                <w:rFonts w:hint="default"/>
                <w:color w:val="auto"/>
              </w:rPr>
            </w:pPr>
            <w:r>
              <w:rPr>
                <w:rStyle w:val="9"/>
                <w:color w:val="auto"/>
              </w:rPr>
              <w:t>污水井、</w:t>
            </w:r>
            <w:r>
              <w:rPr>
                <w:rStyle w:val="9"/>
                <w:rFonts w:hint="default"/>
                <w:color w:val="auto"/>
              </w:rPr>
              <w:t>沉沙井：32个</w:t>
            </w:r>
          </w:p>
          <w:p>
            <w:pPr>
              <w:widowControl/>
              <w:jc w:val="left"/>
              <w:textAlignment w:val="center"/>
              <w:rPr>
                <w:rStyle w:val="9"/>
                <w:rFonts w:hint="default"/>
                <w:color w:val="auto"/>
              </w:rPr>
            </w:pPr>
            <w:r>
              <w:rPr>
                <w:rFonts w:hint="eastAsia" w:ascii="宋体" w:hAnsi="宋体" w:cs="宋体"/>
                <w:kern w:val="0"/>
                <w:sz w:val="24"/>
              </w:rPr>
              <w:t>室外</w:t>
            </w:r>
            <w:r>
              <w:rPr>
                <w:rStyle w:val="9"/>
                <w:rFonts w:hint="default"/>
                <w:color w:val="auto"/>
              </w:rPr>
              <w:t>排污渠：190米</w:t>
            </w:r>
          </w:p>
          <w:p>
            <w:pPr>
              <w:widowControl/>
              <w:jc w:val="left"/>
              <w:textAlignment w:val="center"/>
              <w:rPr>
                <w:rStyle w:val="9"/>
                <w:rFonts w:hint="default"/>
                <w:color w:val="auto"/>
              </w:rPr>
            </w:pPr>
            <w:r>
              <w:rPr>
                <w:rStyle w:val="9"/>
                <w:rFonts w:hint="default"/>
                <w:color w:val="auto"/>
              </w:rPr>
              <w:t>室内所有排污管道堵塞疏通</w:t>
            </w:r>
          </w:p>
        </w:tc>
        <w:tc>
          <w:tcPr>
            <w:tcW w:w="2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1290" w:hRule="atLeast"/>
        </w:trPr>
        <w:tc>
          <w:tcPr>
            <w:tcW w:w="9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体检中心楼</w:t>
            </w:r>
          </w:p>
          <w:p>
            <w:pPr>
              <w:widowControl/>
              <w:jc w:val="center"/>
              <w:textAlignment w:val="center"/>
              <w:rPr>
                <w:rFonts w:ascii="宋体" w:hAnsi="宋体" w:cs="宋体"/>
                <w:sz w:val="24"/>
              </w:rPr>
            </w:pPr>
            <w:r>
              <w:rPr>
                <w:rFonts w:hint="eastAsia" w:ascii="宋体" w:hAnsi="宋体" w:cs="宋体"/>
                <w:kern w:val="0"/>
                <w:sz w:val="24"/>
              </w:rPr>
              <w:t>(预防医学部)</w:t>
            </w:r>
          </w:p>
        </w:tc>
        <w:tc>
          <w:tcPr>
            <w:tcW w:w="3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Style w:val="9"/>
                <w:rFonts w:hint="default"/>
                <w:color w:val="auto"/>
              </w:rPr>
            </w:pPr>
            <w:r>
              <w:rPr>
                <w:rStyle w:val="9"/>
                <w:rFonts w:hint="default"/>
                <w:color w:val="auto"/>
              </w:rPr>
              <w:t>化粪池4个：40m³、40m³、40m³、75m³；</w:t>
            </w:r>
          </w:p>
          <w:p>
            <w:pPr>
              <w:widowControl/>
              <w:jc w:val="left"/>
              <w:textAlignment w:val="center"/>
              <w:rPr>
                <w:rStyle w:val="9"/>
                <w:rFonts w:hint="default"/>
                <w:color w:val="auto"/>
              </w:rPr>
            </w:pPr>
            <w:r>
              <w:rPr>
                <w:rStyle w:val="9"/>
                <w:color w:val="auto"/>
              </w:rPr>
              <w:t>污水井、</w:t>
            </w:r>
            <w:r>
              <w:rPr>
                <w:rStyle w:val="9"/>
                <w:rFonts w:hint="default"/>
                <w:color w:val="auto"/>
              </w:rPr>
              <w:t>沉沙井：84个</w:t>
            </w:r>
          </w:p>
          <w:p>
            <w:pPr>
              <w:widowControl/>
              <w:jc w:val="left"/>
              <w:textAlignment w:val="center"/>
              <w:rPr>
                <w:rStyle w:val="9"/>
                <w:rFonts w:hint="default"/>
                <w:color w:val="auto"/>
              </w:rPr>
            </w:pPr>
            <w:r>
              <w:rPr>
                <w:rFonts w:hint="eastAsia" w:ascii="宋体" w:hAnsi="宋体" w:cs="宋体"/>
                <w:kern w:val="0"/>
                <w:sz w:val="24"/>
              </w:rPr>
              <w:t>室外</w:t>
            </w:r>
            <w:r>
              <w:rPr>
                <w:rStyle w:val="9"/>
                <w:rFonts w:hint="default"/>
                <w:color w:val="auto"/>
              </w:rPr>
              <w:t>排污渠：545米</w:t>
            </w:r>
          </w:p>
          <w:p>
            <w:pPr>
              <w:widowControl/>
              <w:jc w:val="left"/>
              <w:textAlignment w:val="center"/>
              <w:rPr>
                <w:rStyle w:val="9"/>
                <w:rFonts w:hint="default"/>
                <w:color w:val="auto"/>
              </w:rPr>
            </w:pPr>
            <w:r>
              <w:rPr>
                <w:rStyle w:val="9"/>
                <w:rFonts w:hint="default"/>
                <w:color w:val="auto"/>
              </w:rPr>
              <w:t>室内所有排污管道堵塞疏通</w:t>
            </w:r>
          </w:p>
        </w:tc>
        <w:tc>
          <w:tcPr>
            <w:tcW w:w="2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p>
        </w:tc>
      </w:tr>
      <w:tr>
        <w:tblPrEx>
          <w:tblCellMar>
            <w:top w:w="0" w:type="dxa"/>
            <w:left w:w="0" w:type="dxa"/>
            <w:bottom w:w="0" w:type="dxa"/>
            <w:right w:w="0" w:type="dxa"/>
          </w:tblCellMar>
        </w:tblPrEx>
        <w:trPr>
          <w:trHeight w:val="1635" w:hRule="atLeast"/>
        </w:trPr>
        <w:tc>
          <w:tcPr>
            <w:tcW w:w="9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黄埔院区</w:t>
            </w:r>
          </w:p>
        </w:tc>
        <w:tc>
          <w:tcPr>
            <w:tcW w:w="3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Style w:val="9"/>
                <w:rFonts w:hint="default"/>
                <w:color w:val="auto"/>
              </w:rPr>
            </w:pPr>
            <w:r>
              <w:rPr>
                <w:rStyle w:val="9"/>
                <w:rFonts w:hint="default"/>
                <w:color w:val="auto"/>
              </w:rPr>
              <w:t>化粪池5个：75m³、100m³、</w:t>
            </w:r>
          </w:p>
          <w:p>
            <w:pPr>
              <w:widowControl/>
              <w:jc w:val="left"/>
              <w:textAlignment w:val="center"/>
              <w:rPr>
                <w:rStyle w:val="9"/>
                <w:rFonts w:hint="default"/>
                <w:color w:val="auto"/>
              </w:rPr>
            </w:pPr>
            <w:r>
              <w:rPr>
                <w:rStyle w:val="9"/>
                <w:rFonts w:hint="default"/>
                <w:color w:val="auto"/>
              </w:rPr>
              <w:t>100m³、100m³、4m³</w:t>
            </w:r>
          </w:p>
          <w:p>
            <w:pPr>
              <w:widowControl/>
              <w:jc w:val="left"/>
              <w:textAlignment w:val="center"/>
              <w:rPr>
                <w:rStyle w:val="9"/>
                <w:rFonts w:hint="default"/>
                <w:color w:val="auto"/>
              </w:rPr>
            </w:pPr>
            <w:r>
              <w:rPr>
                <w:rStyle w:val="9"/>
                <w:rFonts w:hint="default"/>
                <w:color w:val="auto"/>
              </w:rPr>
              <w:t>隔油池：3m³</w:t>
            </w:r>
          </w:p>
          <w:p>
            <w:pPr>
              <w:widowControl/>
              <w:jc w:val="left"/>
              <w:textAlignment w:val="center"/>
              <w:rPr>
                <w:rStyle w:val="9"/>
                <w:rFonts w:hint="default"/>
                <w:color w:val="auto"/>
              </w:rPr>
            </w:pPr>
            <w:r>
              <w:rPr>
                <w:rStyle w:val="9"/>
                <w:color w:val="auto"/>
              </w:rPr>
              <w:t>污水井、</w:t>
            </w:r>
            <w:r>
              <w:rPr>
                <w:rStyle w:val="9"/>
                <w:rFonts w:hint="default"/>
                <w:color w:val="auto"/>
              </w:rPr>
              <w:t>沉沙井：101个</w:t>
            </w:r>
          </w:p>
          <w:p>
            <w:pPr>
              <w:widowControl/>
              <w:jc w:val="left"/>
              <w:textAlignment w:val="center"/>
              <w:rPr>
                <w:rStyle w:val="9"/>
                <w:rFonts w:hint="default"/>
                <w:color w:val="auto"/>
              </w:rPr>
            </w:pPr>
            <w:r>
              <w:rPr>
                <w:rFonts w:hint="eastAsia" w:ascii="宋体" w:hAnsi="宋体" w:cs="宋体"/>
                <w:kern w:val="0"/>
                <w:sz w:val="24"/>
              </w:rPr>
              <w:t>室外</w:t>
            </w:r>
            <w:r>
              <w:rPr>
                <w:rStyle w:val="9"/>
                <w:rFonts w:hint="default"/>
                <w:color w:val="auto"/>
              </w:rPr>
              <w:t>排污渠：773米</w:t>
            </w:r>
          </w:p>
          <w:p>
            <w:pPr>
              <w:widowControl/>
              <w:jc w:val="left"/>
              <w:textAlignment w:val="center"/>
              <w:rPr>
                <w:rStyle w:val="9"/>
                <w:rFonts w:hint="default"/>
                <w:color w:val="auto"/>
              </w:rPr>
            </w:pPr>
            <w:r>
              <w:rPr>
                <w:rStyle w:val="9"/>
                <w:rFonts w:hint="default"/>
                <w:color w:val="auto"/>
              </w:rPr>
              <w:t>室内所有排污管道堵塞疏通</w:t>
            </w:r>
          </w:p>
        </w:tc>
        <w:tc>
          <w:tcPr>
            <w:tcW w:w="2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4"/>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p>
        </w:tc>
      </w:tr>
    </w:tbl>
    <w:p>
      <w:pPr>
        <w:spacing w:line="500" w:lineRule="exact"/>
        <w:outlineLvl w:val="1"/>
        <w:rPr>
          <w:rFonts w:ascii="宋体" w:hAnsi="宋体"/>
          <w:sz w:val="24"/>
        </w:rPr>
      </w:pPr>
      <w:r>
        <w:rPr>
          <w:rFonts w:hint="eastAsia" w:ascii="宋体" w:hAnsi="宋体"/>
          <w:sz w:val="24"/>
        </w:rPr>
        <w:t>（1）越秀医院区化粪池（隔油池）清理：</w:t>
      </w:r>
    </w:p>
    <w:tbl>
      <w:tblPr>
        <w:tblStyle w:val="7"/>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871"/>
        <w:gridCol w:w="1941"/>
        <w:gridCol w:w="951"/>
        <w:gridCol w:w="1417"/>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1" w:type="dxa"/>
            <w:gridSpan w:val="6"/>
            <w:shd w:val="clear" w:color="auto" w:fill="D7D7D7"/>
            <w:noWrap/>
            <w:vAlign w:val="center"/>
          </w:tcPr>
          <w:p>
            <w:pPr>
              <w:jc w:val="center"/>
              <w:rPr>
                <w:rFonts w:ascii="宋体" w:hAnsi="宋体" w:cs="宋体"/>
                <w:sz w:val="24"/>
              </w:rPr>
            </w:pPr>
            <w:r>
              <w:rPr>
                <w:rFonts w:hint="eastAsia" w:ascii="宋体" w:hAnsi="宋体" w:cs="宋体"/>
                <w:sz w:val="24"/>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pPr>
              <w:jc w:val="center"/>
              <w:rPr>
                <w:rFonts w:ascii="宋体" w:hAnsi="宋体" w:cs="宋体"/>
                <w:sz w:val="24"/>
              </w:rPr>
            </w:pPr>
            <w:r>
              <w:rPr>
                <w:rFonts w:hint="eastAsia" w:ascii="宋体" w:hAnsi="宋体" w:cs="宋体"/>
                <w:sz w:val="24"/>
              </w:rPr>
              <w:t>序号</w:t>
            </w:r>
          </w:p>
        </w:tc>
        <w:tc>
          <w:tcPr>
            <w:tcW w:w="1871" w:type="dxa"/>
            <w:noWrap/>
            <w:vAlign w:val="center"/>
          </w:tcPr>
          <w:p>
            <w:pPr>
              <w:jc w:val="center"/>
              <w:rPr>
                <w:rFonts w:ascii="宋体" w:hAnsi="宋体" w:cs="宋体"/>
                <w:sz w:val="24"/>
              </w:rPr>
            </w:pPr>
            <w:r>
              <w:rPr>
                <w:rFonts w:hint="eastAsia" w:ascii="宋体" w:hAnsi="宋体" w:cs="宋体"/>
                <w:sz w:val="24"/>
              </w:rPr>
              <w:t>楼宇名称</w:t>
            </w:r>
          </w:p>
        </w:tc>
        <w:tc>
          <w:tcPr>
            <w:tcW w:w="1941" w:type="dxa"/>
            <w:noWrap/>
            <w:vAlign w:val="center"/>
          </w:tcPr>
          <w:p>
            <w:pPr>
              <w:jc w:val="center"/>
              <w:rPr>
                <w:rFonts w:ascii="宋体" w:hAnsi="宋体" w:cs="宋体"/>
                <w:sz w:val="24"/>
              </w:rPr>
            </w:pPr>
            <w:r>
              <w:rPr>
                <w:rFonts w:hint="eastAsia" w:ascii="宋体" w:hAnsi="宋体" w:cs="宋体"/>
                <w:sz w:val="24"/>
              </w:rPr>
              <w:t>型号/容积</w:t>
            </w:r>
          </w:p>
        </w:tc>
        <w:tc>
          <w:tcPr>
            <w:tcW w:w="951" w:type="dxa"/>
            <w:noWrap/>
            <w:vAlign w:val="center"/>
          </w:tcPr>
          <w:p>
            <w:pPr>
              <w:jc w:val="center"/>
              <w:rPr>
                <w:rFonts w:ascii="宋体" w:hAnsi="宋体" w:cs="宋体"/>
                <w:sz w:val="24"/>
              </w:rPr>
            </w:pPr>
            <w:r>
              <w:rPr>
                <w:rFonts w:hint="eastAsia" w:ascii="宋体" w:hAnsi="宋体" w:cs="宋体"/>
                <w:sz w:val="24"/>
              </w:rPr>
              <w:t>数量（个）</w:t>
            </w:r>
          </w:p>
        </w:tc>
        <w:tc>
          <w:tcPr>
            <w:tcW w:w="1417" w:type="dxa"/>
            <w:noWrap/>
            <w:vAlign w:val="center"/>
          </w:tcPr>
          <w:p>
            <w:pPr>
              <w:jc w:val="center"/>
              <w:rPr>
                <w:rFonts w:ascii="宋体" w:hAnsi="宋体" w:cs="宋体"/>
                <w:sz w:val="24"/>
              </w:rPr>
            </w:pPr>
            <w:r>
              <w:rPr>
                <w:rFonts w:hint="eastAsia" w:ascii="宋体" w:hAnsi="宋体" w:cs="宋体"/>
                <w:sz w:val="24"/>
              </w:rPr>
              <w:t>清理频率</w:t>
            </w:r>
          </w:p>
        </w:tc>
        <w:tc>
          <w:tcPr>
            <w:tcW w:w="3133" w:type="dxa"/>
            <w:noWrap/>
            <w:vAlign w:val="center"/>
          </w:tcPr>
          <w:p>
            <w:pPr>
              <w:jc w:val="center"/>
              <w:rPr>
                <w:rFonts w:ascii="宋体" w:hAnsi="宋体" w:cs="宋体"/>
                <w:sz w:val="24"/>
              </w:rPr>
            </w:pPr>
            <w:r>
              <w:rPr>
                <w:rFonts w:hint="eastAsia" w:ascii="宋体" w:hAnsi="宋体" w:cs="宋体"/>
                <w:sz w:val="24"/>
              </w:rPr>
              <w:t>备注（大概位置）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pPr>
              <w:jc w:val="center"/>
              <w:rPr>
                <w:rFonts w:ascii="宋体" w:hAnsi="宋体" w:cs="宋体"/>
                <w:sz w:val="24"/>
              </w:rPr>
            </w:pPr>
            <w:r>
              <w:rPr>
                <w:rFonts w:hint="eastAsia" w:ascii="宋体" w:hAnsi="宋体" w:cs="宋体"/>
                <w:sz w:val="24"/>
              </w:rPr>
              <w:t>1</w:t>
            </w:r>
          </w:p>
        </w:tc>
        <w:tc>
          <w:tcPr>
            <w:tcW w:w="1871" w:type="dxa"/>
            <w:noWrap/>
            <w:vAlign w:val="center"/>
          </w:tcPr>
          <w:p>
            <w:pPr>
              <w:jc w:val="center"/>
              <w:rPr>
                <w:rFonts w:ascii="宋体" w:hAnsi="宋体" w:cs="宋体"/>
                <w:sz w:val="24"/>
              </w:rPr>
            </w:pPr>
            <w:r>
              <w:rPr>
                <w:rFonts w:hint="eastAsia" w:ascii="宋体" w:hAnsi="宋体" w:cs="宋体"/>
                <w:sz w:val="24"/>
              </w:rPr>
              <w:t>1号楼</w:t>
            </w:r>
          </w:p>
        </w:tc>
        <w:tc>
          <w:tcPr>
            <w:tcW w:w="1941" w:type="dxa"/>
            <w:noWrap/>
            <w:vAlign w:val="center"/>
          </w:tcPr>
          <w:p>
            <w:pPr>
              <w:jc w:val="center"/>
              <w:rPr>
                <w:rFonts w:ascii="宋体" w:hAnsi="宋体" w:cs="宋体"/>
                <w:sz w:val="24"/>
              </w:rPr>
            </w:pPr>
            <w:r>
              <w:rPr>
                <w:rFonts w:hint="eastAsia" w:ascii="宋体" w:hAnsi="宋体" w:cs="宋体"/>
                <w:sz w:val="24"/>
              </w:rPr>
              <w:t>300m³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东门南边花坛内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pPr>
              <w:jc w:val="center"/>
              <w:rPr>
                <w:rFonts w:ascii="宋体" w:hAnsi="宋体" w:cs="宋体"/>
                <w:sz w:val="24"/>
              </w:rPr>
            </w:pPr>
            <w:r>
              <w:rPr>
                <w:rFonts w:hint="eastAsia" w:ascii="宋体" w:hAnsi="宋体" w:cs="宋体"/>
                <w:sz w:val="24"/>
              </w:rPr>
              <w:t>2</w:t>
            </w:r>
          </w:p>
        </w:tc>
        <w:tc>
          <w:tcPr>
            <w:tcW w:w="1871" w:type="dxa"/>
            <w:noWrap/>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1号楼原隔油池</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（含清理油污）</w:t>
            </w:r>
          </w:p>
        </w:tc>
        <w:tc>
          <w:tcPr>
            <w:tcW w:w="1941" w:type="dxa"/>
            <w:noWrap/>
            <w:vAlign w:val="center"/>
          </w:tcPr>
          <w:p>
            <w:pPr>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90m³</w:t>
            </w:r>
          </w:p>
        </w:tc>
        <w:tc>
          <w:tcPr>
            <w:tcW w:w="951"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17"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1月1次</w:t>
            </w:r>
          </w:p>
        </w:tc>
        <w:tc>
          <w:tcPr>
            <w:tcW w:w="3133" w:type="dxa"/>
            <w:noWrap/>
            <w:vAlign w:val="center"/>
          </w:tcPr>
          <w:p>
            <w:pPr>
              <w:jc w:val="center"/>
              <w:rPr>
                <w:rFonts w:ascii="宋体" w:hAnsi="宋体" w:cs="宋体"/>
                <w:sz w:val="24"/>
              </w:rPr>
            </w:pPr>
            <w:r>
              <w:rPr>
                <w:rFonts w:hint="eastAsia" w:ascii="宋体" w:hAnsi="宋体" w:cs="宋体"/>
                <w:sz w:val="24"/>
              </w:rPr>
              <w:t>东门北边花坛内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pPr>
              <w:jc w:val="center"/>
              <w:rPr>
                <w:rFonts w:ascii="宋体" w:hAnsi="宋体" w:cs="宋体"/>
                <w:sz w:val="24"/>
              </w:rPr>
            </w:pPr>
            <w:r>
              <w:rPr>
                <w:rFonts w:hint="eastAsia" w:ascii="宋体" w:hAnsi="宋体" w:cs="宋体"/>
                <w:sz w:val="24"/>
              </w:rPr>
              <w:t>3</w:t>
            </w:r>
          </w:p>
        </w:tc>
        <w:tc>
          <w:tcPr>
            <w:tcW w:w="1871" w:type="dxa"/>
            <w:noWrap/>
            <w:vAlign w:val="center"/>
          </w:tcPr>
          <w:p>
            <w:pPr>
              <w:jc w:val="center"/>
              <w:rPr>
                <w:rFonts w:ascii="宋体" w:hAnsi="宋体" w:cs="宋体"/>
                <w:sz w:val="24"/>
              </w:rPr>
            </w:pPr>
            <w:r>
              <w:rPr>
                <w:rFonts w:hint="eastAsia" w:ascii="宋体" w:hAnsi="宋体" w:cs="宋体"/>
                <w:sz w:val="24"/>
              </w:rPr>
              <w:t>2号楼</w:t>
            </w:r>
          </w:p>
        </w:tc>
        <w:tc>
          <w:tcPr>
            <w:tcW w:w="1941" w:type="dxa"/>
            <w:noWrap/>
            <w:vAlign w:val="center"/>
          </w:tcPr>
          <w:p>
            <w:pPr>
              <w:jc w:val="center"/>
              <w:rPr>
                <w:rFonts w:ascii="宋体" w:hAnsi="宋体" w:cs="宋体"/>
                <w:sz w:val="24"/>
              </w:rPr>
            </w:pPr>
            <w:r>
              <w:rPr>
                <w:rFonts w:hint="eastAsia" w:ascii="宋体" w:hAnsi="宋体" w:cs="宋体"/>
                <w:sz w:val="24"/>
              </w:rPr>
              <w:t>180m³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靠近执信南路北边消防通道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pPr>
              <w:jc w:val="center"/>
              <w:rPr>
                <w:rFonts w:ascii="宋体" w:hAnsi="宋体" w:cs="宋体"/>
                <w:sz w:val="24"/>
              </w:rPr>
            </w:pPr>
            <w:r>
              <w:rPr>
                <w:rFonts w:hint="eastAsia" w:ascii="宋体" w:hAnsi="宋体" w:cs="宋体"/>
                <w:sz w:val="24"/>
              </w:rPr>
              <w:t>4</w:t>
            </w:r>
          </w:p>
        </w:tc>
        <w:tc>
          <w:tcPr>
            <w:tcW w:w="1871" w:type="dxa"/>
            <w:noWrap/>
            <w:vAlign w:val="center"/>
          </w:tcPr>
          <w:p>
            <w:pPr>
              <w:jc w:val="center"/>
              <w:rPr>
                <w:rFonts w:ascii="宋体" w:hAnsi="宋体" w:cs="宋体"/>
                <w:sz w:val="24"/>
              </w:rPr>
            </w:pPr>
            <w:r>
              <w:rPr>
                <w:rFonts w:ascii="宋体" w:hAnsi="宋体" w:cs="宋体"/>
                <w:sz w:val="24"/>
              </w:rPr>
              <w:t>2</w:t>
            </w:r>
            <w:r>
              <w:rPr>
                <w:rFonts w:hint="eastAsia" w:ascii="宋体" w:hAnsi="宋体" w:cs="宋体"/>
                <w:sz w:val="24"/>
              </w:rPr>
              <w:t>号楼</w:t>
            </w:r>
          </w:p>
        </w:tc>
        <w:tc>
          <w:tcPr>
            <w:tcW w:w="1941" w:type="dxa"/>
            <w:noWrap/>
            <w:vAlign w:val="center"/>
          </w:tcPr>
          <w:p>
            <w:pPr>
              <w:jc w:val="center"/>
              <w:rPr>
                <w:rFonts w:ascii="宋体" w:hAnsi="宋体" w:cs="宋体"/>
                <w:sz w:val="24"/>
              </w:rPr>
            </w:pPr>
            <w:r>
              <w:rPr>
                <w:rFonts w:hint="eastAsia" w:ascii="宋体" w:hAnsi="宋体" w:cs="宋体"/>
                <w:sz w:val="24"/>
              </w:rPr>
              <w:t>150m³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靠近东风东路南边消防通道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pPr>
              <w:jc w:val="center"/>
              <w:rPr>
                <w:rFonts w:ascii="宋体" w:hAnsi="宋体" w:cs="宋体"/>
                <w:sz w:val="24"/>
              </w:rPr>
            </w:pPr>
            <w:r>
              <w:rPr>
                <w:rFonts w:hint="eastAsia" w:ascii="宋体" w:hAnsi="宋体" w:cs="宋体"/>
                <w:sz w:val="24"/>
              </w:rPr>
              <w:t>5</w:t>
            </w:r>
          </w:p>
        </w:tc>
        <w:tc>
          <w:tcPr>
            <w:tcW w:w="1871" w:type="dxa"/>
            <w:noWrap/>
            <w:vAlign w:val="center"/>
          </w:tcPr>
          <w:p>
            <w:pPr>
              <w:jc w:val="center"/>
              <w:rPr>
                <w:rFonts w:ascii="宋体" w:hAnsi="宋体" w:cs="宋体"/>
                <w:sz w:val="24"/>
              </w:rPr>
            </w:pPr>
            <w:r>
              <w:rPr>
                <w:rFonts w:hint="eastAsia" w:ascii="宋体" w:hAnsi="宋体" w:cs="宋体"/>
                <w:sz w:val="24"/>
              </w:rPr>
              <w:t>放疗中心</w:t>
            </w:r>
          </w:p>
        </w:tc>
        <w:tc>
          <w:tcPr>
            <w:tcW w:w="1941" w:type="dxa"/>
            <w:noWrap/>
            <w:vAlign w:val="center"/>
          </w:tcPr>
          <w:p>
            <w:pPr>
              <w:jc w:val="center"/>
              <w:rPr>
                <w:rFonts w:ascii="宋体" w:hAnsi="宋体" w:cs="宋体"/>
                <w:sz w:val="24"/>
              </w:rPr>
            </w:pPr>
            <w:r>
              <w:rPr>
                <w:rFonts w:hint="eastAsia" w:ascii="宋体" w:hAnsi="宋体" w:cs="宋体"/>
                <w:sz w:val="24"/>
              </w:rPr>
              <w:t>60m³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靠近执信南路广场西边连廊花坛内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pPr>
              <w:jc w:val="center"/>
              <w:rPr>
                <w:rFonts w:ascii="宋体" w:hAnsi="宋体" w:cs="宋体"/>
                <w:sz w:val="24"/>
              </w:rPr>
            </w:pPr>
            <w:r>
              <w:rPr>
                <w:rFonts w:hint="eastAsia" w:ascii="宋体" w:hAnsi="宋体" w:cs="宋体"/>
                <w:sz w:val="24"/>
              </w:rPr>
              <w:t>6</w:t>
            </w:r>
          </w:p>
        </w:tc>
        <w:tc>
          <w:tcPr>
            <w:tcW w:w="1871" w:type="dxa"/>
            <w:noWrap/>
            <w:vAlign w:val="center"/>
          </w:tcPr>
          <w:p>
            <w:pPr>
              <w:jc w:val="center"/>
              <w:rPr>
                <w:rFonts w:ascii="宋体" w:hAnsi="宋体" w:cs="宋体"/>
                <w:sz w:val="24"/>
              </w:rPr>
            </w:pPr>
            <w:r>
              <w:rPr>
                <w:rFonts w:hint="eastAsia" w:ascii="宋体" w:hAnsi="宋体" w:cs="宋体"/>
                <w:sz w:val="24"/>
              </w:rPr>
              <w:t>体检中心楼</w:t>
            </w:r>
          </w:p>
        </w:tc>
        <w:tc>
          <w:tcPr>
            <w:tcW w:w="1941" w:type="dxa"/>
            <w:noWrap/>
            <w:vAlign w:val="center"/>
          </w:tcPr>
          <w:p>
            <w:pPr>
              <w:jc w:val="center"/>
              <w:rPr>
                <w:rFonts w:ascii="宋体" w:hAnsi="宋体" w:cs="宋体"/>
                <w:sz w:val="24"/>
              </w:rPr>
            </w:pPr>
            <w:r>
              <w:rPr>
                <w:rFonts w:hint="eastAsia" w:ascii="宋体" w:hAnsi="宋体" w:cs="宋体"/>
                <w:sz w:val="24"/>
              </w:rPr>
              <w:t>75m³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停车场1区南边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pPr>
              <w:jc w:val="center"/>
              <w:rPr>
                <w:rFonts w:ascii="宋体" w:hAnsi="宋体" w:cs="宋体"/>
                <w:sz w:val="24"/>
              </w:rPr>
            </w:pPr>
            <w:r>
              <w:rPr>
                <w:rFonts w:hint="eastAsia" w:ascii="宋体" w:hAnsi="宋体" w:cs="宋体"/>
                <w:sz w:val="24"/>
              </w:rPr>
              <w:t>7</w:t>
            </w:r>
          </w:p>
        </w:tc>
        <w:tc>
          <w:tcPr>
            <w:tcW w:w="1871" w:type="dxa"/>
            <w:noWrap/>
            <w:vAlign w:val="center"/>
          </w:tcPr>
          <w:p>
            <w:pPr>
              <w:jc w:val="center"/>
              <w:rPr>
                <w:rFonts w:ascii="宋体" w:hAnsi="宋体" w:cs="宋体"/>
                <w:sz w:val="24"/>
              </w:rPr>
            </w:pPr>
            <w:r>
              <w:rPr>
                <w:rFonts w:hint="eastAsia" w:ascii="宋体" w:hAnsi="宋体" w:cs="宋体"/>
                <w:sz w:val="24"/>
              </w:rPr>
              <w:t>3号楼（青菜岗）</w:t>
            </w:r>
          </w:p>
        </w:tc>
        <w:tc>
          <w:tcPr>
            <w:tcW w:w="1941" w:type="dxa"/>
            <w:noWrap/>
            <w:vAlign w:val="center"/>
          </w:tcPr>
          <w:p>
            <w:pPr>
              <w:jc w:val="center"/>
              <w:rPr>
                <w:rFonts w:ascii="宋体" w:hAnsi="宋体" w:cs="宋体"/>
                <w:sz w:val="24"/>
              </w:rPr>
            </w:pPr>
            <w:r>
              <w:rPr>
                <w:rFonts w:hint="eastAsia" w:ascii="宋体" w:hAnsi="宋体" w:cs="宋体"/>
                <w:sz w:val="24"/>
              </w:rPr>
              <w:t>40m³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3号楼楼后面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pPr>
              <w:jc w:val="center"/>
              <w:rPr>
                <w:rFonts w:ascii="宋体" w:hAnsi="宋体" w:cs="宋体"/>
                <w:sz w:val="24"/>
              </w:rPr>
            </w:pPr>
            <w:r>
              <w:rPr>
                <w:rFonts w:hint="eastAsia" w:ascii="宋体" w:hAnsi="宋体" w:cs="宋体"/>
                <w:sz w:val="24"/>
              </w:rPr>
              <w:t>8</w:t>
            </w:r>
          </w:p>
        </w:tc>
        <w:tc>
          <w:tcPr>
            <w:tcW w:w="1871" w:type="dxa"/>
            <w:noWrap/>
            <w:vAlign w:val="center"/>
          </w:tcPr>
          <w:p>
            <w:pPr>
              <w:jc w:val="center"/>
              <w:rPr>
                <w:rFonts w:ascii="宋体" w:hAnsi="宋体" w:cs="宋体"/>
                <w:sz w:val="24"/>
              </w:rPr>
            </w:pPr>
            <w:r>
              <w:rPr>
                <w:rFonts w:hint="eastAsia" w:ascii="宋体" w:hAnsi="宋体" w:cs="宋体"/>
                <w:sz w:val="24"/>
              </w:rPr>
              <w:t>4号楼（青菜岗）</w:t>
            </w:r>
          </w:p>
        </w:tc>
        <w:tc>
          <w:tcPr>
            <w:tcW w:w="1941" w:type="dxa"/>
            <w:noWrap/>
            <w:vAlign w:val="center"/>
          </w:tcPr>
          <w:p>
            <w:pPr>
              <w:jc w:val="center"/>
              <w:rPr>
                <w:rFonts w:ascii="宋体" w:hAnsi="宋体" w:cs="宋体"/>
                <w:sz w:val="24"/>
              </w:rPr>
            </w:pPr>
            <w:r>
              <w:rPr>
                <w:rFonts w:hint="eastAsia" w:ascii="宋体" w:hAnsi="宋体" w:cs="宋体"/>
                <w:sz w:val="24"/>
              </w:rPr>
              <w:t>40m³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4号楼前面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noWrap/>
            <w:vAlign w:val="center"/>
          </w:tcPr>
          <w:p>
            <w:pPr>
              <w:jc w:val="center"/>
              <w:rPr>
                <w:rFonts w:ascii="宋体" w:hAnsi="宋体" w:cs="宋体"/>
                <w:sz w:val="24"/>
              </w:rPr>
            </w:pPr>
            <w:r>
              <w:rPr>
                <w:rFonts w:hint="eastAsia" w:ascii="宋体" w:hAnsi="宋体" w:cs="宋体"/>
                <w:sz w:val="24"/>
              </w:rPr>
              <w:t>9</w:t>
            </w:r>
          </w:p>
        </w:tc>
        <w:tc>
          <w:tcPr>
            <w:tcW w:w="1871" w:type="dxa"/>
            <w:noWrap/>
            <w:vAlign w:val="center"/>
          </w:tcPr>
          <w:p>
            <w:pPr>
              <w:jc w:val="center"/>
              <w:rPr>
                <w:rFonts w:ascii="宋体" w:hAnsi="宋体" w:cs="宋体"/>
                <w:sz w:val="24"/>
              </w:rPr>
            </w:pPr>
            <w:r>
              <w:rPr>
                <w:rFonts w:hint="eastAsia" w:ascii="宋体" w:hAnsi="宋体" w:cs="宋体"/>
                <w:sz w:val="24"/>
              </w:rPr>
              <w:t>5号楼（青菜岗）</w:t>
            </w:r>
          </w:p>
        </w:tc>
        <w:tc>
          <w:tcPr>
            <w:tcW w:w="1941" w:type="dxa"/>
            <w:noWrap/>
            <w:vAlign w:val="center"/>
          </w:tcPr>
          <w:p>
            <w:pPr>
              <w:jc w:val="center"/>
              <w:rPr>
                <w:rFonts w:ascii="宋体" w:hAnsi="宋体" w:cs="宋体"/>
                <w:sz w:val="24"/>
              </w:rPr>
            </w:pPr>
            <w:r>
              <w:rPr>
                <w:rFonts w:hint="eastAsia" w:ascii="宋体" w:hAnsi="宋体" w:cs="宋体"/>
                <w:sz w:val="24"/>
              </w:rPr>
              <w:t>40m³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5号楼后面</w:t>
            </w:r>
          </w:p>
        </w:tc>
      </w:tr>
    </w:tbl>
    <w:p>
      <w:pPr>
        <w:spacing w:line="500" w:lineRule="exact"/>
        <w:outlineLvl w:val="1"/>
        <w:rPr>
          <w:rFonts w:ascii="宋体" w:hAnsi="宋体"/>
          <w:sz w:val="24"/>
        </w:rPr>
      </w:pPr>
      <w:r>
        <w:rPr>
          <w:rFonts w:hint="eastAsia" w:ascii="宋体" w:hAnsi="宋体"/>
          <w:sz w:val="24"/>
        </w:rPr>
        <w:t>（2）黄埔医院区化粪池（隔油池）清理：</w:t>
      </w:r>
    </w:p>
    <w:tbl>
      <w:tblPr>
        <w:tblStyle w:val="7"/>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86"/>
        <w:gridCol w:w="2126"/>
        <w:gridCol w:w="951"/>
        <w:gridCol w:w="1417"/>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1" w:type="dxa"/>
            <w:gridSpan w:val="6"/>
            <w:shd w:val="clear" w:color="auto" w:fill="D7D7D7"/>
            <w:noWrap/>
            <w:vAlign w:val="center"/>
          </w:tcPr>
          <w:p>
            <w:pPr>
              <w:jc w:val="center"/>
              <w:rPr>
                <w:rFonts w:ascii="宋体" w:hAnsi="宋体" w:cs="宋体"/>
                <w:sz w:val="24"/>
              </w:rPr>
            </w:pPr>
            <w:r>
              <w:rPr>
                <w:rFonts w:hint="eastAsia" w:ascii="宋体" w:hAnsi="宋体" w:cs="宋体"/>
                <w:sz w:val="24"/>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ign w:val="center"/>
          </w:tcPr>
          <w:p>
            <w:pPr>
              <w:jc w:val="center"/>
              <w:rPr>
                <w:rFonts w:ascii="宋体" w:hAnsi="宋体" w:cs="宋体"/>
                <w:sz w:val="24"/>
              </w:rPr>
            </w:pPr>
            <w:r>
              <w:rPr>
                <w:rFonts w:hint="eastAsia" w:ascii="宋体" w:hAnsi="宋体" w:cs="宋体"/>
                <w:sz w:val="24"/>
              </w:rPr>
              <w:t>序号</w:t>
            </w:r>
          </w:p>
        </w:tc>
        <w:tc>
          <w:tcPr>
            <w:tcW w:w="1686" w:type="dxa"/>
            <w:noWrap/>
            <w:vAlign w:val="center"/>
          </w:tcPr>
          <w:p>
            <w:pPr>
              <w:jc w:val="center"/>
              <w:rPr>
                <w:rFonts w:ascii="宋体" w:hAnsi="宋体" w:cs="宋体"/>
                <w:sz w:val="24"/>
              </w:rPr>
            </w:pPr>
            <w:r>
              <w:rPr>
                <w:rFonts w:hint="eastAsia" w:ascii="宋体" w:hAnsi="宋体" w:cs="宋体"/>
                <w:sz w:val="24"/>
              </w:rPr>
              <w:t>楼宇名称</w:t>
            </w:r>
          </w:p>
        </w:tc>
        <w:tc>
          <w:tcPr>
            <w:tcW w:w="2126" w:type="dxa"/>
            <w:noWrap/>
            <w:vAlign w:val="center"/>
          </w:tcPr>
          <w:p>
            <w:pPr>
              <w:jc w:val="center"/>
              <w:rPr>
                <w:rFonts w:ascii="宋体" w:hAnsi="宋体" w:cs="宋体"/>
                <w:sz w:val="24"/>
              </w:rPr>
            </w:pPr>
            <w:r>
              <w:rPr>
                <w:rFonts w:hint="eastAsia" w:ascii="宋体" w:hAnsi="宋体" w:cs="宋体"/>
                <w:sz w:val="24"/>
              </w:rPr>
              <w:t>型号/容积</w:t>
            </w:r>
          </w:p>
        </w:tc>
        <w:tc>
          <w:tcPr>
            <w:tcW w:w="951" w:type="dxa"/>
            <w:noWrap/>
            <w:vAlign w:val="center"/>
          </w:tcPr>
          <w:p>
            <w:pPr>
              <w:jc w:val="center"/>
              <w:rPr>
                <w:rFonts w:ascii="宋体" w:hAnsi="宋体" w:cs="宋体"/>
                <w:sz w:val="24"/>
              </w:rPr>
            </w:pPr>
            <w:r>
              <w:rPr>
                <w:rFonts w:hint="eastAsia" w:ascii="宋体" w:hAnsi="宋体" w:cs="宋体"/>
                <w:sz w:val="24"/>
              </w:rPr>
              <w:t>数量（个）</w:t>
            </w:r>
          </w:p>
        </w:tc>
        <w:tc>
          <w:tcPr>
            <w:tcW w:w="1417" w:type="dxa"/>
            <w:noWrap/>
            <w:vAlign w:val="center"/>
          </w:tcPr>
          <w:p>
            <w:pPr>
              <w:jc w:val="center"/>
              <w:rPr>
                <w:rFonts w:ascii="宋体" w:hAnsi="宋体" w:cs="宋体"/>
                <w:sz w:val="24"/>
              </w:rPr>
            </w:pPr>
            <w:r>
              <w:rPr>
                <w:rFonts w:hint="eastAsia" w:ascii="宋体" w:hAnsi="宋体" w:cs="宋体"/>
                <w:sz w:val="24"/>
              </w:rPr>
              <w:t>清理频率</w:t>
            </w:r>
          </w:p>
        </w:tc>
        <w:tc>
          <w:tcPr>
            <w:tcW w:w="3133" w:type="dxa"/>
            <w:noWrap/>
            <w:vAlign w:val="center"/>
          </w:tcPr>
          <w:p>
            <w:pPr>
              <w:jc w:val="center"/>
              <w:rPr>
                <w:rFonts w:ascii="宋体" w:hAnsi="宋体" w:cs="宋体"/>
                <w:sz w:val="24"/>
              </w:rPr>
            </w:pPr>
            <w:r>
              <w:rPr>
                <w:rFonts w:hint="eastAsia" w:ascii="宋体" w:hAnsi="宋体" w:cs="宋体"/>
                <w:sz w:val="24"/>
              </w:rPr>
              <w:t>备注（大概位置）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noWrap/>
            <w:vAlign w:val="center"/>
          </w:tcPr>
          <w:p>
            <w:pPr>
              <w:jc w:val="center"/>
              <w:rPr>
                <w:rFonts w:ascii="宋体" w:hAnsi="宋体" w:cs="宋体"/>
                <w:sz w:val="24"/>
              </w:rPr>
            </w:pPr>
            <w:r>
              <w:rPr>
                <w:rFonts w:hint="eastAsia" w:ascii="宋体" w:hAnsi="宋体" w:cs="宋体"/>
                <w:sz w:val="24"/>
              </w:rPr>
              <w:t>1</w:t>
            </w:r>
          </w:p>
        </w:tc>
        <w:tc>
          <w:tcPr>
            <w:tcW w:w="1686" w:type="dxa"/>
            <w:noWrap/>
            <w:vAlign w:val="center"/>
          </w:tcPr>
          <w:p>
            <w:pPr>
              <w:jc w:val="center"/>
              <w:rPr>
                <w:rFonts w:ascii="宋体" w:hAnsi="宋体" w:cs="宋体"/>
                <w:sz w:val="24"/>
              </w:rPr>
            </w:pPr>
            <w:r>
              <w:rPr>
                <w:rFonts w:hint="eastAsia" w:ascii="宋体" w:hAnsi="宋体" w:cs="宋体"/>
                <w:sz w:val="24"/>
              </w:rPr>
              <w:t>黄埔院区</w:t>
            </w:r>
          </w:p>
        </w:tc>
        <w:tc>
          <w:tcPr>
            <w:tcW w:w="2126" w:type="dxa"/>
            <w:noWrap/>
            <w:vAlign w:val="center"/>
          </w:tcPr>
          <w:p>
            <w:pPr>
              <w:jc w:val="center"/>
              <w:rPr>
                <w:rFonts w:ascii="宋体" w:hAnsi="宋体" w:cs="宋体"/>
                <w:sz w:val="24"/>
              </w:rPr>
            </w:pPr>
            <w:r>
              <w:rPr>
                <w:rFonts w:hint="eastAsia" w:ascii="宋体" w:hAnsi="宋体" w:cs="宋体"/>
                <w:sz w:val="24"/>
              </w:rPr>
              <w:t>75m³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大楼西边地下车库入口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98" w:type="dxa"/>
            <w:noWrap/>
            <w:vAlign w:val="center"/>
          </w:tcPr>
          <w:p>
            <w:pPr>
              <w:jc w:val="center"/>
              <w:rPr>
                <w:rFonts w:ascii="宋体" w:hAnsi="宋体" w:cs="宋体"/>
                <w:sz w:val="24"/>
              </w:rPr>
            </w:pPr>
            <w:r>
              <w:rPr>
                <w:rFonts w:hint="eastAsia" w:ascii="宋体" w:hAnsi="宋体" w:cs="宋体"/>
                <w:sz w:val="24"/>
              </w:rPr>
              <w:t>2</w:t>
            </w:r>
          </w:p>
        </w:tc>
        <w:tc>
          <w:tcPr>
            <w:tcW w:w="1686" w:type="dxa"/>
            <w:noWrap/>
            <w:vAlign w:val="center"/>
          </w:tcPr>
          <w:p>
            <w:pPr>
              <w:jc w:val="center"/>
              <w:rPr>
                <w:rFonts w:ascii="宋体" w:hAnsi="宋体" w:cs="宋体"/>
                <w:sz w:val="24"/>
              </w:rPr>
            </w:pPr>
            <w:r>
              <w:rPr>
                <w:rFonts w:hint="eastAsia" w:ascii="宋体" w:hAnsi="宋体" w:cs="宋体"/>
                <w:sz w:val="24"/>
              </w:rPr>
              <w:t>黄埔院区</w:t>
            </w:r>
          </w:p>
        </w:tc>
        <w:tc>
          <w:tcPr>
            <w:tcW w:w="2126" w:type="dxa"/>
            <w:noWrap/>
            <w:vAlign w:val="center"/>
          </w:tcPr>
          <w:p>
            <w:pPr>
              <w:jc w:val="center"/>
              <w:rPr>
                <w:rFonts w:ascii="宋体" w:hAnsi="宋体" w:cs="宋体"/>
                <w:sz w:val="24"/>
              </w:rPr>
            </w:pPr>
            <w:r>
              <w:rPr>
                <w:rFonts w:hint="eastAsia" w:ascii="宋体" w:hAnsi="宋体" w:cs="宋体"/>
                <w:sz w:val="24"/>
              </w:rPr>
              <w:t>100m³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大楼北边花坛内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noWrap/>
            <w:vAlign w:val="center"/>
          </w:tcPr>
          <w:p>
            <w:pPr>
              <w:jc w:val="center"/>
              <w:rPr>
                <w:rFonts w:ascii="宋体" w:hAnsi="宋体" w:cs="宋体"/>
                <w:sz w:val="24"/>
              </w:rPr>
            </w:pPr>
            <w:r>
              <w:rPr>
                <w:rFonts w:hint="eastAsia" w:ascii="宋体" w:hAnsi="宋体" w:cs="宋体"/>
                <w:sz w:val="24"/>
              </w:rPr>
              <w:t>3</w:t>
            </w:r>
          </w:p>
        </w:tc>
        <w:tc>
          <w:tcPr>
            <w:tcW w:w="1686" w:type="dxa"/>
            <w:noWrap/>
            <w:vAlign w:val="center"/>
          </w:tcPr>
          <w:p>
            <w:pPr>
              <w:jc w:val="center"/>
              <w:rPr>
                <w:rFonts w:ascii="宋体" w:hAnsi="宋体" w:cs="宋体"/>
                <w:sz w:val="24"/>
              </w:rPr>
            </w:pPr>
            <w:r>
              <w:rPr>
                <w:rFonts w:hint="eastAsia" w:ascii="宋体" w:hAnsi="宋体" w:cs="宋体"/>
                <w:sz w:val="24"/>
              </w:rPr>
              <w:t>黄埔院区</w:t>
            </w:r>
          </w:p>
        </w:tc>
        <w:tc>
          <w:tcPr>
            <w:tcW w:w="2126" w:type="dxa"/>
            <w:noWrap/>
            <w:vAlign w:val="center"/>
          </w:tcPr>
          <w:p>
            <w:pPr>
              <w:jc w:val="center"/>
              <w:rPr>
                <w:rFonts w:ascii="宋体" w:hAnsi="宋体" w:cs="宋体"/>
                <w:sz w:val="24"/>
              </w:rPr>
            </w:pPr>
            <w:r>
              <w:rPr>
                <w:rFonts w:hint="eastAsia" w:ascii="宋体" w:hAnsi="宋体" w:cs="宋体"/>
                <w:sz w:val="24"/>
              </w:rPr>
              <w:t>100m³</w:t>
            </w:r>
          </w:p>
        </w:tc>
        <w:tc>
          <w:tcPr>
            <w:tcW w:w="951" w:type="dxa"/>
            <w:noWrap/>
            <w:vAlign w:val="center"/>
          </w:tcPr>
          <w:p>
            <w:pPr>
              <w:jc w:val="center"/>
              <w:rPr>
                <w:rFonts w:ascii="宋体" w:hAnsi="宋体" w:cs="宋体"/>
                <w:sz w:val="24"/>
              </w:rPr>
            </w:pPr>
            <w:r>
              <w:rPr>
                <w:rFonts w:hint="eastAsia" w:ascii="宋体" w:hAnsi="宋体" w:cs="宋体"/>
                <w:sz w:val="24"/>
              </w:rPr>
              <w:t>2</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大楼东北边花坛内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noWrap/>
            <w:vAlign w:val="center"/>
          </w:tcPr>
          <w:p>
            <w:pPr>
              <w:jc w:val="center"/>
              <w:rPr>
                <w:rFonts w:ascii="宋体" w:hAnsi="宋体" w:cs="宋体"/>
                <w:sz w:val="24"/>
              </w:rPr>
            </w:pPr>
            <w:r>
              <w:rPr>
                <w:rFonts w:hint="eastAsia" w:ascii="宋体" w:hAnsi="宋体" w:cs="宋体"/>
                <w:sz w:val="24"/>
              </w:rPr>
              <w:t>4</w:t>
            </w:r>
          </w:p>
        </w:tc>
        <w:tc>
          <w:tcPr>
            <w:tcW w:w="1686" w:type="dxa"/>
            <w:noWrap/>
            <w:vAlign w:val="center"/>
          </w:tcPr>
          <w:p>
            <w:pPr>
              <w:jc w:val="center"/>
              <w:rPr>
                <w:rFonts w:ascii="宋体" w:hAnsi="宋体" w:cs="宋体"/>
                <w:sz w:val="24"/>
              </w:rPr>
            </w:pPr>
            <w:r>
              <w:rPr>
                <w:rFonts w:hint="eastAsia" w:ascii="宋体" w:hAnsi="宋体" w:cs="宋体"/>
                <w:sz w:val="24"/>
              </w:rPr>
              <w:t>黄埔院区</w:t>
            </w:r>
          </w:p>
        </w:tc>
        <w:tc>
          <w:tcPr>
            <w:tcW w:w="2126" w:type="dxa"/>
            <w:noWrap/>
            <w:vAlign w:val="center"/>
          </w:tcPr>
          <w:p>
            <w:pPr>
              <w:jc w:val="left"/>
              <w:rPr>
                <w:rFonts w:ascii="宋体" w:hAnsi="宋体" w:cs="宋体"/>
                <w:sz w:val="24"/>
              </w:rPr>
            </w:pPr>
            <w:r>
              <w:rPr>
                <w:rFonts w:hint="eastAsia" w:ascii="宋体" w:hAnsi="宋体" w:cs="宋体"/>
                <w:sz w:val="24"/>
              </w:rPr>
              <w:t>3m³（隔油池）</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大楼东北边花坛内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noWrap/>
            <w:vAlign w:val="center"/>
          </w:tcPr>
          <w:p>
            <w:pPr>
              <w:jc w:val="center"/>
              <w:rPr>
                <w:rFonts w:ascii="宋体" w:hAnsi="宋体" w:cs="宋体"/>
                <w:sz w:val="24"/>
              </w:rPr>
            </w:pPr>
            <w:r>
              <w:rPr>
                <w:rFonts w:hint="eastAsia" w:ascii="宋体" w:hAnsi="宋体" w:cs="宋体"/>
                <w:sz w:val="24"/>
              </w:rPr>
              <w:t>5</w:t>
            </w:r>
          </w:p>
        </w:tc>
        <w:tc>
          <w:tcPr>
            <w:tcW w:w="1686" w:type="dxa"/>
            <w:noWrap/>
            <w:vAlign w:val="center"/>
          </w:tcPr>
          <w:p>
            <w:pPr>
              <w:jc w:val="center"/>
              <w:rPr>
                <w:rFonts w:ascii="宋体" w:hAnsi="宋体" w:cs="宋体"/>
                <w:sz w:val="24"/>
              </w:rPr>
            </w:pPr>
            <w:r>
              <w:rPr>
                <w:rFonts w:hint="eastAsia" w:ascii="宋体" w:hAnsi="宋体" w:cs="宋体"/>
                <w:sz w:val="24"/>
              </w:rPr>
              <w:t>黄埔院区</w:t>
            </w:r>
          </w:p>
        </w:tc>
        <w:tc>
          <w:tcPr>
            <w:tcW w:w="2126" w:type="dxa"/>
            <w:noWrap/>
            <w:vAlign w:val="center"/>
          </w:tcPr>
          <w:p>
            <w:pPr>
              <w:jc w:val="center"/>
              <w:rPr>
                <w:rFonts w:ascii="宋体" w:hAnsi="宋体" w:cs="宋体"/>
                <w:sz w:val="24"/>
              </w:rPr>
            </w:pPr>
            <w:r>
              <w:rPr>
                <w:rFonts w:hint="eastAsia" w:ascii="宋体" w:hAnsi="宋体" w:cs="宋体"/>
                <w:sz w:val="24"/>
              </w:rPr>
              <w:t>4m³</w:t>
            </w:r>
          </w:p>
        </w:tc>
        <w:tc>
          <w:tcPr>
            <w:tcW w:w="951" w:type="dxa"/>
            <w:noWrap/>
            <w:vAlign w:val="center"/>
          </w:tcPr>
          <w:p>
            <w:pPr>
              <w:jc w:val="center"/>
              <w:rPr>
                <w:rFonts w:ascii="宋体" w:hAnsi="宋体" w:cs="宋体"/>
                <w:sz w:val="24"/>
              </w:rPr>
            </w:pPr>
            <w:r>
              <w:rPr>
                <w:rFonts w:hint="eastAsia" w:ascii="宋体" w:hAnsi="宋体" w:cs="宋体"/>
                <w:sz w:val="24"/>
              </w:rPr>
              <w:t>1</w:t>
            </w:r>
          </w:p>
        </w:tc>
        <w:tc>
          <w:tcPr>
            <w:tcW w:w="1417" w:type="dxa"/>
            <w:noWrap/>
            <w:vAlign w:val="center"/>
          </w:tcPr>
          <w:p>
            <w:pPr>
              <w:jc w:val="center"/>
              <w:rPr>
                <w:rFonts w:ascii="宋体" w:hAnsi="宋体" w:cs="宋体"/>
                <w:sz w:val="24"/>
              </w:rPr>
            </w:pPr>
            <w:r>
              <w:rPr>
                <w:rFonts w:hint="eastAsia" w:ascii="宋体" w:hAnsi="宋体" w:cs="宋体"/>
                <w:sz w:val="24"/>
              </w:rPr>
              <w:t>1月1次</w:t>
            </w:r>
          </w:p>
        </w:tc>
        <w:tc>
          <w:tcPr>
            <w:tcW w:w="3133" w:type="dxa"/>
            <w:noWrap/>
            <w:vAlign w:val="center"/>
          </w:tcPr>
          <w:p>
            <w:pPr>
              <w:jc w:val="center"/>
              <w:rPr>
                <w:rFonts w:ascii="宋体" w:hAnsi="宋体" w:cs="宋体"/>
                <w:sz w:val="24"/>
              </w:rPr>
            </w:pPr>
            <w:r>
              <w:rPr>
                <w:rFonts w:hint="eastAsia" w:ascii="宋体" w:hAnsi="宋体" w:cs="宋体"/>
                <w:sz w:val="24"/>
              </w:rPr>
              <w:t>大楼北边</w:t>
            </w:r>
          </w:p>
        </w:tc>
      </w:tr>
    </w:tbl>
    <w:p>
      <w:pPr>
        <w:spacing w:line="500" w:lineRule="exact"/>
        <w:outlineLvl w:val="1"/>
        <w:rPr>
          <w:rFonts w:ascii="宋体" w:hAnsi="宋体"/>
          <w:sz w:val="24"/>
        </w:rPr>
      </w:pPr>
      <w:r>
        <w:rPr>
          <w:rFonts w:hint="eastAsia" w:ascii="宋体" w:hAnsi="宋体"/>
          <w:sz w:val="24"/>
        </w:rPr>
        <w:t>4.2.院区沉沙井清淤</w:t>
      </w:r>
    </w:p>
    <w:p>
      <w:pPr>
        <w:spacing w:line="500" w:lineRule="exact"/>
        <w:outlineLvl w:val="1"/>
        <w:rPr>
          <w:rFonts w:ascii="宋体" w:hAnsi="宋体"/>
          <w:sz w:val="24"/>
        </w:rPr>
      </w:pPr>
      <w:r>
        <w:rPr>
          <w:rFonts w:hint="eastAsia" w:ascii="宋体" w:hAnsi="宋体"/>
          <w:sz w:val="24"/>
        </w:rPr>
        <w:t>（1）越秀院区沉沙井清淤</w:t>
      </w:r>
    </w:p>
    <w:tbl>
      <w:tblPr>
        <w:tblStyle w:val="7"/>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33"/>
        <w:gridCol w:w="1928"/>
        <w:gridCol w:w="1767"/>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700" w:type="dxa"/>
            <w:gridSpan w:val="5"/>
            <w:shd w:val="clear" w:color="auto" w:fill="D7D7D7"/>
            <w:noWrap/>
            <w:vAlign w:val="center"/>
          </w:tcPr>
          <w:p>
            <w:pPr>
              <w:jc w:val="center"/>
              <w:rPr>
                <w:rFonts w:ascii="宋体" w:hAnsi="宋体" w:cs="宋体"/>
                <w:sz w:val="24"/>
              </w:rPr>
            </w:pPr>
            <w:r>
              <w:rPr>
                <w:rFonts w:hint="eastAsia" w:ascii="宋体" w:hAnsi="宋体" w:cs="宋体"/>
                <w:sz w:val="24"/>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38" w:type="dxa"/>
            <w:noWrap/>
            <w:vAlign w:val="center"/>
          </w:tcPr>
          <w:p>
            <w:pPr>
              <w:jc w:val="center"/>
              <w:rPr>
                <w:rFonts w:ascii="宋体" w:hAnsi="宋体" w:cs="宋体"/>
                <w:sz w:val="24"/>
              </w:rPr>
            </w:pPr>
            <w:r>
              <w:rPr>
                <w:rFonts w:hint="eastAsia" w:ascii="宋体" w:hAnsi="宋体" w:cs="宋体"/>
                <w:sz w:val="24"/>
              </w:rPr>
              <w:t>序号</w:t>
            </w:r>
          </w:p>
        </w:tc>
        <w:tc>
          <w:tcPr>
            <w:tcW w:w="2933" w:type="dxa"/>
            <w:noWrap/>
            <w:vAlign w:val="center"/>
          </w:tcPr>
          <w:p>
            <w:pPr>
              <w:jc w:val="center"/>
              <w:rPr>
                <w:rFonts w:ascii="宋体" w:hAnsi="宋体" w:cs="宋体"/>
                <w:sz w:val="24"/>
              </w:rPr>
            </w:pPr>
            <w:r>
              <w:rPr>
                <w:rFonts w:hint="eastAsia" w:ascii="宋体" w:hAnsi="宋体" w:cs="宋体"/>
                <w:sz w:val="24"/>
              </w:rPr>
              <w:t>楼宇名称</w:t>
            </w:r>
          </w:p>
        </w:tc>
        <w:tc>
          <w:tcPr>
            <w:tcW w:w="1928" w:type="dxa"/>
            <w:noWrap/>
            <w:vAlign w:val="center"/>
          </w:tcPr>
          <w:p>
            <w:pPr>
              <w:jc w:val="center"/>
              <w:rPr>
                <w:rFonts w:ascii="宋体" w:hAnsi="宋体" w:cs="宋体"/>
                <w:sz w:val="24"/>
              </w:rPr>
            </w:pPr>
            <w:r>
              <w:rPr>
                <w:rFonts w:hint="eastAsia" w:ascii="宋体" w:hAnsi="宋体" w:cs="宋体"/>
                <w:sz w:val="24"/>
              </w:rPr>
              <w:t>数量（个）</w:t>
            </w:r>
          </w:p>
        </w:tc>
        <w:tc>
          <w:tcPr>
            <w:tcW w:w="1767" w:type="dxa"/>
            <w:noWrap/>
            <w:vAlign w:val="center"/>
          </w:tcPr>
          <w:p>
            <w:pPr>
              <w:jc w:val="center"/>
              <w:rPr>
                <w:rFonts w:ascii="宋体" w:hAnsi="宋体" w:cs="宋体"/>
                <w:sz w:val="24"/>
              </w:rPr>
            </w:pPr>
            <w:r>
              <w:rPr>
                <w:rFonts w:hint="eastAsia" w:ascii="宋体" w:hAnsi="宋体" w:cs="宋体"/>
                <w:sz w:val="24"/>
              </w:rPr>
              <w:t>清理次数</w:t>
            </w:r>
          </w:p>
        </w:tc>
        <w:tc>
          <w:tcPr>
            <w:tcW w:w="2134" w:type="dxa"/>
            <w:noWrap/>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pPr>
              <w:jc w:val="center"/>
              <w:rPr>
                <w:rFonts w:ascii="宋体" w:hAnsi="宋体" w:cs="宋体"/>
                <w:sz w:val="24"/>
              </w:rPr>
            </w:pPr>
            <w:r>
              <w:rPr>
                <w:rFonts w:hint="eastAsia" w:ascii="宋体" w:hAnsi="宋体" w:cs="宋体"/>
                <w:sz w:val="24"/>
              </w:rPr>
              <w:t>1</w:t>
            </w:r>
          </w:p>
        </w:tc>
        <w:tc>
          <w:tcPr>
            <w:tcW w:w="2933" w:type="dxa"/>
            <w:noWrap/>
            <w:vAlign w:val="center"/>
          </w:tcPr>
          <w:p>
            <w:pPr>
              <w:jc w:val="center"/>
              <w:rPr>
                <w:rFonts w:ascii="宋体" w:hAnsi="宋体" w:cs="宋体"/>
                <w:sz w:val="24"/>
              </w:rPr>
            </w:pPr>
            <w:r>
              <w:rPr>
                <w:rFonts w:hint="eastAsia" w:ascii="宋体" w:hAnsi="宋体" w:cs="宋体"/>
                <w:sz w:val="24"/>
              </w:rPr>
              <w:t>1号楼</w:t>
            </w:r>
          </w:p>
        </w:tc>
        <w:tc>
          <w:tcPr>
            <w:tcW w:w="1928" w:type="dxa"/>
            <w:noWrap/>
            <w:vAlign w:val="center"/>
          </w:tcPr>
          <w:p>
            <w:pPr>
              <w:jc w:val="center"/>
              <w:rPr>
                <w:rFonts w:ascii="宋体" w:hAnsi="宋体" w:cs="宋体"/>
                <w:sz w:val="24"/>
              </w:rPr>
            </w:pPr>
            <w:r>
              <w:rPr>
                <w:rFonts w:hint="eastAsia" w:ascii="宋体" w:hAnsi="宋体" w:cs="宋体"/>
                <w:sz w:val="24"/>
              </w:rPr>
              <w:t>65</w:t>
            </w:r>
          </w:p>
        </w:tc>
        <w:tc>
          <w:tcPr>
            <w:tcW w:w="1767" w:type="dxa"/>
            <w:noWrap/>
            <w:vAlign w:val="center"/>
          </w:tcPr>
          <w:p>
            <w:pPr>
              <w:jc w:val="center"/>
              <w:rPr>
                <w:rFonts w:ascii="宋体" w:hAnsi="宋体" w:cs="宋体"/>
                <w:sz w:val="24"/>
              </w:rPr>
            </w:pPr>
            <w:r>
              <w:rPr>
                <w:rFonts w:hint="eastAsia" w:ascii="宋体" w:hAnsi="宋体" w:cs="宋体"/>
                <w:sz w:val="24"/>
              </w:rPr>
              <w:t>2月1次</w:t>
            </w:r>
          </w:p>
        </w:tc>
        <w:tc>
          <w:tcPr>
            <w:tcW w:w="213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pPr>
              <w:jc w:val="center"/>
              <w:rPr>
                <w:rFonts w:ascii="宋体" w:hAnsi="宋体" w:cs="宋体"/>
                <w:sz w:val="24"/>
              </w:rPr>
            </w:pPr>
            <w:r>
              <w:rPr>
                <w:rFonts w:hint="eastAsia" w:ascii="宋体" w:hAnsi="宋体" w:cs="宋体"/>
                <w:sz w:val="24"/>
              </w:rPr>
              <w:t>2</w:t>
            </w:r>
          </w:p>
        </w:tc>
        <w:tc>
          <w:tcPr>
            <w:tcW w:w="2933" w:type="dxa"/>
            <w:noWrap/>
            <w:vAlign w:val="center"/>
          </w:tcPr>
          <w:p>
            <w:pPr>
              <w:jc w:val="center"/>
              <w:rPr>
                <w:rFonts w:ascii="宋体" w:hAnsi="宋体" w:cs="宋体"/>
                <w:sz w:val="24"/>
              </w:rPr>
            </w:pPr>
            <w:r>
              <w:rPr>
                <w:rFonts w:hint="eastAsia" w:ascii="宋体" w:hAnsi="宋体" w:cs="宋体"/>
                <w:sz w:val="24"/>
              </w:rPr>
              <w:t>放疗中心</w:t>
            </w:r>
          </w:p>
        </w:tc>
        <w:tc>
          <w:tcPr>
            <w:tcW w:w="1928" w:type="dxa"/>
            <w:noWrap/>
            <w:vAlign w:val="center"/>
          </w:tcPr>
          <w:p>
            <w:pPr>
              <w:jc w:val="center"/>
              <w:rPr>
                <w:rFonts w:ascii="宋体" w:hAnsi="宋体" w:cs="宋体"/>
                <w:sz w:val="24"/>
              </w:rPr>
            </w:pPr>
            <w:r>
              <w:rPr>
                <w:rFonts w:hint="eastAsia" w:ascii="宋体" w:hAnsi="宋体" w:cs="宋体"/>
                <w:sz w:val="24"/>
              </w:rPr>
              <w:t>19</w:t>
            </w:r>
          </w:p>
        </w:tc>
        <w:tc>
          <w:tcPr>
            <w:tcW w:w="1767" w:type="dxa"/>
            <w:noWrap/>
            <w:vAlign w:val="center"/>
          </w:tcPr>
          <w:p>
            <w:pPr>
              <w:jc w:val="center"/>
              <w:rPr>
                <w:rFonts w:ascii="宋体" w:hAnsi="宋体" w:cs="宋体"/>
                <w:sz w:val="24"/>
              </w:rPr>
            </w:pPr>
            <w:r>
              <w:rPr>
                <w:rFonts w:hint="eastAsia" w:ascii="宋体" w:hAnsi="宋体" w:cs="宋体"/>
                <w:sz w:val="24"/>
              </w:rPr>
              <w:t>2月1次</w:t>
            </w:r>
          </w:p>
        </w:tc>
        <w:tc>
          <w:tcPr>
            <w:tcW w:w="213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pPr>
              <w:jc w:val="center"/>
              <w:rPr>
                <w:rFonts w:ascii="宋体" w:hAnsi="宋体" w:cs="宋体"/>
                <w:sz w:val="24"/>
              </w:rPr>
            </w:pPr>
            <w:r>
              <w:rPr>
                <w:rFonts w:hint="eastAsia" w:ascii="宋体" w:hAnsi="宋体" w:cs="宋体"/>
                <w:sz w:val="24"/>
              </w:rPr>
              <w:t>3</w:t>
            </w:r>
          </w:p>
        </w:tc>
        <w:tc>
          <w:tcPr>
            <w:tcW w:w="2933" w:type="dxa"/>
            <w:noWrap/>
            <w:vAlign w:val="center"/>
          </w:tcPr>
          <w:p>
            <w:pPr>
              <w:jc w:val="center"/>
              <w:rPr>
                <w:rFonts w:ascii="宋体" w:hAnsi="宋体" w:cs="宋体"/>
                <w:sz w:val="24"/>
              </w:rPr>
            </w:pPr>
            <w:r>
              <w:rPr>
                <w:rFonts w:hint="eastAsia" w:ascii="宋体" w:hAnsi="宋体" w:cs="宋体"/>
                <w:sz w:val="24"/>
              </w:rPr>
              <w:t>放疗中心广场</w:t>
            </w:r>
          </w:p>
        </w:tc>
        <w:tc>
          <w:tcPr>
            <w:tcW w:w="1928" w:type="dxa"/>
            <w:noWrap/>
            <w:vAlign w:val="center"/>
          </w:tcPr>
          <w:p>
            <w:pPr>
              <w:jc w:val="center"/>
              <w:rPr>
                <w:rFonts w:ascii="宋体" w:hAnsi="宋体" w:cs="宋体"/>
                <w:sz w:val="24"/>
              </w:rPr>
            </w:pPr>
            <w:r>
              <w:rPr>
                <w:rFonts w:hint="eastAsia" w:ascii="宋体" w:hAnsi="宋体" w:cs="宋体"/>
                <w:sz w:val="24"/>
              </w:rPr>
              <w:t>13</w:t>
            </w:r>
          </w:p>
        </w:tc>
        <w:tc>
          <w:tcPr>
            <w:tcW w:w="1767" w:type="dxa"/>
            <w:noWrap/>
            <w:vAlign w:val="center"/>
          </w:tcPr>
          <w:p>
            <w:pPr>
              <w:jc w:val="center"/>
              <w:rPr>
                <w:rFonts w:ascii="宋体" w:hAnsi="宋体" w:cs="宋体"/>
                <w:sz w:val="24"/>
              </w:rPr>
            </w:pPr>
            <w:r>
              <w:rPr>
                <w:rFonts w:hint="eastAsia" w:ascii="宋体" w:hAnsi="宋体" w:cs="宋体"/>
                <w:sz w:val="24"/>
              </w:rPr>
              <w:t>2月1次</w:t>
            </w:r>
          </w:p>
        </w:tc>
        <w:tc>
          <w:tcPr>
            <w:tcW w:w="213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pPr>
              <w:jc w:val="center"/>
              <w:rPr>
                <w:rFonts w:ascii="宋体" w:hAnsi="宋体" w:cs="宋体"/>
                <w:sz w:val="24"/>
              </w:rPr>
            </w:pPr>
            <w:r>
              <w:rPr>
                <w:rFonts w:hint="eastAsia" w:ascii="宋体" w:hAnsi="宋体" w:cs="宋体"/>
                <w:sz w:val="24"/>
              </w:rPr>
              <w:t>4</w:t>
            </w:r>
          </w:p>
        </w:tc>
        <w:tc>
          <w:tcPr>
            <w:tcW w:w="2933" w:type="dxa"/>
            <w:noWrap/>
            <w:vAlign w:val="center"/>
          </w:tcPr>
          <w:p>
            <w:pPr>
              <w:jc w:val="center"/>
              <w:rPr>
                <w:rFonts w:ascii="宋体" w:hAnsi="宋体" w:cs="宋体"/>
                <w:sz w:val="24"/>
              </w:rPr>
            </w:pPr>
            <w:r>
              <w:rPr>
                <w:rFonts w:hint="eastAsia" w:ascii="宋体" w:hAnsi="宋体" w:cs="宋体"/>
                <w:sz w:val="24"/>
              </w:rPr>
              <w:t>2号楼</w:t>
            </w:r>
          </w:p>
        </w:tc>
        <w:tc>
          <w:tcPr>
            <w:tcW w:w="1928" w:type="dxa"/>
            <w:noWrap/>
            <w:vAlign w:val="center"/>
          </w:tcPr>
          <w:p>
            <w:pPr>
              <w:jc w:val="center"/>
              <w:rPr>
                <w:rFonts w:ascii="宋体" w:hAnsi="宋体" w:cs="宋体"/>
                <w:sz w:val="24"/>
              </w:rPr>
            </w:pPr>
            <w:r>
              <w:rPr>
                <w:rFonts w:hint="eastAsia" w:ascii="宋体" w:hAnsi="宋体" w:cs="宋体"/>
                <w:sz w:val="24"/>
              </w:rPr>
              <w:t>76</w:t>
            </w:r>
          </w:p>
        </w:tc>
        <w:tc>
          <w:tcPr>
            <w:tcW w:w="1767" w:type="dxa"/>
            <w:noWrap/>
            <w:vAlign w:val="center"/>
          </w:tcPr>
          <w:p>
            <w:pPr>
              <w:jc w:val="center"/>
              <w:rPr>
                <w:rFonts w:ascii="宋体" w:hAnsi="宋体" w:cs="宋体"/>
                <w:sz w:val="24"/>
              </w:rPr>
            </w:pPr>
            <w:r>
              <w:rPr>
                <w:rFonts w:hint="eastAsia" w:ascii="宋体" w:hAnsi="宋体" w:cs="宋体"/>
                <w:sz w:val="24"/>
              </w:rPr>
              <w:t>2月1次</w:t>
            </w:r>
          </w:p>
        </w:tc>
        <w:tc>
          <w:tcPr>
            <w:tcW w:w="213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pPr>
              <w:jc w:val="center"/>
              <w:rPr>
                <w:rFonts w:ascii="宋体" w:hAnsi="宋体" w:cs="宋体"/>
                <w:sz w:val="24"/>
              </w:rPr>
            </w:pPr>
            <w:r>
              <w:rPr>
                <w:rFonts w:hint="eastAsia" w:ascii="宋体" w:hAnsi="宋体" w:cs="宋体"/>
                <w:sz w:val="24"/>
              </w:rPr>
              <w:t>5</w:t>
            </w:r>
          </w:p>
        </w:tc>
        <w:tc>
          <w:tcPr>
            <w:tcW w:w="2933" w:type="dxa"/>
            <w:noWrap/>
            <w:vAlign w:val="center"/>
          </w:tcPr>
          <w:p>
            <w:pPr>
              <w:jc w:val="center"/>
              <w:rPr>
                <w:rFonts w:ascii="宋体" w:hAnsi="宋体" w:cs="宋体"/>
                <w:sz w:val="24"/>
              </w:rPr>
            </w:pPr>
            <w:r>
              <w:rPr>
                <w:rFonts w:hint="eastAsia" w:ascii="宋体" w:hAnsi="宋体" w:cs="宋体"/>
                <w:sz w:val="24"/>
              </w:rPr>
              <w:t>西区花园</w:t>
            </w:r>
          </w:p>
        </w:tc>
        <w:tc>
          <w:tcPr>
            <w:tcW w:w="1928" w:type="dxa"/>
            <w:noWrap/>
            <w:vAlign w:val="center"/>
          </w:tcPr>
          <w:p>
            <w:pPr>
              <w:jc w:val="center"/>
              <w:rPr>
                <w:rFonts w:ascii="宋体" w:hAnsi="宋体" w:cs="宋体"/>
                <w:sz w:val="24"/>
              </w:rPr>
            </w:pPr>
            <w:r>
              <w:rPr>
                <w:rFonts w:hint="eastAsia" w:ascii="宋体" w:hAnsi="宋体" w:cs="宋体"/>
                <w:sz w:val="24"/>
              </w:rPr>
              <w:t>24</w:t>
            </w:r>
          </w:p>
        </w:tc>
        <w:tc>
          <w:tcPr>
            <w:tcW w:w="1767" w:type="dxa"/>
            <w:noWrap/>
            <w:vAlign w:val="center"/>
          </w:tcPr>
          <w:p>
            <w:pPr>
              <w:jc w:val="center"/>
              <w:rPr>
                <w:rFonts w:ascii="宋体" w:hAnsi="宋体" w:cs="宋体"/>
                <w:sz w:val="24"/>
              </w:rPr>
            </w:pPr>
            <w:r>
              <w:rPr>
                <w:rFonts w:hint="eastAsia" w:ascii="宋体" w:hAnsi="宋体" w:cs="宋体"/>
                <w:sz w:val="24"/>
              </w:rPr>
              <w:t>2月1次</w:t>
            </w:r>
          </w:p>
        </w:tc>
        <w:tc>
          <w:tcPr>
            <w:tcW w:w="213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8" w:type="dxa"/>
            <w:noWrap/>
            <w:vAlign w:val="center"/>
          </w:tcPr>
          <w:p>
            <w:pPr>
              <w:jc w:val="center"/>
              <w:rPr>
                <w:rFonts w:ascii="宋体" w:hAnsi="宋体" w:cs="宋体"/>
                <w:sz w:val="24"/>
              </w:rPr>
            </w:pPr>
            <w:r>
              <w:rPr>
                <w:rFonts w:hint="eastAsia" w:ascii="宋体" w:hAnsi="宋体" w:cs="宋体"/>
                <w:sz w:val="24"/>
              </w:rPr>
              <w:t>6</w:t>
            </w:r>
          </w:p>
        </w:tc>
        <w:tc>
          <w:tcPr>
            <w:tcW w:w="2933" w:type="dxa"/>
            <w:noWrap/>
            <w:vAlign w:val="center"/>
          </w:tcPr>
          <w:p>
            <w:pPr>
              <w:jc w:val="center"/>
              <w:rPr>
                <w:rFonts w:ascii="宋体" w:hAnsi="宋体" w:cs="宋体"/>
                <w:sz w:val="24"/>
              </w:rPr>
            </w:pPr>
            <w:r>
              <w:rPr>
                <w:rFonts w:hint="eastAsia" w:ascii="宋体" w:hAnsi="宋体" w:cs="宋体"/>
                <w:sz w:val="24"/>
              </w:rPr>
              <w:t>体检中心（青菜岗）</w:t>
            </w:r>
          </w:p>
        </w:tc>
        <w:tc>
          <w:tcPr>
            <w:tcW w:w="1928" w:type="dxa"/>
            <w:noWrap/>
            <w:vAlign w:val="center"/>
          </w:tcPr>
          <w:p>
            <w:pPr>
              <w:jc w:val="center"/>
              <w:rPr>
                <w:rFonts w:ascii="宋体" w:hAnsi="宋体" w:cs="宋体"/>
                <w:sz w:val="24"/>
              </w:rPr>
            </w:pPr>
            <w:r>
              <w:rPr>
                <w:rFonts w:hint="eastAsia" w:ascii="宋体" w:hAnsi="宋体" w:cs="宋体"/>
                <w:sz w:val="24"/>
              </w:rPr>
              <w:t>84</w:t>
            </w:r>
          </w:p>
        </w:tc>
        <w:tc>
          <w:tcPr>
            <w:tcW w:w="1767" w:type="dxa"/>
            <w:noWrap/>
            <w:vAlign w:val="center"/>
          </w:tcPr>
          <w:p>
            <w:pPr>
              <w:jc w:val="center"/>
              <w:rPr>
                <w:rFonts w:ascii="宋体" w:hAnsi="宋体" w:cs="宋体"/>
                <w:sz w:val="24"/>
              </w:rPr>
            </w:pPr>
            <w:r>
              <w:rPr>
                <w:rFonts w:hint="eastAsia" w:ascii="宋体" w:hAnsi="宋体" w:cs="宋体"/>
                <w:sz w:val="24"/>
              </w:rPr>
              <w:t>2月1次</w:t>
            </w:r>
          </w:p>
        </w:tc>
        <w:tc>
          <w:tcPr>
            <w:tcW w:w="2134" w:type="dxa"/>
            <w:noWrap/>
            <w:vAlign w:val="center"/>
          </w:tcPr>
          <w:p>
            <w:pPr>
              <w:jc w:val="center"/>
              <w:rPr>
                <w:rFonts w:ascii="宋体" w:hAnsi="宋体" w:cs="宋体"/>
                <w:sz w:val="24"/>
              </w:rPr>
            </w:pPr>
          </w:p>
        </w:tc>
      </w:tr>
    </w:tbl>
    <w:p>
      <w:pPr>
        <w:spacing w:line="500" w:lineRule="exact"/>
        <w:outlineLvl w:val="1"/>
        <w:rPr>
          <w:rFonts w:ascii="宋体" w:hAnsi="宋体"/>
          <w:sz w:val="24"/>
        </w:rPr>
      </w:pPr>
      <w:r>
        <w:rPr>
          <w:rFonts w:hint="eastAsia" w:ascii="宋体" w:hAnsi="宋体"/>
          <w:sz w:val="24"/>
        </w:rPr>
        <w:t>（2）黄埔院区沉沙井清淤</w:t>
      </w:r>
    </w:p>
    <w:tbl>
      <w:tblPr>
        <w:tblStyle w:val="7"/>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33"/>
        <w:gridCol w:w="1928"/>
        <w:gridCol w:w="1767"/>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700" w:type="dxa"/>
            <w:gridSpan w:val="5"/>
            <w:shd w:val="clear" w:color="auto" w:fill="D7D7D7"/>
            <w:noWrap/>
            <w:vAlign w:val="center"/>
          </w:tcPr>
          <w:p>
            <w:pPr>
              <w:jc w:val="center"/>
              <w:rPr>
                <w:rFonts w:ascii="宋体" w:hAnsi="宋体" w:cs="宋体"/>
                <w:sz w:val="24"/>
              </w:rPr>
            </w:pPr>
            <w:r>
              <w:rPr>
                <w:rFonts w:hint="eastAsia" w:ascii="宋体" w:hAnsi="宋体" w:cs="宋体"/>
                <w:sz w:val="24"/>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8" w:type="dxa"/>
            <w:noWrap/>
            <w:vAlign w:val="center"/>
          </w:tcPr>
          <w:p>
            <w:pPr>
              <w:jc w:val="center"/>
              <w:rPr>
                <w:rFonts w:ascii="宋体" w:hAnsi="宋体" w:cs="宋体"/>
                <w:sz w:val="24"/>
              </w:rPr>
            </w:pPr>
            <w:r>
              <w:rPr>
                <w:rFonts w:hint="eastAsia" w:ascii="宋体" w:hAnsi="宋体" w:cs="宋体"/>
                <w:sz w:val="24"/>
              </w:rPr>
              <w:t>序号</w:t>
            </w:r>
          </w:p>
        </w:tc>
        <w:tc>
          <w:tcPr>
            <w:tcW w:w="2933" w:type="dxa"/>
            <w:noWrap/>
            <w:vAlign w:val="center"/>
          </w:tcPr>
          <w:p>
            <w:pPr>
              <w:jc w:val="center"/>
              <w:rPr>
                <w:rFonts w:ascii="宋体" w:hAnsi="宋体" w:cs="宋体"/>
                <w:sz w:val="24"/>
              </w:rPr>
            </w:pPr>
            <w:r>
              <w:rPr>
                <w:rFonts w:hint="eastAsia" w:ascii="宋体" w:hAnsi="宋体" w:cs="宋体"/>
                <w:sz w:val="24"/>
              </w:rPr>
              <w:t>楼宇名称</w:t>
            </w:r>
          </w:p>
        </w:tc>
        <w:tc>
          <w:tcPr>
            <w:tcW w:w="1928" w:type="dxa"/>
            <w:noWrap/>
            <w:vAlign w:val="center"/>
          </w:tcPr>
          <w:p>
            <w:pPr>
              <w:jc w:val="center"/>
              <w:rPr>
                <w:rFonts w:ascii="宋体" w:hAnsi="宋体" w:cs="宋体"/>
                <w:sz w:val="24"/>
              </w:rPr>
            </w:pPr>
            <w:r>
              <w:rPr>
                <w:rFonts w:hint="eastAsia" w:ascii="宋体" w:hAnsi="宋体" w:cs="宋体"/>
                <w:sz w:val="24"/>
              </w:rPr>
              <w:t>数量（个）</w:t>
            </w:r>
          </w:p>
        </w:tc>
        <w:tc>
          <w:tcPr>
            <w:tcW w:w="1767" w:type="dxa"/>
            <w:noWrap/>
            <w:vAlign w:val="center"/>
          </w:tcPr>
          <w:p>
            <w:pPr>
              <w:jc w:val="center"/>
              <w:rPr>
                <w:rFonts w:ascii="宋体" w:hAnsi="宋体" w:cs="宋体"/>
                <w:sz w:val="24"/>
              </w:rPr>
            </w:pPr>
            <w:r>
              <w:rPr>
                <w:rFonts w:hint="eastAsia" w:ascii="宋体" w:hAnsi="宋体" w:cs="宋体"/>
                <w:sz w:val="24"/>
              </w:rPr>
              <w:t>清理次数</w:t>
            </w:r>
          </w:p>
        </w:tc>
        <w:tc>
          <w:tcPr>
            <w:tcW w:w="2134" w:type="dxa"/>
            <w:noWrap/>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38" w:type="dxa"/>
            <w:noWrap/>
            <w:vAlign w:val="center"/>
          </w:tcPr>
          <w:p>
            <w:pPr>
              <w:jc w:val="center"/>
              <w:rPr>
                <w:rFonts w:ascii="宋体" w:hAnsi="宋体" w:cs="宋体"/>
                <w:sz w:val="24"/>
              </w:rPr>
            </w:pPr>
            <w:r>
              <w:rPr>
                <w:rFonts w:hint="eastAsia" w:ascii="宋体" w:hAnsi="宋体" w:cs="宋体"/>
                <w:sz w:val="24"/>
              </w:rPr>
              <w:t>1</w:t>
            </w:r>
          </w:p>
        </w:tc>
        <w:tc>
          <w:tcPr>
            <w:tcW w:w="2933" w:type="dxa"/>
            <w:noWrap/>
            <w:vAlign w:val="center"/>
          </w:tcPr>
          <w:p>
            <w:pPr>
              <w:jc w:val="center"/>
              <w:rPr>
                <w:rFonts w:ascii="宋体" w:hAnsi="宋体" w:cs="宋体"/>
                <w:sz w:val="24"/>
              </w:rPr>
            </w:pPr>
            <w:r>
              <w:rPr>
                <w:rFonts w:hint="eastAsia" w:ascii="宋体" w:hAnsi="宋体" w:cs="宋体"/>
                <w:sz w:val="24"/>
              </w:rPr>
              <w:t>院区大楼废水井</w:t>
            </w:r>
          </w:p>
        </w:tc>
        <w:tc>
          <w:tcPr>
            <w:tcW w:w="1928" w:type="dxa"/>
            <w:noWrap/>
            <w:vAlign w:val="center"/>
          </w:tcPr>
          <w:p>
            <w:pPr>
              <w:jc w:val="center"/>
              <w:rPr>
                <w:rFonts w:ascii="宋体" w:hAnsi="宋体" w:cs="宋体"/>
                <w:sz w:val="24"/>
              </w:rPr>
            </w:pPr>
            <w:r>
              <w:rPr>
                <w:rFonts w:hint="eastAsia" w:ascii="宋体" w:hAnsi="宋体" w:cs="宋体"/>
                <w:sz w:val="24"/>
              </w:rPr>
              <w:t>35</w:t>
            </w:r>
          </w:p>
        </w:tc>
        <w:tc>
          <w:tcPr>
            <w:tcW w:w="1767" w:type="dxa"/>
            <w:noWrap/>
            <w:vAlign w:val="center"/>
          </w:tcPr>
          <w:p>
            <w:pPr>
              <w:jc w:val="center"/>
              <w:rPr>
                <w:rFonts w:ascii="宋体" w:hAnsi="宋体" w:cs="宋体"/>
                <w:sz w:val="24"/>
              </w:rPr>
            </w:pPr>
            <w:r>
              <w:rPr>
                <w:rFonts w:hint="eastAsia" w:ascii="宋体" w:hAnsi="宋体" w:cs="宋体"/>
                <w:sz w:val="24"/>
              </w:rPr>
              <w:t>1月1次</w:t>
            </w:r>
          </w:p>
        </w:tc>
        <w:tc>
          <w:tcPr>
            <w:tcW w:w="213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38" w:type="dxa"/>
            <w:noWrap/>
            <w:vAlign w:val="center"/>
          </w:tcPr>
          <w:p>
            <w:pPr>
              <w:jc w:val="center"/>
              <w:rPr>
                <w:rFonts w:ascii="宋体" w:hAnsi="宋体" w:cs="宋体"/>
                <w:sz w:val="24"/>
              </w:rPr>
            </w:pPr>
            <w:r>
              <w:rPr>
                <w:rFonts w:hint="eastAsia" w:ascii="宋体" w:hAnsi="宋体" w:cs="宋体"/>
                <w:sz w:val="24"/>
              </w:rPr>
              <w:t>2</w:t>
            </w:r>
          </w:p>
        </w:tc>
        <w:tc>
          <w:tcPr>
            <w:tcW w:w="2933" w:type="dxa"/>
            <w:noWrap/>
            <w:vAlign w:val="center"/>
          </w:tcPr>
          <w:p>
            <w:pPr>
              <w:jc w:val="center"/>
              <w:rPr>
                <w:rFonts w:ascii="宋体" w:hAnsi="宋体" w:cs="宋体"/>
                <w:sz w:val="24"/>
              </w:rPr>
            </w:pPr>
            <w:r>
              <w:rPr>
                <w:rFonts w:hint="eastAsia" w:ascii="宋体" w:hAnsi="宋体" w:cs="宋体"/>
                <w:sz w:val="24"/>
              </w:rPr>
              <w:t>院区大楼雨水井</w:t>
            </w:r>
          </w:p>
        </w:tc>
        <w:tc>
          <w:tcPr>
            <w:tcW w:w="1928" w:type="dxa"/>
            <w:noWrap/>
            <w:vAlign w:val="center"/>
          </w:tcPr>
          <w:p>
            <w:pPr>
              <w:jc w:val="center"/>
              <w:rPr>
                <w:rFonts w:ascii="宋体" w:hAnsi="宋体" w:cs="宋体"/>
                <w:sz w:val="24"/>
              </w:rPr>
            </w:pPr>
            <w:r>
              <w:rPr>
                <w:rFonts w:hint="eastAsia" w:ascii="宋体" w:hAnsi="宋体" w:cs="宋体"/>
                <w:sz w:val="24"/>
              </w:rPr>
              <w:t>52</w:t>
            </w:r>
          </w:p>
        </w:tc>
        <w:tc>
          <w:tcPr>
            <w:tcW w:w="1767" w:type="dxa"/>
            <w:noWrap/>
            <w:vAlign w:val="center"/>
          </w:tcPr>
          <w:p>
            <w:pPr>
              <w:jc w:val="center"/>
              <w:rPr>
                <w:rFonts w:ascii="宋体" w:hAnsi="宋体" w:cs="宋体"/>
                <w:sz w:val="24"/>
              </w:rPr>
            </w:pPr>
            <w:r>
              <w:rPr>
                <w:rFonts w:hint="eastAsia" w:ascii="宋体" w:hAnsi="宋体" w:cs="宋体"/>
                <w:sz w:val="24"/>
              </w:rPr>
              <w:t>1月1次</w:t>
            </w:r>
          </w:p>
        </w:tc>
        <w:tc>
          <w:tcPr>
            <w:tcW w:w="2134"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38" w:type="dxa"/>
            <w:noWrap/>
            <w:vAlign w:val="center"/>
          </w:tcPr>
          <w:p>
            <w:pPr>
              <w:jc w:val="center"/>
              <w:rPr>
                <w:rFonts w:ascii="宋体" w:hAnsi="宋体" w:cs="宋体"/>
                <w:sz w:val="24"/>
              </w:rPr>
            </w:pPr>
            <w:r>
              <w:rPr>
                <w:rFonts w:hint="eastAsia" w:ascii="宋体" w:hAnsi="宋体" w:cs="宋体"/>
                <w:sz w:val="24"/>
              </w:rPr>
              <w:t>3</w:t>
            </w:r>
          </w:p>
        </w:tc>
        <w:tc>
          <w:tcPr>
            <w:tcW w:w="2933" w:type="dxa"/>
            <w:noWrap/>
            <w:vAlign w:val="center"/>
          </w:tcPr>
          <w:p>
            <w:pPr>
              <w:jc w:val="center"/>
              <w:rPr>
                <w:rFonts w:ascii="宋体" w:hAnsi="宋体" w:cs="宋体"/>
                <w:sz w:val="24"/>
              </w:rPr>
            </w:pPr>
            <w:r>
              <w:rPr>
                <w:rFonts w:hint="eastAsia" w:ascii="宋体" w:hAnsi="宋体" w:cs="宋体"/>
                <w:sz w:val="24"/>
              </w:rPr>
              <w:t>院区大楼污水井</w:t>
            </w:r>
          </w:p>
        </w:tc>
        <w:tc>
          <w:tcPr>
            <w:tcW w:w="1928" w:type="dxa"/>
            <w:noWrap/>
            <w:vAlign w:val="center"/>
          </w:tcPr>
          <w:p>
            <w:pPr>
              <w:jc w:val="center"/>
              <w:rPr>
                <w:rFonts w:ascii="宋体" w:hAnsi="宋体" w:cs="宋体"/>
                <w:sz w:val="24"/>
              </w:rPr>
            </w:pPr>
            <w:r>
              <w:rPr>
                <w:rFonts w:hint="eastAsia" w:ascii="宋体" w:hAnsi="宋体" w:cs="宋体"/>
                <w:sz w:val="24"/>
              </w:rPr>
              <w:t>14</w:t>
            </w:r>
          </w:p>
        </w:tc>
        <w:tc>
          <w:tcPr>
            <w:tcW w:w="1767" w:type="dxa"/>
            <w:noWrap/>
            <w:vAlign w:val="center"/>
          </w:tcPr>
          <w:p>
            <w:pPr>
              <w:jc w:val="center"/>
              <w:rPr>
                <w:rFonts w:ascii="宋体" w:hAnsi="宋体" w:cs="宋体"/>
                <w:sz w:val="24"/>
              </w:rPr>
            </w:pPr>
            <w:r>
              <w:rPr>
                <w:rFonts w:hint="eastAsia" w:ascii="宋体" w:hAnsi="宋体" w:cs="宋体"/>
                <w:sz w:val="24"/>
              </w:rPr>
              <w:t>1月1次</w:t>
            </w:r>
          </w:p>
        </w:tc>
        <w:tc>
          <w:tcPr>
            <w:tcW w:w="2134" w:type="dxa"/>
            <w:noWrap/>
            <w:vAlign w:val="center"/>
          </w:tcPr>
          <w:p>
            <w:pPr>
              <w:jc w:val="center"/>
              <w:rPr>
                <w:rFonts w:ascii="宋体" w:hAnsi="宋体" w:cs="宋体"/>
                <w:sz w:val="24"/>
              </w:rPr>
            </w:pPr>
          </w:p>
        </w:tc>
      </w:tr>
    </w:tbl>
    <w:p>
      <w:pPr>
        <w:spacing w:line="500" w:lineRule="exact"/>
        <w:outlineLvl w:val="1"/>
        <w:rPr>
          <w:rFonts w:ascii="宋体" w:hAnsi="宋体"/>
          <w:sz w:val="24"/>
        </w:rPr>
      </w:pPr>
      <w:r>
        <w:rPr>
          <w:rFonts w:hint="eastAsia" w:ascii="宋体" w:hAnsi="宋体"/>
          <w:sz w:val="24"/>
        </w:rPr>
        <w:t>4.3.院区排污渠高压车清疏</w:t>
      </w:r>
    </w:p>
    <w:p>
      <w:pPr>
        <w:spacing w:line="500" w:lineRule="exact"/>
        <w:outlineLvl w:val="1"/>
        <w:rPr>
          <w:rFonts w:ascii="宋体" w:hAnsi="宋体"/>
          <w:sz w:val="24"/>
        </w:rPr>
      </w:pPr>
      <w:r>
        <w:rPr>
          <w:rFonts w:hint="eastAsia" w:ascii="宋体" w:hAnsi="宋体"/>
          <w:sz w:val="24"/>
        </w:rPr>
        <w:t>（1）越秀院区排污渠（约1760米）高压车清疏</w:t>
      </w:r>
    </w:p>
    <w:tbl>
      <w:tblPr>
        <w:tblStyle w:val="7"/>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890"/>
        <w:gridCol w:w="1879"/>
        <w:gridCol w:w="1880"/>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0" w:type="dxa"/>
            <w:gridSpan w:val="5"/>
            <w:shd w:val="clear" w:color="auto" w:fill="D7D7D7"/>
            <w:noWrap/>
            <w:vAlign w:val="center"/>
          </w:tcPr>
          <w:p>
            <w:pPr>
              <w:jc w:val="center"/>
              <w:rPr>
                <w:rFonts w:ascii="宋体" w:hAnsi="宋体" w:cs="宋体"/>
                <w:sz w:val="24"/>
              </w:rPr>
            </w:pPr>
            <w:r>
              <w:rPr>
                <w:rFonts w:hint="eastAsia" w:ascii="宋体" w:hAnsi="宋体" w:cs="宋体"/>
                <w:sz w:val="24"/>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93" w:type="dxa"/>
            <w:noWrap/>
            <w:vAlign w:val="center"/>
          </w:tcPr>
          <w:p>
            <w:pPr>
              <w:tabs>
                <w:tab w:val="left" w:pos="255"/>
              </w:tabs>
              <w:ind w:left="-720" w:leftChars="-343" w:firstLine="2"/>
              <w:jc w:val="center"/>
              <w:rPr>
                <w:rFonts w:ascii="宋体" w:hAnsi="宋体" w:cs="宋体"/>
                <w:sz w:val="24"/>
              </w:rPr>
            </w:pPr>
            <w:r>
              <w:rPr>
                <w:rFonts w:hint="eastAsia" w:ascii="宋体" w:hAnsi="宋体" w:cs="宋体"/>
                <w:sz w:val="24"/>
              </w:rPr>
              <w:t>序号</w:t>
            </w:r>
            <w:r>
              <w:rPr>
                <w:rFonts w:hint="eastAsia" w:ascii="宋体" w:hAnsi="宋体" w:cs="宋体"/>
                <w:sz w:val="24"/>
              </w:rPr>
              <w:tab/>
            </w:r>
            <w:r>
              <w:rPr>
                <w:rFonts w:hint="eastAsia" w:ascii="宋体" w:hAnsi="宋体" w:cs="宋体"/>
                <w:sz w:val="24"/>
              </w:rPr>
              <w:t>序号</w:t>
            </w:r>
          </w:p>
        </w:tc>
        <w:tc>
          <w:tcPr>
            <w:tcW w:w="2890" w:type="dxa"/>
            <w:noWrap/>
            <w:vAlign w:val="center"/>
          </w:tcPr>
          <w:p>
            <w:pPr>
              <w:jc w:val="center"/>
              <w:rPr>
                <w:rFonts w:ascii="宋体" w:hAnsi="宋体" w:cs="宋体"/>
                <w:sz w:val="24"/>
              </w:rPr>
            </w:pPr>
            <w:r>
              <w:rPr>
                <w:rFonts w:hint="eastAsia" w:ascii="宋体" w:hAnsi="宋体" w:cs="宋体"/>
                <w:sz w:val="24"/>
              </w:rPr>
              <w:t>楼宇名称</w:t>
            </w:r>
          </w:p>
        </w:tc>
        <w:tc>
          <w:tcPr>
            <w:tcW w:w="1879" w:type="dxa"/>
            <w:noWrap/>
            <w:vAlign w:val="center"/>
          </w:tcPr>
          <w:p>
            <w:pPr>
              <w:jc w:val="center"/>
              <w:rPr>
                <w:rFonts w:ascii="宋体" w:hAnsi="宋体" w:cs="宋体"/>
                <w:sz w:val="24"/>
              </w:rPr>
            </w:pPr>
            <w:r>
              <w:rPr>
                <w:rFonts w:hint="eastAsia" w:ascii="宋体" w:hAnsi="宋体" w:cs="宋体"/>
                <w:sz w:val="24"/>
              </w:rPr>
              <w:t>预估数量（米）</w:t>
            </w:r>
          </w:p>
        </w:tc>
        <w:tc>
          <w:tcPr>
            <w:tcW w:w="1880" w:type="dxa"/>
            <w:noWrap/>
            <w:vAlign w:val="center"/>
          </w:tcPr>
          <w:p>
            <w:pPr>
              <w:jc w:val="center"/>
              <w:rPr>
                <w:rFonts w:ascii="宋体" w:hAnsi="宋体" w:cs="宋体"/>
                <w:sz w:val="24"/>
              </w:rPr>
            </w:pPr>
            <w:r>
              <w:rPr>
                <w:rFonts w:hint="eastAsia" w:ascii="宋体" w:hAnsi="宋体" w:cs="宋体"/>
                <w:sz w:val="24"/>
              </w:rPr>
              <w:t>疏通次数</w:t>
            </w:r>
          </w:p>
        </w:tc>
        <w:tc>
          <w:tcPr>
            <w:tcW w:w="1938" w:type="dxa"/>
            <w:noWrap/>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pPr>
              <w:jc w:val="center"/>
              <w:rPr>
                <w:rFonts w:ascii="宋体" w:hAnsi="宋体" w:cs="宋体"/>
                <w:sz w:val="24"/>
              </w:rPr>
            </w:pPr>
            <w:r>
              <w:rPr>
                <w:rFonts w:hint="eastAsia" w:ascii="宋体" w:hAnsi="宋体" w:cs="宋体"/>
                <w:sz w:val="24"/>
              </w:rPr>
              <w:t>1</w:t>
            </w:r>
          </w:p>
        </w:tc>
        <w:tc>
          <w:tcPr>
            <w:tcW w:w="2890" w:type="dxa"/>
            <w:noWrap/>
            <w:vAlign w:val="center"/>
          </w:tcPr>
          <w:p>
            <w:pPr>
              <w:jc w:val="center"/>
              <w:rPr>
                <w:rFonts w:ascii="宋体" w:hAnsi="宋体" w:cs="宋体"/>
                <w:sz w:val="24"/>
              </w:rPr>
            </w:pPr>
            <w:r>
              <w:rPr>
                <w:rFonts w:hint="eastAsia" w:ascii="宋体" w:hAnsi="宋体" w:cs="宋体"/>
                <w:sz w:val="24"/>
              </w:rPr>
              <w:t>1号楼</w:t>
            </w:r>
          </w:p>
        </w:tc>
        <w:tc>
          <w:tcPr>
            <w:tcW w:w="1879" w:type="dxa"/>
            <w:noWrap/>
            <w:vAlign w:val="center"/>
          </w:tcPr>
          <w:p>
            <w:pPr>
              <w:jc w:val="center"/>
              <w:rPr>
                <w:rFonts w:ascii="宋体" w:hAnsi="宋体" w:cs="宋体"/>
                <w:sz w:val="24"/>
              </w:rPr>
            </w:pPr>
            <w:r>
              <w:rPr>
                <w:rFonts w:hint="eastAsia" w:ascii="宋体" w:hAnsi="宋体" w:cs="宋体"/>
                <w:sz w:val="24"/>
              </w:rPr>
              <w:t>400</w:t>
            </w:r>
          </w:p>
        </w:tc>
        <w:tc>
          <w:tcPr>
            <w:tcW w:w="1880" w:type="dxa"/>
            <w:noWrap/>
            <w:vAlign w:val="center"/>
          </w:tcPr>
          <w:p>
            <w:pPr>
              <w:jc w:val="center"/>
              <w:rPr>
                <w:rFonts w:ascii="宋体" w:hAnsi="宋体" w:cs="宋体"/>
                <w:sz w:val="24"/>
              </w:rPr>
            </w:pPr>
            <w:r>
              <w:rPr>
                <w:rFonts w:hint="eastAsia" w:ascii="宋体" w:hAnsi="宋体" w:cs="宋体"/>
                <w:sz w:val="24"/>
              </w:rPr>
              <w:t>3月1次</w:t>
            </w:r>
          </w:p>
        </w:tc>
        <w:tc>
          <w:tcPr>
            <w:tcW w:w="1938"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pPr>
              <w:jc w:val="center"/>
              <w:rPr>
                <w:rFonts w:ascii="宋体" w:hAnsi="宋体" w:cs="宋体"/>
                <w:sz w:val="24"/>
              </w:rPr>
            </w:pPr>
            <w:r>
              <w:rPr>
                <w:rFonts w:hint="eastAsia" w:ascii="宋体" w:hAnsi="宋体" w:cs="宋体"/>
                <w:sz w:val="24"/>
              </w:rPr>
              <w:t>2</w:t>
            </w:r>
          </w:p>
        </w:tc>
        <w:tc>
          <w:tcPr>
            <w:tcW w:w="2890" w:type="dxa"/>
            <w:noWrap/>
            <w:vAlign w:val="center"/>
          </w:tcPr>
          <w:p>
            <w:pPr>
              <w:jc w:val="center"/>
              <w:rPr>
                <w:rFonts w:ascii="宋体" w:hAnsi="宋体" w:cs="宋体"/>
                <w:sz w:val="24"/>
              </w:rPr>
            </w:pPr>
            <w:r>
              <w:rPr>
                <w:rFonts w:hint="eastAsia" w:ascii="宋体" w:hAnsi="宋体" w:cs="宋体"/>
                <w:sz w:val="24"/>
              </w:rPr>
              <w:t>放疗中心</w:t>
            </w:r>
          </w:p>
        </w:tc>
        <w:tc>
          <w:tcPr>
            <w:tcW w:w="1879" w:type="dxa"/>
            <w:noWrap/>
            <w:vAlign w:val="center"/>
          </w:tcPr>
          <w:p>
            <w:pPr>
              <w:jc w:val="center"/>
              <w:rPr>
                <w:rFonts w:ascii="宋体" w:hAnsi="宋体" w:cs="宋体"/>
                <w:sz w:val="24"/>
              </w:rPr>
            </w:pPr>
            <w:r>
              <w:rPr>
                <w:rFonts w:hint="eastAsia" w:ascii="宋体" w:hAnsi="宋体" w:cs="宋体"/>
                <w:sz w:val="24"/>
              </w:rPr>
              <w:t>115</w:t>
            </w:r>
          </w:p>
        </w:tc>
        <w:tc>
          <w:tcPr>
            <w:tcW w:w="1880" w:type="dxa"/>
            <w:noWrap/>
            <w:vAlign w:val="center"/>
          </w:tcPr>
          <w:p>
            <w:pPr>
              <w:jc w:val="center"/>
              <w:rPr>
                <w:rFonts w:ascii="宋体" w:hAnsi="宋体" w:cs="宋体"/>
                <w:sz w:val="24"/>
              </w:rPr>
            </w:pPr>
            <w:r>
              <w:rPr>
                <w:rFonts w:hint="eastAsia" w:ascii="宋体" w:hAnsi="宋体" w:cs="宋体"/>
                <w:sz w:val="24"/>
              </w:rPr>
              <w:t>3月1次</w:t>
            </w:r>
          </w:p>
        </w:tc>
        <w:tc>
          <w:tcPr>
            <w:tcW w:w="1938"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pPr>
              <w:jc w:val="center"/>
              <w:rPr>
                <w:rFonts w:ascii="宋体" w:hAnsi="宋体" w:cs="宋体"/>
                <w:sz w:val="24"/>
              </w:rPr>
            </w:pPr>
            <w:r>
              <w:rPr>
                <w:rFonts w:hint="eastAsia" w:ascii="宋体" w:hAnsi="宋体" w:cs="宋体"/>
                <w:sz w:val="24"/>
              </w:rPr>
              <w:t>3</w:t>
            </w:r>
          </w:p>
        </w:tc>
        <w:tc>
          <w:tcPr>
            <w:tcW w:w="2890" w:type="dxa"/>
            <w:noWrap/>
            <w:vAlign w:val="center"/>
          </w:tcPr>
          <w:p>
            <w:pPr>
              <w:jc w:val="center"/>
              <w:rPr>
                <w:rFonts w:ascii="宋体" w:hAnsi="宋体" w:cs="宋体"/>
                <w:sz w:val="24"/>
              </w:rPr>
            </w:pPr>
            <w:r>
              <w:rPr>
                <w:rFonts w:hint="eastAsia" w:ascii="宋体" w:hAnsi="宋体" w:cs="宋体"/>
                <w:sz w:val="24"/>
              </w:rPr>
              <w:t>放疗中心广场</w:t>
            </w:r>
          </w:p>
        </w:tc>
        <w:tc>
          <w:tcPr>
            <w:tcW w:w="1879" w:type="dxa"/>
            <w:noWrap/>
            <w:vAlign w:val="center"/>
          </w:tcPr>
          <w:p>
            <w:pPr>
              <w:jc w:val="center"/>
              <w:rPr>
                <w:rFonts w:ascii="宋体" w:hAnsi="宋体" w:cs="宋体"/>
                <w:sz w:val="24"/>
              </w:rPr>
            </w:pPr>
            <w:r>
              <w:rPr>
                <w:rFonts w:hint="eastAsia" w:ascii="宋体" w:hAnsi="宋体" w:cs="宋体"/>
                <w:sz w:val="24"/>
              </w:rPr>
              <w:t>75</w:t>
            </w:r>
          </w:p>
        </w:tc>
        <w:tc>
          <w:tcPr>
            <w:tcW w:w="1880" w:type="dxa"/>
            <w:noWrap/>
            <w:vAlign w:val="center"/>
          </w:tcPr>
          <w:p>
            <w:pPr>
              <w:jc w:val="center"/>
              <w:rPr>
                <w:rFonts w:ascii="宋体" w:hAnsi="宋体" w:cs="宋体"/>
                <w:sz w:val="24"/>
              </w:rPr>
            </w:pPr>
            <w:r>
              <w:rPr>
                <w:rFonts w:hint="eastAsia" w:ascii="宋体" w:hAnsi="宋体" w:cs="宋体"/>
                <w:sz w:val="24"/>
              </w:rPr>
              <w:t>3月1次</w:t>
            </w:r>
          </w:p>
        </w:tc>
        <w:tc>
          <w:tcPr>
            <w:tcW w:w="1938"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pPr>
              <w:jc w:val="center"/>
              <w:rPr>
                <w:rFonts w:ascii="宋体" w:hAnsi="宋体" w:cs="宋体"/>
                <w:sz w:val="24"/>
              </w:rPr>
            </w:pPr>
            <w:r>
              <w:rPr>
                <w:rFonts w:hint="eastAsia" w:ascii="宋体" w:hAnsi="宋体" w:cs="宋体"/>
                <w:sz w:val="24"/>
              </w:rPr>
              <w:t>4</w:t>
            </w:r>
          </w:p>
        </w:tc>
        <w:tc>
          <w:tcPr>
            <w:tcW w:w="2890" w:type="dxa"/>
            <w:noWrap/>
            <w:vAlign w:val="center"/>
          </w:tcPr>
          <w:p>
            <w:pPr>
              <w:jc w:val="center"/>
              <w:rPr>
                <w:rFonts w:ascii="宋体" w:hAnsi="宋体" w:cs="宋体"/>
                <w:sz w:val="24"/>
              </w:rPr>
            </w:pPr>
            <w:r>
              <w:rPr>
                <w:rFonts w:hint="eastAsia" w:ascii="宋体" w:hAnsi="宋体" w:cs="宋体"/>
                <w:sz w:val="24"/>
              </w:rPr>
              <w:t>2号楼</w:t>
            </w:r>
          </w:p>
        </w:tc>
        <w:tc>
          <w:tcPr>
            <w:tcW w:w="1879" w:type="dxa"/>
            <w:noWrap/>
            <w:vAlign w:val="center"/>
          </w:tcPr>
          <w:p>
            <w:pPr>
              <w:jc w:val="center"/>
              <w:rPr>
                <w:rFonts w:ascii="宋体" w:hAnsi="宋体" w:cs="宋体"/>
                <w:sz w:val="24"/>
              </w:rPr>
            </w:pPr>
            <w:r>
              <w:rPr>
                <w:rFonts w:hint="eastAsia" w:ascii="宋体" w:hAnsi="宋体" w:cs="宋体"/>
                <w:sz w:val="24"/>
              </w:rPr>
              <w:t>485</w:t>
            </w:r>
          </w:p>
        </w:tc>
        <w:tc>
          <w:tcPr>
            <w:tcW w:w="1880" w:type="dxa"/>
            <w:noWrap/>
            <w:vAlign w:val="center"/>
          </w:tcPr>
          <w:p>
            <w:pPr>
              <w:jc w:val="center"/>
              <w:rPr>
                <w:rFonts w:ascii="宋体" w:hAnsi="宋体" w:cs="宋体"/>
                <w:sz w:val="24"/>
              </w:rPr>
            </w:pPr>
            <w:r>
              <w:rPr>
                <w:rFonts w:hint="eastAsia" w:ascii="宋体" w:hAnsi="宋体" w:cs="宋体"/>
                <w:sz w:val="24"/>
              </w:rPr>
              <w:t>3月1次</w:t>
            </w:r>
          </w:p>
        </w:tc>
        <w:tc>
          <w:tcPr>
            <w:tcW w:w="1938"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pPr>
              <w:jc w:val="center"/>
              <w:rPr>
                <w:rFonts w:ascii="宋体" w:hAnsi="宋体" w:cs="宋体"/>
                <w:sz w:val="24"/>
              </w:rPr>
            </w:pPr>
            <w:r>
              <w:rPr>
                <w:rFonts w:hint="eastAsia" w:ascii="宋体" w:hAnsi="宋体" w:cs="宋体"/>
                <w:sz w:val="24"/>
              </w:rPr>
              <w:t>5</w:t>
            </w:r>
          </w:p>
        </w:tc>
        <w:tc>
          <w:tcPr>
            <w:tcW w:w="2890" w:type="dxa"/>
            <w:noWrap/>
            <w:vAlign w:val="center"/>
          </w:tcPr>
          <w:p>
            <w:pPr>
              <w:jc w:val="center"/>
              <w:rPr>
                <w:rFonts w:ascii="宋体" w:hAnsi="宋体" w:cs="宋体"/>
                <w:sz w:val="24"/>
              </w:rPr>
            </w:pPr>
            <w:r>
              <w:rPr>
                <w:rFonts w:hint="eastAsia" w:ascii="宋体" w:hAnsi="宋体" w:cs="宋体"/>
                <w:sz w:val="24"/>
              </w:rPr>
              <w:t>西区花园</w:t>
            </w:r>
          </w:p>
        </w:tc>
        <w:tc>
          <w:tcPr>
            <w:tcW w:w="1879" w:type="dxa"/>
            <w:noWrap/>
            <w:vAlign w:val="center"/>
          </w:tcPr>
          <w:p>
            <w:pPr>
              <w:jc w:val="center"/>
              <w:rPr>
                <w:rFonts w:ascii="宋体" w:hAnsi="宋体" w:cs="宋体"/>
                <w:sz w:val="24"/>
              </w:rPr>
            </w:pPr>
            <w:r>
              <w:rPr>
                <w:rFonts w:hint="eastAsia" w:ascii="宋体" w:hAnsi="宋体" w:cs="宋体"/>
                <w:sz w:val="24"/>
              </w:rPr>
              <w:t>140</w:t>
            </w:r>
          </w:p>
        </w:tc>
        <w:tc>
          <w:tcPr>
            <w:tcW w:w="1880" w:type="dxa"/>
            <w:noWrap/>
            <w:vAlign w:val="center"/>
          </w:tcPr>
          <w:p>
            <w:pPr>
              <w:jc w:val="center"/>
              <w:rPr>
                <w:rFonts w:ascii="宋体" w:hAnsi="宋体" w:cs="宋体"/>
                <w:sz w:val="24"/>
              </w:rPr>
            </w:pPr>
            <w:r>
              <w:rPr>
                <w:rFonts w:hint="eastAsia" w:ascii="宋体" w:hAnsi="宋体" w:cs="宋体"/>
                <w:sz w:val="24"/>
              </w:rPr>
              <w:t>3月1次</w:t>
            </w:r>
          </w:p>
        </w:tc>
        <w:tc>
          <w:tcPr>
            <w:tcW w:w="1938" w:type="dxa"/>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93" w:type="dxa"/>
            <w:noWrap/>
            <w:vAlign w:val="center"/>
          </w:tcPr>
          <w:p>
            <w:pPr>
              <w:jc w:val="center"/>
              <w:rPr>
                <w:rFonts w:ascii="宋体" w:hAnsi="宋体" w:cs="宋体"/>
                <w:sz w:val="24"/>
              </w:rPr>
            </w:pPr>
            <w:r>
              <w:rPr>
                <w:rFonts w:hint="eastAsia" w:ascii="宋体" w:hAnsi="宋体" w:cs="宋体"/>
                <w:sz w:val="24"/>
              </w:rPr>
              <w:t>6</w:t>
            </w:r>
          </w:p>
        </w:tc>
        <w:tc>
          <w:tcPr>
            <w:tcW w:w="2890" w:type="dxa"/>
            <w:noWrap/>
            <w:vAlign w:val="center"/>
          </w:tcPr>
          <w:p>
            <w:pPr>
              <w:jc w:val="center"/>
              <w:rPr>
                <w:rFonts w:ascii="宋体" w:hAnsi="宋体" w:cs="宋体"/>
                <w:sz w:val="24"/>
              </w:rPr>
            </w:pPr>
            <w:r>
              <w:rPr>
                <w:rFonts w:hint="eastAsia" w:ascii="宋体" w:hAnsi="宋体" w:cs="宋体"/>
                <w:sz w:val="24"/>
              </w:rPr>
              <w:t>体检中心（青菜岗）</w:t>
            </w:r>
          </w:p>
        </w:tc>
        <w:tc>
          <w:tcPr>
            <w:tcW w:w="1879" w:type="dxa"/>
            <w:noWrap/>
            <w:vAlign w:val="center"/>
          </w:tcPr>
          <w:p>
            <w:pPr>
              <w:jc w:val="center"/>
              <w:rPr>
                <w:rFonts w:ascii="宋体" w:hAnsi="宋体" w:cs="宋体"/>
                <w:sz w:val="24"/>
              </w:rPr>
            </w:pPr>
            <w:r>
              <w:rPr>
                <w:rFonts w:hint="eastAsia" w:ascii="宋体" w:hAnsi="宋体" w:cs="宋体"/>
                <w:sz w:val="24"/>
              </w:rPr>
              <w:t>545</w:t>
            </w:r>
          </w:p>
        </w:tc>
        <w:tc>
          <w:tcPr>
            <w:tcW w:w="1880" w:type="dxa"/>
            <w:noWrap/>
            <w:vAlign w:val="center"/>
          </w:tcPr>
          <w:p>
            <w:pPr>
              <w:jc w:val="center"/>
              <w:rPr>
                <w:rFonts w:ascii="宋体" w:hAnsi="宋体" w:cs="宋体"/>
                <w:sz w:val="24"/>
              </w:rPr>
            </w:pPr>
            <w:r>
              <w:rPr>
                <w:rFonts w:hint="eastAsia" w:ascii="宋体" w:hAnsi="宋体" w:cs="宋体"/>
                <w:sz w:val="24"/>
              </w:rPr>
              <w:t>3月1次</w:t>
            </w:r>
          </w:p>
        </w:tc>
        <w:tc>
          <w:tcPr>
            <w:tcW w:w="1938" w:type="dxa"/>
            <w:noWrap/>
            <w:vAlign w:val="center"/>
          </w:tcPr>
          <w:p>
            <w:pPr>
              <w:jc w:val="center"/>
              <w:rPr>
                <w:rFonts w:ascii="宋体" w:hAnsi="宋体" w:cs="宋体"/>
                <w:sz w:val="24"/>
              </w:rPr>
            </w:pPr>
          </w:p>
        </w:tc>
      </w:tr>
    </w:tbl>
    <w:p>
      <w:pPr>
        <w:spacing w:line="500" w:lineRule="exact"/>
        <w:outlineLvl w:val="1"/>
        <w:rPr>
          <w:rFonts w:ascii="宋体" w:hAnsi="宋体"/>
          <w:sz w:val="24"/>
        </w:rPr>
      </w:pPr>
      <w:r>
        <w:rPr>
          <w:rFonts w:hint="eastAsia" w:ascii="宋体" w:hAnsi="宋体"/>
          <w:sz w:val="24"/>
        </w:rPr>
        <w:t>（2）黄埔院区排污渠高压车清疏</w:t>
      </w:r>
    </w:p>
    <w:tbl>
      <w:tblPr>
        <w:tblStyle w:val="7"/>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890"/>
        <w:gridCol w:w="1879"/>
        <w:gridCol w:w="1880"/>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0" w:type="dxa"/>
            <w:gridSpan w:val="5"/>
            <w:shd w:val="clear" w:color="auto" w:fill="D7D7D7"/>
            <w:noWrap/>
            <w:vAlign w:val="center"/>
          </w:tcPr>
          <w:p>
            <w:pPr>
              <w:jc w:val="center"/>
              <w:rPr>
                <w:rFonts w:ascii="宋体" w:hAnsi="宋体" w:cs="宋体"/>
                <w:sz w:val="24"/>
              </w:rPr>
            </w:pPr>
            <w:r>
              <w:rPr>
                <w:rFonts w:hint="eastAsia" w:ascii="宋体" w:hAnsi="宋体" w:cs="宋体"/>
                <w:sz w:val="24"/>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pPr>
              <w:tabs>
                <w:tab w:val="left" w:pos="255"/>
              </w:tabs>
              <w:ind w:left="-36" w:leftChars="-17" w:firstLine="2"/>
              <w:jc w:val="center"/>
              <w:rPr>
                <w:rFonts w:ascii="宋体" w:hAnsi="宋体" w:cs="宋体"/>
                <w:sz w:val="24"/>
              </w:rPr>
            </w:pPr>
            <w:r>
              <w:rPr>
                <w:rFonts w:hint="eastAsia" w:ascii="宋体" w:hAnsi="宋体" w:cs="宋体"/>
                <w:sz w:val="24"/>
              </w:rPr>
              <w:t>序号</w:t>
            </w:r>
          </w:p>
        </w:tc>
        <w:tc>
          <w:tcPr>
            <w:tcW w:w="2890" w:type="dxa"/>
            <w:noWrap/>
            <w:vAlign w:val="center"/>
          </w:tcPr>
          <w:p>
            <w:pPr>
              <w:jc w:val="center"/>
              <w:rPr>
                <w:rFonts w:ascii="宋体" w:hAnsi="宋体" w:cs="宋体"/>
                <w:sz w:val="24"/>
              </w:rPr>
            </w:pPr>
            <w:r>
              <w:rPr>
                <w:rFonts w:hint="eastAsia" w:ascii="宋体" w:hAnsi="宋体" w:cs="宋体"/>
                <w:sz w:val="24"/>
              </w:rPr>
              <w:t>楼宇名称</w:t>
            </w:r>
          </w:p>
        </w:tc>
        <w:tc>
          <w:tcPr>
            <w:tcW w:w="1879" w:type="dxa"/>
            <w:noWrap/>
            <w:vAlign w:val="center"/>
          </w:tcPr>
          <w:p>
            <w:pPr>
              <w:jc w:val="center"/>
              <w:rPr>
                <w:rFonts w:ascii="宋体" w:hAnsi="宋体" w:cs="宋体"/>
                <w:sz w:val="24"/>
              </w:rPr>
            </w:pPr>
            <w:r>
              <w:rPr>
                <w:rFonts w:hint="eastAsia" w:ascii="宋体" w:hAnsi="宋体" w:cs="宋体"/>
                <w:sz w:val="24"/>
              </w:rPr>
              <w:t>预估数量（米）</w:t>
            </w:r>
          </w:p>
        </w:tc>
        <w:tc>
          <w:tcPr>
            <w:tcW w:w="1880" w:type="dxa"/>
            <w:noWrap/>
            <w:vAlign w:val="center"/>
          </w:tcPr>
          <w:p>
            <w:pPr>
              <w:jc w:val="center"/>
              <w:rPr>
                <w:rFonts w:ascii="宋体" w:hAnsi="宋体" w:cs="宋体"/>
                <w:sz w:val="24"/>
              </w:rPr>
            </w:pPr>
            <w:r>
              <w:rPr>
                <w:rFonts w:hint="eastAsia" w:ascii="宋体" w:hAnsi="宋体" w:cs="宋体"/>
                <w:sz w:val="24"/>
              </w:rPr>
              <w:t>疏通次数</w:t>
            </w:r>
          </w:p>
        </w:tc>
        <w:tc>
          <w:tcPr>
            <w:tcW w:w="1938" w:type="dxa"/>
            <w:noWrap/>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pPr>
              <w:jc w:val="center"/>
              <w:rPr>
                <w:rFonts w:ascii="宋体" w:hAnsi="宋体" w:cs="宋体"/>
                <w:sz w:val="24"/>
              </w:rPr>
            </w:pPr>
            <w:r>
              <w:rPr>
                <w:rFonts w:hint="eastAsia" w:ascii="宋体" w:hAnsi="宋体" w:cs="宋体"/>
                <w:sz w:val="24"/>
              </w:rPr>
              <w:t>1</w:t>
            </w:r>
          </w:p>
        </w:tc>
        <w:tc>
          <w:tcPr>
            <w:tcW w:w="2890" w:type="dxa"/>
            <w:noWrap/>
            <w:vAlign w:val="center"/>
          </w:tcPr>
          <w:p>
            <w:pPr>
              <w:jc w:val="center"/>
              <w:rPr>
                <w:rFonts w:ascii="宋体" w:hAnsi="宋体" w:cs="宋体"/>
                <w:sz w:val="24"/>
              </w:rPr>
            </w:pPr>
            <w:r>
              <w:rPr>
                <w:rFonts w:hint="eastAsia" w:ascii="宋体" w:hAnsi="宋体" w:cs="宋体"/>
                <w:sz w:val="24"/>
              </w:rPr>
              <w:t>院区大楼</w:t>
            </w:r>
          </w:p>
        </w:tc>
        <w:tc>
          <w:tcPr>
            <w:tcW w:w="1879" w:type="dxa"/>
            <w:noWrap/>
            <w:vAlign w:val="center"/>
          </w:tcPr>
          <w:p>
            <w:pPr>
              <w:jc w:val="center"/>
              <w:rPr>
                <w:rFonts w:ascii="宋体" w:hAnsi="宋体" w:cs="宋体"/>
                <w:sz w:val="24"/>
              </w:rPr>
            </w:pPr>
            <w:r>
              <w:rPr>
                <w:rFonts w:hint="eastAsia" w:ascii="宋体" w:hAnsi="宋体" w:cs="宋体"/>
                <w:sz w:val="24"/>
              </w:rPr>
              <w:t>773</w:t>
            </w:r>
          </w:p>
        </w:tc>
        <w:tc>
          <w:tcPr>
            <w:tcW w:w="1880" w:type="dxa"/>
            <w:noWrap/>
            <w:vAlign w:val="center"/>
          </w:tcPr>
          <w:p>
            <w:pPr>
              <w:jc w:val="center"/>
              <w:rPr>
                <w:rFonts w:ascii="宋体" w:hAnsi="宋体" w:cs="宋体"/>
                <w:sz w:val="24"/>
              </w:rPr>
            </w:pPr>
            <w:r>
              <w:rPr>
                <w:rFonts w:hint="eastAsia" w:ascii="宋体" w:hAnsi="宋体" w:cs="宋体"/>
                <w:sz w:val="24"/>
              </w:rPr>
              <w:t>3月1次</w:t>
            </w:r>
          </w:p>
        </w:tc>
        <w:tc>
          <w:tcPr>
            <w:tcW w:w="1938" w:type="dxa"/>
            <w:noWrap/>
            <w:vAlign w:val="center"/>
          </w:tcPr>
          <w:p>
            <w:pPr>
              <w:jc w:val="center"/>
              <w:rPr>
                <w:rFonts w:ascii="宋体" w:hAnsi="宋体" w:cs="宋体"/>
                <w:sz w:val="24"/>
              </w:rPr>
            </w:pPr>
          </w:p>
        </w:tc>
      </w:tr>
    </w:tbl>
    <w:p>
      <w:pPr>
        <w:spacing w:line="500" w:lineRule="exact"/>
        <w:outlineLvl w:val="1"/>
        <w:rPr>
          <w:rFonts w:ascii="宋体" w:hAnsi="宋体"/>
          <w:sz w:val="24"/>
        </w:rPr>
      </w:pPr>
      <w:r>
        <w:rPr>
          <w:rFonts w:hint="eastAsia" w:ascii="宋体" w:hAnsi="宋体"/>
          <w:sz w:val="24"/>
        </w:rPr>
        <w:t>4.4院区室内排污管道</w:t>
      </w:r>
    </w:p>
    <w:tbl>
      <w:tblPr>
        <w:tblStyle w:val="7"/>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890"/>
        <w:gridCol w:w="1879"/>
        <w:gridCol w:w="1880"/>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0" w:type="dxa"/>
            <w:gridSpan w:val="5"/>
            <w:shd w:val="clear" w:color="auto" w:fill="D7D7D7"/>
            <w:noWrap/>
            <w:vAlign w:val="center"/>
          </w:tcPr>
          <w:p>
            <w:pPr>
              <w:jc w:val="center"/>
              <w:rPr>
                <w:rFonts w:ascii="宋体" w:hAnsi="宋体" w:cs="宋体"/>
                <w:sz w:val="24"/>
              </w:rPr>
            </w:pPr>
            <w:r>
              <w:rPr>
                <w:rFonts w:hint="eastAsia" w:ascii="宋体" w:hAnsi="宋体" w:cs="宋体"/>
                <w:sz w:val="24"/>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pPr>
              <w:tabs>
                <w:tab w:val="left" w:pos="255"/>
              </w:tabs>
              <w:ind w:left="-36" w:leftChars="-17" w:firstLine="2"/>
              <w:jc w:val="center"/>
              <w:rPr>
                <w:rFonts w:ascii="宋体" w:hAnsi="宋体" w:cs="宋体"/>
                <w:sz w:val="24"/>
              </w:rPr>
            </w:pPr>
            <w:r>
              <w:rPr>
                <w:rFonts w:hint="eastAsia" w:ascii="宋体" w:hAnsi="宋体" w:cs="宋体"/>
                <w:sz w:val="24"/>
              </w:rPr>
              <w:t>序号</w:t>
            </w:r>
          </w:p>
        </w:tc>
        <w:tc>
          <w:tcPr>
            <w:tcW w:w="2890" w:type="dxa"/>
            <w:noWrap/>
            <w:vAlign w:val="center"/>
          </w:tcPr>
          <w:p>
            <w:pPr>
              <w:jc w:val="center"/>
              <w:rPr>
                <w:rFonts w:ascii="宋体" w:hAnsi="宋体" w:cs="宋体"/>
                <w:sz w:val="24"/>
              </w:rPr>
            </w:pPr>
            <w:r>
              <w:rPr>
                <w:rFonts w:hint="eastAsia" w:ascii="宋体" w:hAnsi="宋体" w:cs="宋体"/>
                <w:sz w:val="24"/>
              </w:rPr>
              <w:t>楼宇名称</w:t>
            </w:r>
          </w:p>
        </w:tc>
        <w:tc>
          <w:tcPr>
            <w:tcW w:w="1879" w:type="dxa"/>
            <w:noWrap/>
            <w:vAlign w:val="center"/>
          </w:tcPr>
          <w:p>
            <w:pPr>
              <w:jc w:val="center"/>
              <w:rPr>
                <w:rFonts w:ascii="宋体" w:hAnsi="宋体" w:cs="宋体"/>
                <w:sz w:val="24"/>
              </w:rPr>
            </w:pPr>
            <w:r>
              <w:rPr>
                <w:rFonts w:hint="eastAsia" w:ascii="宋体" w:hAnsi="宋体" w:cs="宋体"/>
                <w:sz w:val="24"/>
              </w:rPr>
              <w:t>预估数量（次）</w:t>
            </w:r>
          </w:p>
        </w:tc>
        <w:tc>
          <w:tcPr>
            <w:tcW w:w="1880" w:type="dxa"/>
            <w:noWrap/>
            <w:vAlign w:val="center"/>
          </w:tcPr>
          <w:p>
            <w:pPr>
              <w:jc w:val="center"/>
              <w:rPr>
                <w:rFonts w:ascii="宋体" w:hAnsi="宋体" w:cs="宋体"/>
                <w:sz w:val="24"/>
              </w:rPr>
            </w:pPr>
            <w:r>
              <w:rPr>
                <w:rFonts w:hint="eastAsia" w:ascii="宋体" w:hAnsi="宋体" w:cs="宋体"/>
                <w:sz w:val="24"/>
              </w:rPr>
              <w:t>疏通次数</w:t>
            </w:r>
          </w:p>
        </w:tc>
        <w:tc>
          <w:tcPr>
            <w:tcW w:w="1938" w:type="dxa"/>
            <w:noWrap/>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pPr>
              <w:tabs>
                <w:tab w:val="left" w:pos="255"/>
              </w:tabs>
              <w:ind w:left="-36" w:leftChars="-17" w:firstLine="2"/>
              <w:jc w:val="center"/>
              <w:rPr>
                <w:rFonts w:ascii="宋体" w:hAnsi="宋体" w:cs="宋体"/>
                <w:sz w:val="24"/>
              </w:rPr>
            </w:pPr>
            <w:r>
              <w:rPr>
                <w:rFonts w:hint="eastAsia" w:ascii="宋体" w:hAnsi="宋体" w:cs="宋体"/>
                <w:sz w:val="24"/>
              </w:rPr>
              <w:t>1</w:t>
            </w:r>
          </w:p>
        </w:tc>
        <w:tc>
          <w:tcPr>
            <w:tcW w:w="2890" w:type="dxa"/>
            <w:noWrap/>
            <w:vAlign w:val="center"/>
          </w:tcPr>
          <w:p>
            <w:pPr>
              <w:jc w:val="center"/>
              <w:rPr>
                <w:rFonts w:ascii="宋体" w:hAnsi="宋体" w:cs="宋体"/>
                <w:sz w:val="24"/>
              </w:rPr>
            </w:pPr>
            <w:r>
              <w:rPr>
                <w:rFonts w:hint="eastAsia" w:ascii="宋体" w:hAnsi="宋体" w:cs="宋体"/>
                <w:sz w:val="24"/>
              </w:rPr>
              <w:t>越秀院区</w:t>
            </w:r>
          </w:p>
        </w:tc>
        <w:tc>
          <w:tcPr>
            <w:tcW w:w="1879" w:type="dxa"/>
            <w:noWrap/>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880" w:type="dxa"/>
            <w:noWrap/>
            <w:vAlign w:val="center"/>
          </w:tcPr>
          <w:p>
            <w:pPr>
              <w:jc w:val="center"/>
              <w:rPr>
                <w:rFonts w:ascii="宋体" w:hAnsi="宋体" w:cs="宋体"/>
                <w:sz w:val="24"/>
              </w:rPr>
            </w:pPr>
            <w:r>
              <w:rPr>
                <w:rFonts w:hint="eastAsia" w:ascii="宋体" w:hAnsi="宋体" w:cs="宋体"/>
                <w:sz w:val="24"/>
              </w:rPr>
              <w:t>按需疏通</w:t>
            </w:r>
          </w:p>
        </w:tc>
        <w:tc>
          <w:tcPr>
            <w:tcW w:w="1938" w:type="dxa"/>
            <w:vMerge w:val="restart"/>
            <w:noWrap/>
            <w:vAlign w:val="center"/>
          </w:tcPr>
          <w:p>
            <w:pPr>
              <w:jc w:val="center"/>
              <w:rPr>
                <w:rFonts w:ascii="宋体" w:hAnsi="宋体" w:cs="宋体"/>
                <w:sz w:val="24"/>
              </w:rPr>
            </w:pPr>
            <w:r>
              <w:rPr>
                <w:rFonts w:hint="eastAsia" w:ascii="宋体" w:hAnsi="宋体" w:cs="宋体"/>
                <w:sz w:val="24"/>
              </w:rPr>
              <w:t>每月不少于15次，超出预估数量不另外计费用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93" w:type="dxa"/>
            <w:noWrap/>
            <w:vAlign w:val="center"/>
          </w:tcPr>
          <w:p>
            <w:pPr>
              <w:tabs>
                <w:tab w:val="left" w:pos="255"/>
              </w:tabs>
              <w:ind w:left="-36" w:leftChars="-17" w:firstLine="2"/>
              <w:jc w:val="center"/>
              <w:rPr>
                <w:rFonts w:ascii="宋体" w:hAnsi="宋体" w:cs="宋体"/>
                <w:sz w:val="24"/>
              </w:rPr>
            </w:pPr>
            <w:r>
              <w:rPr>
                <w:rFonts w:hint="eastAsia" w:ascii="宋体" w:hAnsi="宋体" w:cs="宋体"/>
                <w:sz w:val="24"/>
              </w:rPr>
              <w:t>2</w:t>
            </w:r>
          </w:p>
        </w:tc>
        <w:tc>
          <w:tcPr>
            <w:tcW w:w="2890" w:type="dxa"/>
            <w:noWrap/>
            <w:vAlign w:val="center"/>
          </w:tcPr>
          <w:p>
            <w:pPr>
              <w:jc w:val="center"/>
              <w:rPr>
                <w:rFonts w:ascii="宋体" w:hAnsi="宋体" w:cs="宋体"/>
                <w:sz w:val="24"/>
              </w:rPr>
            </w:pPr>
            <w:r>
              <w:rPr>
                <w:rFonts w:hint="eastAsia" w:ascii="宋体" w:hAnsi="宋体" w:cs="宋体"/>
                <w:sz w:val="24"/>
              </w:rPr>
              <w:t>黄埔院区</w:t>
            </w:r>
          </w:p>
        </w:tc>
        <w:tc>
          <w:tcPr>
            <w:tcW w:w="1879" w:type="dxa"/>
            <w:noWrap/>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880" w:type="dxa"/>
            <w:noWrap/>
            <w:vAlign w:val="center"/>
          </w:tcPr>
          <w:p>
            <w:pPr>
              <w:jc w:val="center"/>
              <w:rPr>
                <w:rFonts w:ascii="宋体" w:hAnsi="宋体" w:cs="宋体"/>
                <w:sz w:val="24"/>
              </w:rPr>
            </w:pPr>
            <w:r>
              <w:rPr>
                <w:rFonts w:hint="eastAsia" w:ascii="宋体" w:hAnsi="宋体" w:cs="宋体"/>
                <w:sz w:val="24"/>
              </w:rPr>
              <w:t>按需疏通</w:t>
            </w:r>
          </w:p>
        </w:tc>
        <w:tc>
          <w:tcPr>
            <w:tcW w:w="1938" w:type="dxa"/>
            <w:vMerge w:val="continue"/>
            <w:noWrap/>
            <w:vAlign w:val="center"/>
          </w:tcPr>
          <w:p>
            <w:pPr>
              <w:jc w:val="center"/>
              <w:rPr>
                <w:rFonts w:ascii="宋体" w:hAnsi="宋体" w:cs="宋体"/>
                <w:sz w:val="24"/>
              </w:rPr>
            </w:pPr>
          </w:p>
        </w:tc>
      </w:tr>
    </w:tbl>
    <w:p>
      <w:pPr>
        <w:spacing w:line="500" w:lineRule="exact"/>
        <w:outlineLvl w:val="1"/>
        <w:rPr>
          <w:rFonts w:ascii="宋体" w:hAnsi="宋体"/>
          <w:sz w:val="24"/>
        </w:rPr>
      </w:pPr>
    </w:p>
    <w:p>
      <w:pPr>
        <w:spacing w:line="500" w:lineRule="exact"/>
        <w:outlineLvl w:val="1"/>
        <w:rPr>
          <w:rFonts w:ascii="宋体" w:hAnsi="宋体"/>
          <w:sz w:val="24"/>
        </w:rPr>
      </w:pPr>
      <w:r>
        <w:rPr>
          <w:rFonts w:hint="eastAsia" w:ascii="宋体" w:hAnsi="宋体"/>
          <w:sz w:val="24"/>
        </w:rPr>
        <w:t>说明：</w:t>
      </w:r>
    </w:p>
    <w:p>
      <w:pPr>
        <w:spacing w:line="500" w:lineRule="exact"/>
        <w:outlineLvl w:val="1"/>
        <w:rPr>
          <w:rFonts w:ascii="宋体" w:hAnsi="宋体"/>
          <w:sz w:val="24"/>
        </w:rPr>
      </w:pPr>
      <w:r>
        <w:rPr>
          <w:rFonts w:hint="eastAsia" w:ascii="宋体" w:hAnsi="宋体"/>
          <w:sz w:val="24"/>
        </w:rPr>
        <w:t>（1）范围内容请各报价人在投标前到各处现场认真查实核对数量后在进行报价，不论是采购人还是成交人的原因，报价人一旦中标、或在合同执行中发生数量的错报、漏报及其他相关的任何原因所发生增加的各项工作内容与数量成交人必须无条件承担，合同总价不做调整并按合同对应的各项内容要求执行，如不执行按违约处理。（单项结算项目除外）</w:t>
      </w:r>
    </w:p>
    <w:p>
      <w:pPr>
        <w:spacing w:line="500" w:lineRule="exact"/>
        <w:outlineLvl w:val="1"/>
        <w:rPr>
          <w:rFonts w:ascii="宋体" w:hAnsi="宋体"/>
          <w:sz w:val="24"/>
        </w:rPr>
      </w:pPr>
      <w:r>
        <w:rPr>
          <w:rFonts w:hint="eastAsia" w:ascii="宋体" w:hAnsi="宋体"/>
          <w:sz w:val="24"/>
        </w:rPr>
        <w:t>（2）院区的化粪池、沉沙井、室外排污渠的临时应急抽吸清运处置费用也包含在合同总价中，不另计费用。</w:t>
      </w:r>
    </w:p>
    <w:p>
      <w:pPr>
        <w:spacing w:line="500" w:lineRule="exact"/>
        <w:outlineLvl w:val="1"/>
        <w:rPr>
          <w:rFonts w:ascii="宋体" w:hAnsi="宋体"/>
          <w:sz w:val="24"/>
        </w:rPr>
      </w:pPr>
      <w:r>
        <w:rPr>
          <w:rFonts w:hint="eastAsia" w:ascii="宋体" w:hAnsi="宋体"/>
          <w:sz w:val="24"/>
        </w:rPr>
        <w:t>4.4.单次有偿服务项目：（按实结算）</w:t>
      </w:r>
    </w:p>
    <w:tbl>
      <w:tblPr>
        <w:tblStyle w:val="7"/>
        <w:tblpPr w:leftFromText="180" w:rightFromText="180" w:vertAnchor="text" w:horzAnchor="page" w:tblpX="1807" w:tblpY="34"/>
        <w:tblOverlap w:val="never"/>
        <w:tblW w:w="0" w:type="auto"/>
        <w:tblInd w:w="0" w:type="dxa"/>
        <w:tblLayout w:type="fixed"/>
        <w:tblCellMar>
          <w:top w:w="15" w:type="dxa"/>
          <w:left w:w="15" w:type="dxa"/>
          <w:bottom w:w="15" w:type="dxa"/>
          <w:right w:w="15" w:type="dxa"/>
        </w:tblCellMar>
      </w:tblPr>
      <w:tblGrid>
        <w:gridCol w:w="785"/>
        <w:gridCol w:w="3532"/>
        <w:gridCol w:w="916"/>
        <w:gridCol w:w="1133"/>
        <w:gridCol w:w="1960"/>
      </w:tblGrid>
      <w:tr>
        <w:tblPrEx>
          <w:tblCellMar>
            <w:top w:w="15" w:type="dxa"/>
            <w:left w:w="15" w:type="dxa"/>
            <w:bottom w:w="15" w:type="dxa"/>
            <w:right w:w="15" w:type="dxa"/>
          </w:tblCellMar>
        </w:tblPrEx>
        <w:trPr>
          <w:trHeight w:val="386" w:hRule="atLeast"/>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rPr>
              <w:t>序号</w:t>
            </w:r>
          </w:p>
        </w:tc>
        <w:tc>
          <w:tcPr>
            <w:tcW w:w="35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rPr>
              <w:t>项目类型</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rPr>
              <w:t>单位</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widowControl/>
              <w:ind w:firstLine="240" w:firstLineChars="100"/>
              <w:jc w:val="center"/>
              <w:textAlignment w:val="center"/>
              <w:rPr>
                <w:rFonts w:ascii="宋体" w:hAnsi="宋体" w:cs="宋体"/>
                <w:kern w:val="0"/>
                <w:sz w:val="24"/>
              </w:rPr>
            </w:pPr>
            <w:r>
              <w:rPr>
                <w:rFonts w:hint="eastAsia" w:ascii="宋体" w:hAnsi="宋体" w:cs="宋体"/>
                <w:kern w:val="0"/>
                <w:sz w:val="24"/>
              </w:rPr>
              <w:t>预计次数/月</w:t>
            </w:r>
          </w:p>
        </w:tc>
        <w:tc>
          <w:tcPr>
            <w:tcW w:w="1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4"/>
              </w:rPr>
            </w:pPr>
            <w:r>
              <w:rPr>
                <w:rFonts w:hint="eastAsia" w:ascii="宋体" w:hAnsi="宋体" w:cs="宋体"/>
                <w:kern w:val="0"/>
                <w:sz w:val="24"/>
              </w:rPr>
              <w:t>报价</w:t>
            </w:r>
          </w:p>
          <w:p>
            <w:pPr>
              <w:widowControl/>
              <w:jc w:val="center"/>
              <w:textAlignment w:val="center"/>
              <w:rPr>
                <w:rFonts w:ascii="宋体" w:hAnsi="宋体" w:cs="宋体"/>
                <w:kern w:val="0"/>
                <w:sz w:val="24"/>
              </w:rPr>
            </w:pPr>
            <w:r>
              <w:rPr>
                <w:rFonts w:hint="eastAsia" w:ascii="宋体" w:hAnsi="宋体"/>
                <w:sz w:val="20"/>
                <w:szCs w:val="20"/>
              </w:rPr>
              <w:t>（元）</w:t>
            </w:r>
          </w:p>
        </w:tc>
      </w:tr>
      <w:tr>
        <w:tblPrEx>
          <w:tblCellMar>
            <w:top w:w="15" w:type="dxa"/>
            <w:left w:w="15" w:type="dxa"/>
            <w:bottom w:w="15" w:type="dxa"/>
            <w:right w:w="15" w:type="dxa"/>
          </w:tblCellMar>
        </w:tblPrEx>
        <w:trPr>
          <w:trHeight w:val="429" w:hRule="atLeast"/>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rPr>
              <w:t>1</w:t>
            </w:r>
          </w:p>
        </w:tc>
        <w:tc>
          <w:tcPr>
            <w:tcW w:w="35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环卫车清理化粪池及运输费（5吨/车）</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rPr>
              <w:t>车次</w:t>
            </w:r>
          </w:p>
        </w:tc>
        <w:tc>
          <w:tcPr>
            <w:tcW w:w="1133" w:type="dxa"/>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kern w:val="0"/>
                <w:sz w:val="24"/>
              </w:rPr>
            </w:pPr>
            <w:r>
              <w:rPr>
                <w:rFonts w:hint="eastAsia" w:ascii="宋体" w:hAnsi="宋体" w:cs="宋体"/>
                <w:kern w:val="0"/>
                <w:sz w:val="24"/>
              </w:rPr>
              <w:t>1</w:t>
            </w:r>
          </w:p>
        </w:tc>
        <w:tc>
          <w:tcPr>
            <w:tcW w:w="1960" w:type="dxa"/>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kern w:val="0"/>
                <w:sz w:val="24"/>
              </w:rPr>
            </w:pPr>
          </w:p>
        </w:tc>
      </w:tr>
      <w:tr>
        <w:tblPrEx>
          <w:tblCellMar>
            <w:top w:w="15" w:type="dxa"/>
            <w:left w:w="15" w:type="dxa"/>
            <w:bottom w:w="15" w:type="dxa"/>
            <w:right w:w="15" w:type="dxa"/>
          </w:tblCellMar>
        </w:tblPrEx>
        <w:trPr>
          <w:trHeight w:val="429" w:hRule="atLeast"/>
        </w:trPr>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rPr>
              <w:t>2</w:t>
            </w:r>
          </w:p>
        </w:tc>
        <w:tc>
          <w:tcPr>
            <w:tcW w:w="35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清运车辆服务（5吨/车）</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rPr>
            </w:pPr>
            <w:r>
              <w:rPr>
                <w:rFonts w:hint="eastAsia" w:ascii="宋体" w:hAnsi="宋体" w:cs="宋体"/>
                <w:kern w:val="0"/>
                <w:sz w:val="24"/>
              </w:rPr>
              <w:t>车次</w:t>
            </w:r>
          </w:p>
        </w:tc>
        <w:tc>
          <w:tcPr>
            <w:tcW w:w="1133" w:type="dxa"/>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kern w:val="0"/>
                <w:sz w:val="24"/>
              </w:rPr>
            </w:pPr>
            <w:r>
              <w:rPr>
                <w:rFonts w:hint="eastAsia" w:ascii="宋体" w:hAnsi="宋体" w:cs="宋体"/>
                <w:kern w:val="0"/>
                <w:sz w:val="24"/>
              </w:rPr>
              <w:t>1</w:t>
            </w:r>
          </w:p>
        </w:tc>
        <w:tc>
          <w:tcPr>
            <w:tcW w:w="1960" w:type="dxa"/>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kern w:val="0"/>
                <w:sz w:val="24"/>
              </w:rPr>
            </w:pPr>
          </w:p>
        </w:tc>
      </w:tr>
    </w:tbl>
    <w:p>
      <w:pPr>
        <w:adjustRightInd w:val="0"/>
        <w:snapToGrid w:val="0"/>
        <w:spacing w:line="360" w:lineRule="auto"/>
        <w:jc w:val="left"/>
        <w:rPr>
          <w:rFonts w:ascii="宋体" w:hAnsi="宋体"/>
          <w:sz w:val="24"/>
        </w:rPr>
      </w:pPr>
      <w:r>
        <w:rPr>
          <w:rFonts w:hint="eastAsia" w:ascii="宋体" w:hAnsi="宋体"/>
          <w:sz w:val="24"/>
        </w:rPr>
        <w:t>说明：</w:t>
      </w:r>
    </w:p>
    <w:p>
      <w:pPr>
        <w:numPr>
          <w:ilvl w:val="0"/>
          <w:numId w:val="2"/>
        </w:numPr>
        <w:adjustRightInd w:val="0"/>
        <w:snapToGrid w:val="0"/>
        <w:spacing w:line="360" w:lineRule="auto"/>
        <w:jc w:val="left"/>
        <w:rPr>
          <w:rFonts w:ascii="宋体" w:hAnsi="宋体"/>
          <w:sz w:val="24"/>
        </w:rPr>
      </w:pPr>
      <w:r>
        <w:rPr>
          <w:rFonts w:hint="eastAsia" w:ascii="宋体" w:hAnsi="宋体"/>
          <w:sz w:val="24"/>
        </w:rPr>
        <w:t>单项结算项目，</w:t>
      </w:r>
      <w:r>
        <w:rPr>
          <w:rFonts w:ascii="宋体" w:hAnsi="宋体"/>
          <w:sz w:val="24"/>
        </w:rPr>
        <w:t>以</w:t>
      </w:r>
      <w:r>
        <w:rPr>
          <w:rFonts w:hint="eastAsia" w:ascii="宋体" w:hAnsi="宋体"/>
          <w:sz w:val="24"/>
        </w:rPr>
        <w:t>采购人</w:t>
      </w:r>
      <w:r>
        <w:rPr>
          <w:rFonts w:ascii="宋体" w:hAnsi="宋体"/>
          <w:sz w:val="24"/>
        </w:rPr>
        <w:t>提供的</w:t>
      </w:r>
      <w:r>
        <w:rPr>
          <w:rFonts w:hint="eastAsia" w:ascii="宋体" w:hAnsi="宋体"/>
          <w:sz w:val="24"/>
        </w:rPr>
        <w:t>预计</w:t>
      </w:r>
      <w:r>
        <w:rPr>
          <w:rFonts w:ascii="宋体" w:hAnsi="宋体"/>
          <w:sz w:val="24"/>
        </w:rPr>
        <w:t>次数计算</w:t>
      </w:r>
      <w:r>
        <w:rPr>
          <w:rFonts w:hint="eastAsia" w:ascii="宋体" w:hAnsi="宋体"/>
          <w:sz w:val="24"/>
        </w:rPr>
        <w:t>到投标总价内，不得高于单项限价，</w:t>
      </w:r>
      <w:r>
        <w:rPr>
          <w:rFonts w:hint="eastAsia" w:ascii="宋体" w:hAnsi="宋体"/>
          <w:b/>
          <w:sz w:val="24"/>
        </w:rPr>
        <w:t>若投标单项报价高于限价，作无效投标处理</w:t>
      </w:r>
      <w:r>
        <w:rPr>
          <w:rFonts w:hint="eastAsia" w:ascii="宋体" w:hAnsi="宋体"/>
          <w:sz w:val="24"/>
        </w:rPr>
        <w:t>。</w:t>
      </w:r>
    </w:p>
    <w:p>
      <w:pPr>
        <w:numPr>
          <w:ilvl w:val="0"/>
          <w:numId w:val="2"/>
        </w:numPr>
        <w:adjustRightInd w:val="0"/>
        <w:snapToGrid w:val="0"/>
        <w:spacing w:line="360" w:lineRule="auto"/>
        <w:jc w:val="left"/>
        <w:rPr>
          <w:rFonts w:ascii="宋体" w:hAnsi="宋体"/>
          <w:sz w:val="24"/>
        </w:rPr>
      </w:pPr>
      <w:r>
        <w:rPr>
          <w:rFonts w:hint="eastAsia" w:ascii="宋体" w:hAnsi="宋体"/>
          <w:sz w:val="24"/>
        </w:rPr>
        <w:t>因采购人工程施工需要在非常规维保疏通条件下产生的或由采购人租赁宿舍区及行政办公等经营活动区域（如：华泰宾馆）等非合同范围内产生的吸污清理工作，由采购人通知成交人安排环卫吸污车进行清理，实际结算</w:t>
      </w:r>
      <w:r>
        <w:rPr>
          <w:rFonts w:ascii="宋体" w:hAnsi="宋体"/>
          <w:sz w:val="24"/>
        </w:rPr>
        <w:t>以实际发生的数量按实结算</w:t>
      </w:r>
      <w:r>
        <w:rPr>
          <w:rFonts w:hint="eastAsia" w:ascii="宋体" w:hAnsi="宋体"/>
          <w:sz w:val="24"/>
        </w:rPr>
        <w:t>，</w:t>
      </w:r>
      <w:r>
        <w:rPr>
          <w:rFonts w:ascii="宋体" w:hAnsi="宋体"/>
          <w:sz w:val="24"/>
        </w:rPr>
        <w:t>单价不变</w:t>
      </w:r>
      <w:r>
        <w:rPr>
          <w:rFonts w:hint="eastAsia" w:ascii="宋体" w:hAnsi="宋体"/>
          <w:sz w:val="24"/>
        </w:rPr>
        <w:t>。</w:t>
      </w:r>
    </w:p>
    <w:p>
      <w:pPr>
        <w:numPr>
          <w:ilvl w:val="0"/>
          <w:numId w:val="2"/>
        </w:numPr>
        <w:adjustRightInd w:val="0"/>
        <w:snapToGrid w:val="0"/>
        <w:spacing w:line="360" w:lineRule="auto"/>
        <w:jc w:val="left"/>
        <w:rPr>
          <w:rFonts w:ascii="宋体" w:hAnsi="宋体"/>
          <w:sz w:val="24"/>
        </w:rPr>
      </w:pPr>
      <w:r>
        <w:rPr>
          <w:rFonts w:hint="eastAsia" w:ascii="宋体" w:hAnsi="宋体"/>
          <w:sz w:val="24"/>
        </w:rPr>
        <w:t>因采购人在发生清理建筑垃圾、搬运废弃家具等情况下需要车辆清运服务，由采购人通知成交人安排车辆进行清运，实际结算</w:t>
      </w:r>
      <w:r>
        <w:rPr>
          <w:rFonts w:ascii="宋体" w:hAnsi="宋体"/>
          <w:sz w:val="24"/>
        </w:rPr>
        <w:t>以实际发生的数量按实结算</w:t>
      </w:r>
      <w:r>
        <w:rPr>
          <w:rFonts w:hint="eastAsia" w:ascii="宋体" w:hAnsi="宋体"/>
          <w:sz w:val="24"/>
        </w:rPr>
        <w:t>，</w:t>
      </w:r>
      <w:r>
        <w:rPr>
          <w:rFonts w:ascii="宋体" w:hAnsi="宋体"/>
          <w:sz w:val="24"/>
        </w:rPr>
        <w:t>单价不变</w:t>
      </w:r>
      <w:r>
        <w:rPr>
          <w:rFonts w:hint="eastAsia" w:ascii="宋体" w:hAnsi="宋体"/>
          <w:sz w:val="24"/>
        </w:rPr>
        <w:t>。</w:t>
      </w:r>
    </w:p>
    <w:p>
      <w:pPr>
        <w:numPr>
          <w:ilvl w:val="0"/>
          <w:numId w:val="3"/>
        </w:numPr>
        <w:tabs>
          <w:tab w:val="left" w:pos="567"/>
          <w:tab w:val="left" w:pos="1697"/>
        </w:tabs>
        <w:spacing w:before="312" w:beforeLines="100" w:after="156" w:afterLines="50" w:line="360" w:lineRule="auto"/>
        <w:ind w:left="567" w:hanging="567"/>
        <w:rPr>
          <w:rFonts w:ascii="宋体" w:hAnsi="宋体"/>
          <w:b/>
          <w:bCs/>
          <w:sz w:val="28"/>
          <w:szCs w:val="28"/>
        </w:rPr>
      </w:pPr>
      <w:r>
        <w:rPr>
          <w:rFonts w:hint="eastAsia" w:ascii="宋体" w:hAnsi="宋体"/>
          <w:b/>
          <w:bCs/>
          <w:sz w:val="28"/>
          <w:szCs w:val="28"/>
        </w:rPr>
        <w:t>项目要求</w:t>
      </w:r>
      <w:r>
        <w:rPr>
          <w:rFonts w:ascii="宋体" w:hAnsi="宋体"/>
          <w:b/>
          <w:bCs/>
          <w:sz w:val="28"/>
          <w:szCs w:val="28"/>
        </w:rPr>
        <w:t>：</w:t>
      </w:r>
    </w:p>
    <w:p>
      <w:pPr>
        <w:spacing w:line="500" w:lineRule="exact"/>
        <w:outlineLvl w:val="1"/>
        <w:rPr>
          <w:rFonts w:ascii="宋体" w:hAnsi="宋体"/>
          <w:sz w:val="28"/>
        </w:rPr>
      </w:pPr>
      <w:r>
        <w:rPr>
          <w:rFonts w:hint="eastAsia" w:ascii="宋体" w:hAnsi="宋体"/>
          <w:sz w:val="28"/>
        </w:rPr>
        <w:t>1.日常</w:t>
      </w:r>
      <w:r>
        <w:rPr>
          <w:rFonts w:ascii="宋体" w:hAnsi="宋体"/>
          <w:sz w:val="28"/>
        </w:rPr>
        <w:t>维护保养服务</w:t>
      </w:r>
      <w:r>
        <w:rPr>
          <w:rFonts w:hint="eastAsia" w:ascii="宋体" w:hAnsi="宋体"/>
          <w:sz w:val="28"/>
        </w:rPr>
        <w:t>实行总价承包（单项有偿服务</w:t>
      </w:r>
      <w:r>
        <w:rPr>
          <w:rFonts w:ascii="宋体" w:hAnsi="宋体"/>
          <w:sz w:val="28"/>
        </w:rPr>
        <w:t>除外</w:t>
      </w:r>
      <w:r>
        <w:rPr>
          <w:rFonts w:hint="eastAsia" w:ascii="宋体" w:hAnsi="宋体"/>
          <w:sz w:val="28"/>
        </w:rPr>
        <w:t>），包安全施工、文明施工、包工作人员及相关人员的人身安全、工具、环卫车吸抽化粪池的施工及运输安全，服务期内所有的一切工作、责任、安全、风险与费用均由成交人承担。</w:t>
      </w:r>
    </w:p>
    <w:p>
      <w:pPr>
        <w:spacing w:line="500" w:lineRule="exact"/>
        <w:outlineLvl w:val="1"/>
        <w:rPr>
          <w:rFonts w:ascii="宋体" w:hAnsi="宋体"/>
          <w:sz w:val="28"/>
        </w:rPr>
      </w:pPr>
      <w:r>
        <w:rPr>
          <w:rFonts w:hint="eastAsia" w:ascii="宋体" w:hAnsi="宋体"/>
          <w:sz w:val="28"/>
        </w:rPr>
        <w:t>2.服务期内，成交人必须给现场工作人员购买不低于</w:t>
      </w:r>
      <w:r>
        <w:rPr>
          <w:rFonts w:hint="eastAsia" w:ascii="宋体" w:hAnsi="宋体"/>
          <w:color w:val="000000" w:themeColor="text1"/>
          <w:sz w:val="28"/>
          <w:highlight w:val="none"/>
          <w:u w:val="single"/>
          <w14:textFill>
            <w14:solidFill>
              <w14:schemeClr w14:val="tx1"/>
            </w14:solidFill>
          </w14:textFill>
        </w:rPr>
        <w:t>伍拾万元</w:t>
      </w:r>
      <w:r>
        <w:rPr>
          <w:rFonts w:hint="eastAsia" w:ascii="宋体" w:hAnsi="宋体"/>
          <w:sz w:val="28"/>
        </w:rPr>
        <w:t>的意外保险（含清理化粪池的所有工作人员），成交人所提供的保单名字须与现场工作人员的名字要求一致（在合同执行期间，如工作人员有变动时，需通知采购人并做好变更手续），如不一致，采购人有权拒绝成交人进场施工。</w:t>
      </w:r>
    </w:p>
    <w:p>
      <w:pPr>
        <w:spacing w:line="500" w:lineRule="exact"/>
        <w:outlineLvl w:val="1"/>
        <w:rPr>
          <w:rFonts w:ascii="宋体" w:hAnsi="宋体"/>
          <w:sz w:val="28"/>
        </w:rPr>
      </w:pPr>
      <w:r>
        <w:rPr>
          <w:rFonts w:hint="eastAsia" w:ascii="宋体" w:hAnsi="宋体"/>
          <w:sz w:val="28"/>
        </w:rPr>
        <w:t>3.</w:t>
      </w:r>
      <w:r>
        <w:rPr>
          <w:rFonts w:ascii="宋体" w:hAnsi="宋体"/>
          <w:b/>
          <w:bCs/>
          <w:sz w:val="28"/>
          <w:szCs w:val="28"/>
        </w:rPr>
        <w:t>★</w:t>
      </w:r>
      <w:r>
        <w:rPr>
          <w:rFonts w:hint="eastAsia" w:ascii="宋体" w:hAnsi="宋体"/>
          <w:sz w:val="28"/>
        </w:rPr>
        <w:t>每次对化粪池、隔油池的吸抽、沉沙井的清理、排污渠的疏通等施工完成后，附上抽吸记录单和现场照片记录，经采购人主管部门检查验收，并签名确认方为合格。室内所有排污管道堵塞疏通完成后，附上疏通作业单和现场照片记录，经使用科室或相关部门负责人检查验收，并签名确认方可为合格。</w:t>
      </w:r>
    </w:p>
    <w:p>
      <w:pPr>
        <w:spacing w:line="500" w:lineRule="exact"/>
        <w:outlineLvl w:val="1"/>
        <w:rPr>
          <w:rFonts w:ascii="宋体" w:hAnsi="宋体"/>
          <w:sz w:val="28"/>
        </w:rPr>
      </w:pPr>
      <w:r>
        <w:rPr>
          <w:rFonts w:hint="eastAsia" w:ascii="宋体" w:hAnsi="宋体"/>
          <w:sz w:val="28"/>
        </w:rPr>
        <w:t>4.采购人主管部门签收不合格，成交人必须无条件立即进行返工，直至采购人主管部门确认合格为准，成交人如不按时返工，视为违约。每次扣减成交人年服务费的1%违约金，并承担由此带来的一切后果。</w:t>
      </w:r>
    </w:p>
    <w:p>
      <w:pPr>
        <w:spacing w:line="500" w:lineRule="exact"/>
        <w:outlineLvl w:val="1"/>
        <w:rPr>
          <w:rFonts w:ascii="宋体" w:hAnsi="宋体"/>
          <w:sz w:val="28"/>
        </w:rPr>
      </w:pPr>
      <w:r>
        <w:rPr>
          <w:rFonts w:hint="eastAsia" w:ascii="宋体" w:hAnsi="宋体"/>
          <w:sz w:val="28"/>
        </w:rPr>
        <w:t>5.双方严格按约定条款执行，在执行中成交人不得随意向采购人追加费用。</w:t>
      </w:r>
    </w:p>
    <w:p>
      <w:pPr>
        <w:spacing w:line="500" w:lineRule="exact"/>
        <w:outlineLvl w:val="1"/>
        <w:rPr>
          <w:rFonts w:ascii="宋体" w:hAnsi="宋体"/>
          <w:sz w:val="28"/>
        </w:rPr>
      </w:pPr>
      <w:r>
        <w:rPr>
          <w:rFonts w:hint="eastAsia" w:ascii="宋体" w:hAnsi="宋体"/>
          <w:sz w:val="28"/>
        </w:rPr>
        <w:t>6.疏通服务费用每季度一次；单项结算项目，实际结算</w:t>
      </w:r>
      <w:r>
        <w:rPr>
          <w:rFonts w:ascii="宋体" w:hAnsi="宋体"/>
          <w:sz w:val="28"/>
        </w:rPr>
        <w:t>以</w:t>
      </w:r>
      <w:r>
        <w:rPr>
          <w:rFonts w:hint="eastAsia" w:ascii="宋体" w:hAnsi="宋体"/>
          <w:sz w:val="28"/>
        </w:rPr>
        <w:t>每季度</w:t>
      </w:r>
      <w:r>
        <w:rPr>
          <w:rFonts w:ascii="宋体" w:hAnsi="宋体"/>
          <w:sz w:val="28"/>
        </w:rPr>
        <w:t>实际发生的数量按实结算</w:t>
      </w:r>
      <w:r>
        <w:rPr>
          <w:rFonts w:hint="eastAsia" w:ascii="宋体" w:hAnsi="宋体"/>
          <w:sz w:val="28"/>
        </w:rPr>
        <w:t>，</w:t>
      </w:r>
      <w:r>
        <w:rPr>
          <w:rFonts w:ascii="宋体" w:hAnsi="宋体"/>
          <w:sz w:val="28"/>
        </w:rPr>
        <w:t>单价不变</w:t>
      </w:r>
      <w:r>
        <w:rPr>
          <w:rFonts w:hint="eastAsia" w:ascii="宋体" w:hAnsi="宋体"/>
          <w:sz w:val="28"/>
        </w:rPr>
        <w:t>。结算款按</w:t>
      </w:r>
      <w:r>
        <w:rPr>
          <w:rFonts w:ascii="宋体" w:hAnsi="宋体"/>
          <w:sz w:val="28"/>
        </w:rPr>
        <w:t>季度支付。</w:t>
      </w:r>
    </w:p>
    <w:p>
      <w:pPr>
        <w:spacing w:line="500" w:lineRule="exact"/>
        <w:outlineLvl w:val="1"/>
        <w:rPr>
          <w:rFonts w:ascii="宋体" w:hAnsi="宋体"/>
          <w:sz w:val="28"/>
        </w:rPr>
      </w:pPr>
      <w:r>
        <w:rPr>
          <w:rFonts w:hint="eastAsia" w:ascii="宋体" w:hAnsi="宋体"/>
          <w:sz w:val="28"/>
        </w:rPr>
        <w:t>7.本项目成交人不得转让、分包。</w:t>
      </w:r>
    </w:p>
    <w:p>
      <w:pPr>
        <w:spacing w:line="500" w:lineRule="exact"/>
        <w:outlineLvl w:val="1"/>
        <w:rPr>
          <w:rFonts w:ascii="宋体" w:hAnsi="宋体"/>
          <w:sz w:val="28"/>
          <w:highlight w:val="none"/>
        </w:rPr>
      </w:pPr>
      <w:r>
        <w:rPr>
          <w:rFonts w:hint="eastAsia" w:ascii="宋体" w:hAnsi="宋体"/>
          <w:sz w:val="28"/>
          <w:highlight w:val="none"/>
        </w:rPr>
        <w:t>8.</w:t>
      </w:r>
      <w:r>
        <w:rPr>
          <w:rFonts w:hint="eastAsia" w:ascii="宋体" w:hAnsi="宋体"/>
          <w:sz w:val="28"/>
          <w:szCs w:val="28"/>
          <w:highlight w:val="none"/>
        </w:rPr>
        <w:t>▲</w:t>
      </w:r>
      <w:r>
        <w:rPr>
          <w:rFonts w:hint="eastAsia" w:ascii="宋体" w:hAnsi="宋体"/>
          <w:color w:val="000000" w:themeColor="text1"/>
          <w:sz w:val="28"/>
          <w:szCs w:val="28"/>
          <w:highlight w:val="none"/>
          <w14:textFill>
            <w14:solidFill>
              <w14:schemeClr w14:val="tx1"/>
            </w14:solidFill>
          </w14:textFill>
        </w:rPr>
        <w:t>越秀院区、</w:t>
      </w:r>
      <w:r>
        <w:rPr>
          <w:rFonts w:hint="eastAsia" w:ascii="宋体" w:hAnsi="宋体"/>
          <w:color w:val="000000" w:themeColor="text1"/>
          <w:sz w:val="28"/>
          <w:highlight w:val="none"/>
          <w14:textFill>
            <w14:solidFill>
              <w14:schemeClr w14:val="tx1"/>
            </w14:solidFill>
          </w14:textFill>
        </w:rPr>
        <w:t>黄埔院区要求成交人委派专人每月安排一次驻场排查管道服务，包括遇到暴风雨天气等极端天气、突发紧急故障等其他紧急情况下配合采购人巡查室外雨水管道。（成交人根据院区实际情况自拟排查服务方案给采购人主管部门审核，每次排查时长不少于8小时），主要对院内排</w:t>
      </w:r>
      <w:r>
        <w:rPr>
          <w:rFonts w:hint="eastAsia" w:ascii="宋体" w:hAnsi="宋体" w:cs="宋体"/>
          <w:color w:val="000000" w:themeColor="text1"/>
          <w:sz w:val="28"/>
          <w:highlight w:val="none"/>
          <w14:textFill>
            <w14:solidFill>
              <w14:schemeClr w14:val="tx1"/>
            </w14:solidFill>
          </w14:textFill>
        </w:rPr>
        <w:t>污主管定期排查，每次排查完成后做好排查记录表给采购人主管部门签名确认，并提交整改方案。</w:t>
      </w:r>
    </w:p>
    <w:p>
      <w:pPr>
        <w:numPr>
          <w:ilvl w:val="0"/>
          <w:numId w:val="3"/>
        </w:numPr>
        <w:tabs>
          <w:tab w:val="left" w:pos="567"/>
          <w:tab w:val="left" w:pos="1697"/>
        </w:tabs>
        <w:spacing w:before="312" w:beforeLines="100" w:after="156" w:afterLines="50" w:line="360" w:lineRule="auto"/>
        <w:ind w:left="567" w:hanging="567"/>
        <w:rPr>
          <w:rFonts w:ascii="宋体" w:hAnsi="宋体"/>
          <w:b/>
          <w:bCs/>
          <w:sz w:val="28"/>
          <w:szCs w:val="28"/>
        </w:rPr>
      </w:pPr>
      <w:r>
        <w:rPr>
          <w:rFonts w:hint="eastAsia" w:ascii="宋体" w:hAnsi="宋体"/>
          <w:b/>
          <w:bCs/>
          <w:sz w:val="28"/>
          <w:szCs w:val="28"/>
        </w:rPr>
        <w:t>服务质量标准</w:t>
      </w:r>
      <w:r>
        <w:rPr>
          <w:rFonts w:ascii="宋体" w:hAnsi="宋体"/>
          <w:b/>
          <w:bCs/>
          <w:sz w:val="28"/>
          <w:szCs w:val="28"/>
        </w:rPr>
        <w:t>：</w:t>
      </w:r>
    </w:p>
    <w:p>
      <w:pPr>
        <w:spacing w:line="500" w:lineRule="exact"/>
        <w:outlineLvl w:val="1"/>
        <w:rPr>
          <w:rFonts w:ascii="宋体" w:hAnsi="宋体"/>
          <w:sz w:val="28"/>
        </w:rPr>
      </w:pPr>
      <w:r>
        <w:rPr>
          <w:rFonts w:hint="eastAsia" w:ascii="宋体" w:hAnsi="宋体"/>
          <w:sz w:val="28"/>
        </w:rPr>
        <w:t>1.每次清、疏施工服务需按采购人要求完成并验收合格，及时做好疏通作业单由采购人主管部门签名确认。</w:t>
      </w:r>
    </w:p>
    <w:p>
      <w:pPr>
        <w:spacing w:line="500" w:lineRule="exact"/>
        <w:outlineLvl w:val="1"/>
        <w:rPr>
          <w:rFonts w:ascii="宋体" w:hAnsi="宋体"/>
          <w:sz w:val="28"/>
        </w:rPr>
      </w:pPr>
      <w:r>
        <w:rPr>
          <w:rFonts w:hint="eastAsia" w:ascii="宋体" w:hAnsi="宋体"/>
          <w:sz w:val="28"/>
        </w:rPr>
        <w:t>2.化粪池、隔油池清理每次清理干净淤积物，且维保期内保证无溢出纸巾、排泄物、油渣等悬浮物。池内固体沉积物、浮油以及地面沙井沉积产生的所有杂物等，成交人自行承担环卫车的清理清运工作，并且将池盖盖好并打扫清洗干净现场卫生。</w:t>
      </w:r>
    </w:p>
    <w:p>
      <w:pPr>
        <w:spacing w:line="500" w:lineRule="exact"/>
        <w:outlineLvl w:val="1"/>
        <w:rPr>
          <w:rFonts w:ascii="宋体" w:hAnsi="宋体"/>
          <w:sz w:val="28"/>
        </w:rPr>
      </w:pPr>
      <w:r>
        <w:rPr>
          <w:rFonts w:hint="eastAsia" w:ascii="宋体" w:hAnsi="宋体"/>
          <w:sz w:val="28"/>
        </w:rPr>
        <w:t>3.沉沙井、排污渠需把沉沙、杂物清理干净。不得出现堵塞现象。</w:t>
      </w:r>
    </w:p>
    <w:p>
      <w:pPr>
        <w:spacing w:line="500" w:lineRule="exact"/>
        <w:outlineLvl w:val="1"/>
        <w:rPr>
          <w:rFonts w:ascii="宋体" w:hAnsi="宋体"/>
          <w:sz w:val="28"/>
        </w:rPr>
      </w:pPr>
      <w:r>
        <w:rPr>
          <w:rFonts w:hint="eastAsia" w:ascii="宋体" w:hAnsi="宋体"/>
          <w:sz w:val="28"/>
        </w:rPr>
        <w:t>4.合同执行过程中，采购人免费负责提供水源、电源。</w:t>
      </w:r>
    </w:p>
    <w:p>
      <w:pPr>
        <w:spacing w:line="500" w:lineRule="exact"/>
        <w:outlineLvl w:val="1"/>
        <w:rPr>
          <w:rFonts w:ascii="宋体" w:hAnsi="宋体"/>
          <w:sz w:val="28"/>
        </w:rPr>
      </w:pPr>
      <w:r>
        <w:rPr>
          <w:rFonts w:hint="eastAsia" w:ascii="宋体" w:hAnsi="宋体"/>
          <w:sz w:val="28"/>
        </w:rPr>
        <w:t>5.清、疏后的卫生标准必须符合采购人的要求，如不合格者，采购人有权要求成交人返工，成交人需立即整改。</w:t>
      </w:r>
    </w:p>
    <w:p>
      <w:pPr>
        <w:spacing w:line="500" w:lineRule="exact"/>
        <w:outlineLvl w:val="1"/>
        <w:rPr>
          <w:rFonts w:ascii="宋体" w:hAnsi="宋体"/>
          <w:sz w:val="28"/>
        </w:rPr>
      </w:pPr>
      <w:r>
        <w:rPr>
          <w:rFonts w:hint="eastAsia" w:ascii="宋体" w:hAnsi="宋体"/>
          <w:sz w:val="28"/>
        </w:rPr>
        <w:t>6.成交人在服务期内严格遵守政府、采购人规章制度及相关规定，安全施工、文明施工，在合同期内如果发生施工质量安全、人员安全、设备安全问题及其他各项问题，成交人承担全部责任。</w:t>
      </w:r>
    </w:p>
    <w:p>
      <w:pPr>
        <w:numPr>
          <w:ilvl w:val="0"/>
          <w:numId w:val="3"/>
        </w:numPr>
        <w:tabs>
          <w:tab w:val="left" w:pos="567"/>
          <w:tab w:val="left" w:pos="1697"/>
        </w:tabs>
        <w:spacing w:before="312" w:beforeLines="100" w:after="156" w:afterLines="50" w:line="360" w:lineRule="auto"/>
        <w:ind w:left="567" w:hanging="567"/>
        <w:rPr>
          <w:rFonts w:ascii="宋体" w:hAnsi="宋体"/>
          <w:b/>
          <w:bCs/>
          <w:sz w:val="28"/>
          <w:szCs w:val="28"/>
        </w:rPr>
      </w:pPr>
      <w:r>
        <w:rPr>
          <w:rFonts w:hint="eastAsia" w:ascii="宋体" w:hAnsi="宋体"/>
          <w:b/>
          <w:bCs/>
          <w:sz w:val="28"/>
          <w:szCs w:val="28"/>
        </w:rPr>
        <w:t>清抽化粪池清洁施工服务范围、内容及要求</w:t>
      </w:r>
      <w:r>
        <w:rPr>
          <w:rFonts w:ascii="宋体" w:hAnsi="宋体"/>
          <w:b/>
          <w:bCs/>
          <w:sz w:val="28"/>
          <w:szCs w:val="28"/>
        </w:rPr>
        <w:t>：</w:t>
      </w:r>
    </w:p>
    <w:p>
      <w:pPr>
        <w:spacing w:line="500" w:lineRule="exact"/>
        <w:outlineLvl w:val="1"/>
        <w:rPr>
          <w:rFonts w:ascii="宋体" w:hAnsi="宋体"/>
          <w:sz w:val="28"/>
        </w:rPr>
      </w:pPr>
      <w:r>
        <w:rPr>
          <w:rFonts w:hint="eastAsia" w:ascii="宋体" w:hAnsi="宋体"/>
          <w:sz w:val="28"/>
        </w:rPr>
        <w:t>1.服务期内成交人应以采购人为重点服务单位，按服务约定定期对化粪池进行吸抽清淤疏通及外运工作，按合同服务条款规定每月到场巡查一次，并做好巡查记录给采购人主管部门签名确认。</w:t>
      </w:r>
    </w:p>
    <w:p>
      <w:pPr>
        <w:spacing w:line="500" w:lineRule="exact"/>
        <w:outlineLvl w:val="1"/>
        <w:rPr>
          <w:rFonts w:ascii="宋体" w:hAnsi="宋体"/>
          <w:sz w:val="28"/>
        </w:rPr>
      </w:pPr>
      <w:r>
        <w:rPr>
          <w:rFonts w:hint="eastAsia" w:ascii="宋体" w:hAnsi="宋体"/>
          <w:sz w:val="28"/>
        </w:rPr>
        <w:t>2.遇到大风大雨台风暴雨天气时：成交人应派专业人员到现场巡查，发现堵塞情况立即进行清理疏通。</w:t>
      </w:r>
    </w:p>
    <w:p>
      <w:pPr>
        <w:spacing w:line="500" w:lineRule="exact"/>
        <w:outlineLvl w:val="1"/>
        <w:rPr>
          <w:rFonts w:ascii="宋体" w:hAnsi="宋体"/>
          <w:sz w:val="28"/>
        </w:rPr>
      </w:pPr>
      <w:r>
        <w:rPr>
          <w:rFonts w:hint="eastAsia" w:ascii="宋体" w:hAnsi="宋体"/>
          <w:sz w:val="28"/>
        </w:rPr>
        <w:t>3.每次对化粪池、沉沙井进行清疏工作前必须做好现场围闭工作，清疏工作完成后立即打扫干净环境卫生恢复原貌，特别是检查化粪池、沉沙井的盖板是否已盖好牢固。</w:t>
      </w:r>
    </w:p>
    <w:p>
      <w:pPr>
        <w:spacing w:line="500" w:lineRule="exact"/>
        <w:outlineLvl w:val="1"/>
        <w:rPr>
          <w:rFonts w:ascii="宋体" w:hAnsi="宋体"/>
          <w:sz w:val="28"/>
        </w:rPr>
      </w:pPr>
      <w:r>
        <w:rPr>
          <w:rFonts w:hint="eastAsia" w:ascii="宋体" w:hAnsi="宋体"/>
          <w:sz w:val="28"/>
        </w:rPr>
        <w:t>4.如成交人不按前期约定、不按时对化粪池进行吸抽清淤杂物外运处理、排污渠、沉沙井疏通清淤，采购人主管部门有权另请第三方完成相关工作，产生相关的服务费用由成交人承担。</w:t>
      </w:r>
    </w:p>
    <w:p>
      <w:pPr>
        <w:spacing w:line="500" w:lineRule="exact"/>
        <w:outlineLvl w:val="1"/>
        <w:rPr>
          <w:rFonts w:ascii="宋体" w:hAnsi="宋体"/>
          <w:sz w:val="28"/>
        </w:rPr>
      </w:pPr>
      <w:r>
        <w:rPr>
          <w:rFonts w:hint="eastAsia" w:ascii="宋体" w:hAnsi="宋体"/>
          <w:sz w:val="28"/>
        </w:rPr>
        <w:t>5.成交人派驻到采购人的工作人员必须服从采购人主管部门的指派，遵守采购人的规章制度，不得损坏及盗取采购人的财物，一经发现，除赔偿采购人的经济损失外，并追究相关的经济责任或法律责任。</w:t>
      </w:r>
    </w:p>
    <w:p>
      <w:pPr>
        <w:numPr>
          <w:ilvl w:val="0"/>
          <w:numId w:val="3"/>
        </w:numPr>
        <w:tabs>
          <w:tab w:val="left" w:pos="567"/>
          <w:tab w:val="left" w:pos="1697"/>
        </w:tabs>
        <w:spacing w:before="312" w:beforeLines="100" w:after="156" w:afterLines="50" w:line="360" w:lineRule="auto"/>
        <w:ind w:left="567" w:hanging="567"/>
        <w:rPr>
          <w:rFonts w:ascii="宋体" w:hAnsi="宋体"/>
          <w:b/>
          <w:bCs/>
          <w:sz w:val="28"/>
          <w:szCs w:val="28"/>
        </w:rPr>
      </w:pPr>
      <w:r>
        <w:rPr>
          <w:rFonts w:hint="eastAsia" w:ascii="宋体" w:hAnsi="宋体"/>
          <w:b/>
          <w:bCs/>
          <w:sz w:val="28"/>
          <w:szCs w:val="28"/>
        </w:rPr>
        <w:t>固定服务内容、时间</w:t>
      </w:r>
      <w:r>
        <w:rPr>
          <w:rFonts w:ascii="宋体" w:hAnsi="宋体"/>
          <w:b/>
          <w:bCs/>
          <w:sz w:val="28"/>
          <w:szCs w:val="28"/>
        </w:rPr>
        <w:t>：</w:t>
      </w:r>
    </w:p>
    <w:p>
      <w:pPr>
        <w:spacing w:line="500" w:lineRule="exact"/>
        <w:outlineLvl w:val="1"/>
        <w:rPr>
          <w:rFonts w:ascii="宋体" w:hAnsi="宋体"/>
          <w:sz w:val="28"/>
        </w:rPr>
      </w:pPr>
      <w:r>
        <w:rPr>
          <w:rFonts w:hint="eastAsia" w:ascii="宋体" w:hAnsi="宋体"/>
          <w:sz w:val="28"/>
        </w:rPr>
        <w:t>1.成交人对医院院区内所有的化粪池，按照规定的时间用环卫车彻底的吸抽清淤疏通及外运处理时，每次清、疏的时间应提前与采购人主管部门沟通确认好，清、疏作业时必须有采购人主管部门的人员进行现场检查，如采购人主管部门认为不合格时，成交人必须立即进行返工处理，直至采购人主管部门确认合格为止，并由双方人员现场签名确认作为合同结算依据之一。过后不予补签名，做未完成处理。</w:t>
      </w:r>
    </w:p>
    <w:p>
      <w:pPr>
        <w:spacing w:line="500" w:lineRule="exact"/>
        <w:outlineLvl w:val="1"/>
        <w:rPr>
          <w:rFonts w:ascii="宋体" w:hAnsi="宋体"/>
          <w:sz w:val="28"/>
        </w:rPr>
      </w:pPr>
      <w:r>
        <w:rPr>
          <w:rFonts w:hint="eastAsia" w:ascii="宋体" w:hAnsi="宋体"/>
          <w:sz w:val="28"/>
        </w:rPr>
        <w:t>2.每月对院区内所有的化粪池、隔油池、沉沙井、室外排污渠道进行巡查一次，如发现堵塞等情况立即处理，并将巡查结果报告于采购人主管部门做记录，作为结算依据之一。</w:t>
      </w:r>
    </w:p>
    <w:p>
      <w:pPr>
        <w:spacing w:line="500" w:lineRule="exact"/>
        <w:outlineLvl w:val="1"/>
        <w:rPr>
          <w:rFonts w:ascii="宋体" w:hAnsi="宋体"/>
          <w:sz w:val="28"/>
        </w:rPr>
      </w:pPr>
      <w:r>
        <w:rPr>
          <w:rFonts w:hint="eastAsia" w:ascii="宋体" w:hAnsi="宋体"/>
          <w:sz w:val="28"/>
        </w:rPr>
        <w:t>3.化粪池、隔油池、污水井、沉沙井、室外排污渠道疏通完成当即记录并由采购人主管部门签名确认；室内排污管道疏通完成后当即记录并由使用科室或相关部门负责人签名确认。作为结算依据之一，无记录无签名确认的做未完成处理。</w:t>
      </w:r>
    </w:p>
    <w:p>
      <w:pPr>
        <w:numPr>
          <w:ilvl w:val="0"/>
          <w:numId w:val="3"/>
        </w:numPr>
        <w:tabs>
          <w:tab w:val="left" w:pos="567"/>
          <w:tab w:val="left" w:pos="1697"/>
        </w:tabs>
        <w:spacing w:before="312" w:beforeLines="100" w:after="156" w:afterLines="50" w:line="360" w:lineRule="auto"/>
        <w:ind w:left="567" w:hanging="567"/>
        <w:rPr>
          <w:rFonts w:ascii="宋体" w:hAnsi="宋体"/>
          <w:b/>
          <w:bCs/>
          <w:sz w:val="28"/>
          <w:szCs w:val="28"/>
        </w:rPr>
      </w:pPr>
      <w:r>
        <w:rPr>
          <w:rFonts w:ascii="宋体" w:hAnsi="宋体"/>
          <w:b/>
          <w:bCs/>
          <w:sz w:val="28"/>
          <w:szCs w:val="28"/>
        </w:rPr>
        <w:t>★</w:t>
      </w:r>
      <w:r>
        <w:rPr>
          <w:rFonts w:hint="eastAsia" w:ascii="宋体" w:hAnsi="宋体"/>
          <w:b/>
          <w:bCs/>
          <w:sz w:val="28"/>
          <w:szCs w:val="28"/>
        </w:rPr>
        <w:t>电召清疏响应要求</w:t>
      </w:r>
      <w:r>
        <w:rPr>
          <w:rFonts w:ascii="宋体" w:hAnsi="宋体"/>
          <w:b/>
          <w:bCs/>
          <w:sz w:val="28"/>
          <w:szCs w:val="28"/>
        </w:rPr>
        <w:t>：</w:t>
      </w:r>
    </w:p>
    <w:p>
      <w:pPr>
        <w:numPr>
          <w:ilvl w:val="255"/>
          <w:numId w:val="0"/>
        </w:numPr>
        <w:spacing w:line="500" w:lineRule="exact"/>
        <w:outlineLvl w:val="1"/>
        <w:rPr>
          <w:rFonts w:ascii="宋体" w:hAnsi="宋体"/>
          <w:sz w:val="28"/>
        </w:rPr>
      </w:pPr>
      <w:r>
        <w:rPr>
          <w:rFonts w:hint="eastAsia" w:ascii="宋体" w:hAnsi="宋体"/>
          <w:sz w:val="28"/>
        </w:rPr>
        <w:t>成交人无条件向采购人提供24小时全天候紧急疏通管道服务，成交人必须在突发重大紧急情况或接到采购人保障电话通知后60分钟内到达现场并马上进行处理。不得影响医院的正常运作。</w:t>
      </w:r>
    </w:p>
    <w:p>
      <w:pPr>
        <w:numPr>
          <w:ilvl w:val="0"/>
          <w:numId w:val="3"/>
        </w:numPr>
        <w:tabs>
          <w:tab w:val="left" w:pos="567"/>
          <w:tab w:val="left" w:pos="1697"/>
        </w:tabs>
        <w:spacing w:before="312" w:beforeLines="100" w:after="156" w:afterLines="50" w:line="360" w:lineRule="auto"/>
        <w:ind w:left="567" w:hanging="567"/>
        <w:rPr>
          <w:rFonts w:ascii="宋体" w:hAnsi="宋体"/>
          <w:b/>
          <w:bCs/>
          <w:sz w:val="28"/>
          <w:szCs w:val="28"/>
        </w:rPr>
      </w:pPr>
      <w:r>
        <w:rPr>
          <w:rFonts w:hint="eastAsia" w:ascii="宋体" w:hAnsi="宋体"/>
          <w:b/>
          <w:bCs/>
          <w:sz w:val="28"/>
          <w:szCs w:val="28"/>
        </w:rPr>
        <w:t>付款方式</w:t>
      </w:r>
      <w:r>
        <w:rPr>
          <w:rFonts w:ascii="宋体" w:hAnsi="宋体"/>
          <w:b/>
          <w:bCs/>
          <w:sz w:val="28"/>
          <w:szCs w:val="28"/>
        </w:rPr>
        <w:t>：</w:t>
      </w:r>
    </w:p>
    <w:p>
      <w:pPr>
        <w:spacing w:line="500" w:lineRule="exact"/>
        <w:outlineLvl w:val="1"/>
        <w:rPr>
          <w:rFonts w:ascii="宋体" w:hAnsi="宋体"/>
          <w:sz w:val="28"/>
        </w:rPr>
      </w:pPr>
      <w:r>
        <w:rPr>
          <w:rFonts w:hint="eastAsia" w:ascii="宋体" w:hAnsi="宋体"/>
          <w:sz w:val="28"/>
        </w:rPr>
        <w:t>1.日常服务费：</w:t>
      </w:r>
    </w:p>
    <w:p>
      <w:pPr>
        <w:spacing w:line="500" w:lineRule="exact"/>
        <w:outlineLvl w:val="1"/>
        <w:rPr>
          <w:rFonts w:ascii="宋体" w:hAnsi="宋体"/>
          <w:sz w:val="28"/>
        </w:rPr>
      </w:pPr>
      <w:r>
        <w:rPr>
          <w:rFonts w:hint="eastAsia" w:ascii="宋体" w:hAnsi="宋体"/>
          <w:sz w:val="28"/>
        </w:rPr>
        <w:t>（1）采购人用转帐或支票形式支付合同金额；</w:t>
      </w:r>
    </w:p>
    <w:p>
      <w:pPr>
        <w:spacing w:line="500" w:lineRule="exact"/>
        <w:outlineLvl w:val="1"/>
        <w:rPr>
          <w:rFonts w:ascii="宋体" w:hAnsi="宋体"/>
          <w:sz w:val="28"/>
        </w:rPr>
      </w:pPr>
      <w:r>
        <w:rPr>
          <w:rFonts w:hint="eastAsia" w:ascii="宋体" w:hAnsi="宋体"/>
          <w:sz w:val="28"/>
        </w:rPr>
        <w:t>（2）采购人将每季度收到成交人合格有效的发票后20个工作日内付款；</w:t>
      </w:r>
    </w:p>
    <w:p>
      <w:pPr>
        <w:spacing w:line="500" w:lineRule="exact"/>
        <w:outlineLvl w:val="1"/>
        <w:rPr>
          <w:rFonts w:ascii="宋体" w:hAnsi="宋体"/>
          <w:sz w:val="28"/>
        </w:rPr>
      </w:pPr>
      <w:r>
        <w:rPr>
          <w:rFonts w:hint="eastAsia" w:ascii="宋体" w:hAnsi="宋体"/>
          <w:sz w:val="28"/>
        </w:rPr>
        <w:t>（3）付款前提：成交人须向采购人提交每季度的工作总结、疏通作业单、服务考核表、发票。</w:t>
      </w:r>
    </w:p>
    <w:p>
      <w:pPr>
        <w:spacing w:line="500" w:lineRule="exact"/>
        <w:outlineLvl w:val="1"/>
        <w:rPr>
          <w:rFonts w:ascii="宋体" w:hAnsi="宋体"/>
          <w:sz w:val="28"/>
        </w:rPr>
      </w:pPr>
      <w:r>
        <w:rPr>
          <w:rFonts w:hint="eastAsia" w:ascii="宋体" w:hAnsi="宋体"/>
          <w:sz w:val="28"/>
        </w:rPr>
        <w:t>2.单次有偿服务项目：每季度由成交人向采购人提交结算书，采购人审核完毕后成交人向采购人提交合格有效的发票，采购人在20个工作日内以转帐或支票形式支付。</w:t>
      </w:r>
    </w:p>
    <w:p>
      <w:pPr>
        <w:numPr>
          <w:ilvl w:val="0"/>
          <w:numId w:val="3"/>
        </w:numPr>
        <w:tabs>
          <w:tab w:val="left" w:pos="567"/>
          <w:tab w:val="left" w:pos="1697"/>
        </w:tabs>
        <w:spacing w:before="312" w:beforeLines="100" w:after="156" w:afterLines="50" w:line="360" w:lineRule="auto"/>
        <w:ind w:left="567" w:hanging="567"/>
        <w:rPr>
          <w:rFonts w:ascii="宋体" w:hAnsi="宋体"/>
          <w:b/>
          <w:bCs/>
          <w:sz w:val="28"/>
          <w:szCs w:val="28"/>
        </w:rPr>
      </w:pPr>
      <w:r>
        <w:rPr>
          <w:rFonts w:hint="eastAsia" w:ascii="宋体" w:hAnsi="宋体"/>
          <w:b/>
          <w:bCs/>
          <w:sz w:val="28"/>
          <w:szCs w:val="28"/>
        </w:rPr>
        <w:t>履约保证金</w:t>
      </w:r>
      <w:r>
        <w:rPr>
          <w:rFonts w:ascii="宋体" w:hAnsi="宋体"/>
          <w:b/>
          <w:bCs/>
          <w:sz w:val="28"/>
          <w:szCs w:val="28"/>
        </w:rPr>
        <w:t>：</w:t>
      </w:r>
    </w:p>
    <w:p>
      <w:pPr>
        <w:spacing w:line="500" w:lineRule="exact"/>
        <w:outlineLvl w:val="1"/>
        <w:rPr>
          <w:rFonts w:ascii="宋体" w:hAnsi="宋体"/>
          <w:sz w:val="28"/>
        </w:rPr>
      </w:pPr>
      <w:r>
        <w:rPr>
          <w:rFonts w:hint="eastAsia" w:ascii="宋体" w:hAnsi="宋体"/>
          <w:sz w:val="28"/>
        </w:rPr>
        <w:t>在收到中标通知书之日起5天内，成交人应向采购人提交</w:t>
      </w:r>
      <w:r>
        <w:rPr>
          <w:rFonts w:hint="eastAsia" w:ascii="宋体" w:hAnsi="宋体"/>
          <w:color w:val="000000" w:themeColor="text1"/>
          <w:sz w:val="28"/>
          <w:highlight w:val="none"/>
          <w:u w:val="single"/>
          <w:lang w:eastAsia="zh-CN"/>
          <w14:textFill>
            <w14:solidFill>
              <w14:schemeClr w14:val="tx1"/>
            </w14:solidFill>
          </w14:textFill>
        </w:rPr>
        <w:t>叁</w:t>
      </w:r>
      <w:bookmarkStart w:id="0" w:name="_GoBack"/>
      <w:bookmarkEnd w:id="0"/>
      <w:r>
        <w:rPr>
          <w:rFonts w:hint="eastAsia" w:ascii="宋体" w:hAnsi="宋体"/>
          <w:color w:val="000000" w:themeColor="text1"/>
          <w:sz w:val="28"/>
          <w:highlight w:val="none"/>
          <w:u w:val="single"/>
          <w14:textFill>
            <w14:solidFill>
              <w14:schemeClr w14:val="tx1"/>
            </w14:solidFill>
          </w14:textFill>
        </w:rPr>
        <w:t>万元</w:t>
      </w:r>
      <w:r>
        <w:rPr>
          <w:rFonts w:hint="eastAsia" w:ascii="宋体" w:hAnsi="宋体"/>
          <w:sz w:val="28"/>
        </w:rPr>
        <w:t>作为本项目履约保证金。履约保证金以支票或转帐形式交采购人。履约保证金在成交人合同期满，并履行合同义务后一个月内，由成交人申请退款，采购人予以无息全额退还。在合同履行期内，若出现因成交人原因被采购人单方面解除合同的，采购人不予返还履约保证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1FF3E"/>
    <w:multiLevelType w:val="singleLevel"/>
    <w:tmpl w:val="D621FF3E"/>
    <w:lvl w:ilvl="0" w:tentative="0">
      <w:start w:val="1"/>
      <w:numFmt w:val="decimal"/>
      <w:suff w:val="nothing"/>
      <w:lvlText w:val="（%1）"/>
      <w:lvlJc w:val="left"/>
    </w:lvl>
  </w:abstractNum>
  <w:abstractNum w:abstractNumId="1">
    <w:nsid w:val="00000004"/>
    <w:multiLevelType w:val="multilevel"/>
    <w:tmpl w:val="00000004"/>
    <w:lvl w:ilvl="0" w:tentative="0">
      <w:start w:val="2"/>
      <w:numFmt w:val="chineseCountingThousand"/>
      <w:lvlText w:val="%1、"/>
      <w:lvlJc w:val="left"/>
      <w:pPr>
        <w:tabs>
          <w:tab w:val="left" w:pos="987"/>
        </w:tabs>
        <w:ind w:left="987" w:hanging="420"/>
      </w:pPr>
      <w:rPr>
        <w:rFonts w:hint="eastAsia"/>
        <w:lang w:val="hr-HR"/>
      </w:rPr>
    </w:lvl>
    <w:lvl w:ilvl="1" w:tentative="0">
      <w:start w:val="1"/>
      <w:numFmt w:val="decimal"/>
      <w:lvlText w:val="（%2）"/>
      <w:lvlJc w:val="left"/>
      <w:pPr>
        <w:ind w:left="1815" w:hanging="139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987A7A"/>
    <w:multiLevelType w:val="multilevel"/>
    <w:tmpl w:val="03987A7A"/>
    <w:lvl w:ilvl="0" w:tentative="0">
      <w:start w:val="1"/>
      <w:numFmt w:val="chineseCountingThousand"/>
      <w:pStyle w:val="2"/>
      <w:suff w:val="space"/>
      <w:lvlText w:val="%1、"/>
      <w:lvlJc w:val="left"/>
      <w:pPr>
        <w:ind w:left="0" w:firstLine="0"/>
      </w:pPr>
      <w:rPr>
        <w:rFonts w:hint="default"/>
        <w:color w:val="auto"/>
      </w:rPr>
    </w:lvl>
    <w:lvl w:ilvl="1" w:tentative="0">
      <w:start w:val="1"/>
      <w:numFmt w:val="chineseCountingThousand"/>
      <w:lvlText w:val="（%2）"/>
      <w:lvlJc w:val="left"/>
      <w:pPr>
        <w:tabs>
          <w:tab w:val="left" w:pos="780"/>
        </w:tabs>
        <w:ind w:left="0" w:firstLine="0"/>
      </w:pPr>
      <w:rPr>
        <w:rFonts w:hint="default"/>
        <w:b/>
      </w:rPr>
    </w:lvl>
    <w:lvl w:ilvl="2" w:tentative="0">
      <w:start w:val="1"/>
      <w:numFmt w:val="decimal"/>
      <w:suff w:val="space"/>
      <w:lvlText w:val="%3 "/>
      <w:lvlJc w:val="left"/>
      <w:pPr>
        <w:ind w:left="0" w:firstLine="0"/>
      </w:pPr>
      <w:rPr>
        <w:rFonts w:hint="default"/>
      </w:rPr>
    </w:lvl>
    <w:lvl w:ilvl="3" w:tentative="0">
      <w:start w:val="1"/>
      <w:numFmt w:val="decimal"/>
      <w:lvlText w:val="（%4）"/>
      <w:lvlJc w:val="left"/>
      <w:pPr>
        <w:tabs>
          <w:tab w:val="left" w:pos="1620"/>
        </w:tabs>
        <w:ind w:left="0" w:firstLine="0"/>
      </w:pPr>
      <w:rPr>
        <w:rFonts w:hint="default"/>
      </w:rPr>
    </w:lvl>
    <w:lvl w:ilvl="4" w:tentative="0">
      <w:start w:val="1"/>
      <w:numFmt w:val="lowerLetter"/>
      <w:lvlText w:val="%5)"/>
      <w:lvlJc w:val="left"/>
      <w:pPr>
        <w:tabs>
          <w:tab w:val="left" w:pos="2100"/>
        </w:tabs>
        <w:ind w:left="0" w:firstLine="0"/>
      </w:pPr>
      <w:rPr>
        <w:rFonts w:hint="eastAsia"/>
      </w:rPr>
    </w:lvl>
    <w:lvl w:ilvl="5" w:tentative="0">
      <w:start w:val="1"/>
      <w:numFmt w:val="lowerRoman"/>
      <w:lvlText w:val="%6."/>
      <w:lvlJc w:val="right"/>
      <w:pPr>
        <w:tabs>
          <w:tab w:val="left" w:pos="2520"/>
        </w:tabs>
        <w:ind w:left="0" w:firstLine="0"/>
      </w:pPr>
      <w:rPr>
        <w:rFonts w:hint="eastAsia"/>
      </w:rPr>
    </w:lvl>
    <w:lvl w:ilvl="6" w:tentative="0">
      <w:start w:val="1"/>
      <w:numFmt w:val="decimal"/>
      <w:lvlText w:val="%7."/>
      <w:lvlJc w:val="left"/>
      <w:pPr>
        <w:tabs>
          <w:tab w:val="left" w:pos="2940"/>
        </w:tabs>
        <w:ind w:left="0" w:firstLine="0"/>
      </w:pPr>
      <w:rPr>
        <w:rFonts w:hint="eastAsia"/>
      </w:rPr>
    </w:lvl>
    <w:lvl w:ilvl="7" w:tentative="0">
      <w:start w:val="1"/>
      <w:numFmt w:val="lowerLetter"/>
      <w:lvlText w:val="%8)"/>
      <w:lvlJc w:val="left"/>
      <w:pPr>
        <w:tabs>
          <w:tab w:val="left" w:pos="3360"/>
        </w:tabs>
        <w:ind w:left="0" w:firstLine="0"/>
      </w:pPr>
      <w:rPr>
        <w:rFonts w:hint="eastAsia"/>
      </w:rPr>
    </w:lvl>
    <w:lvl w:ilvl="8" w:tentative="0">
      <w:start w:val="1"/>
      <w:numFmt w:val="lowerRoman"/>
      <w:lvlText w:val="%9."/>
      <w:lvlJc w:val="right"/>
      <w:pPr>
        <w:tabs>
          <w:tab w:val="left" w:pos="3780"/>
        </w:tabs>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M2UyYjFhZGQyNDQ2YjVkYjkxM2FjM2QxZjZmMjcifQ=="/>
  </w:docVars>
  <w:rsids>
    <w:rsidRoot w:val="7CD2598F"/>
    <w:rsid w:val="001B61EE"/>
    <w:rsid w:val="002D6558"/>
    <w:rsid w:val="00384814"/>
    <w:rsid w:val="00453347"/>
    <w:rsid w:val="0052790D"/>
    <w:rsid w:val="0060194F"/>
    <w:rsid w:val="00653CE1"/>
    <w:rsid w:val="00670D17"/>
    <w:rsid w:val="007768D1"/>
    <w:rsid w:val="007F0F14"/>
    <w:rsid w:val="00AB3212"/>
    <w:rsid w:val="00B4632C"/>
    <w:rsid w:val="00F7163F"/>
    <w:rsid w:val="00F85C93"/>
    <w:rsid w:val="07C76A15"/>
    <w:rsid w:val="12A0591B"/>
    <w:rsid w:val="13D35F07"/>
    <w:rsid w:val="19332446"/>
    <w:rsid w:val="1C8C02F2"/>
    <w:rsid w:val="1E326C77"/>
    <w:rsid w:val="1FA11854"/>
    <w:rsid w:val="1FC35DD0"/>
    <w:rsid w:val="208D4D21"/>
    <w:rsid w:val="24B841F1"/>
    <w:rsid w:val="28556B6D"/>
    <w:rsid w:val="2E314855"/>
    <w:rsid w:val="2E3E1D2F"/>
    <w:rsid w:val="304F19C8"/>
    <w:rsid w:val="38A906DD"/>
    <w:rsid w:val="40CA351C"/>
    <w:rsid w:val="4BCB5E91"/>
    <w:rsid w:val="4E46470A"/>
    <w:rsid w:val="4EE01C53"/>
    <w:rsid w:val="538350A6"/>
    <w:rsid w:val="56794E67"/>
    <w:rsid w:val="59C67C95"/>
    <w:rsid w:val="5B3F703C"/>
    <w:rsid w:val="5D895B9D"/>
    <w:rsid w:val="5DBC7D30"/>
    <w:rsid w:val="60B76052"/>
    <w:rsid w:val="66E22D50"/>
    <w:rsid w:val="676A2B49"/>
    <w:rsid w:val="6E4A0A40"/>
    <w:rsid w:val="701D01BA"/>
    <w:rsid w:val="76E47C83"/>
    <w:rsid w:val="77083A7A"/>
    <w:rsid w:val="7CD2598F"/>
    <w:rsid w:val="7E676C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font11"/>
    <w:basedOn w:val="8"/>
    <w:qFormat/>
    <w:uiPriority w:val="0"/>
    <w:rPr>
      <w:rFonts w:hint="eastAsia" w:ascii="宋体" w:hAnsi="宋体" w:eastAsia="宋体" w:cs="宋体"/>
      <w:color w:val="000000"/>
      <w:sz w:val="24"/>
      <w:szCs w:val="24"/>
      <w:u w:val="none"/>
    </w:rPr>
  </w:style>
  <w:style w:type="character" w:customStyle="1" w:styleId="10">
    <w:name w:val="font01"/>
    <w:qFormat/>
    <w:uiPriority w:val="0"/>
    <w:rPr>
      <w:rFonts w:hint="eastAsia" w:ascii="宋体" w:hAnsi="宋体" w:eastAsia="宋体" w:cs="宋体"/>
      <w:color w:val="FF0000"/>
      <w:sz w:val="24"/>
      <w:szCs w:val="24"/>
      <w:u w:val="none"/>
    </w:rPr>
  </w:style>
  <w:style w:type="character" w:customStyle="1" w:styleId="11">
    <w:name w:val="页眉 Char"/>
    <w:basedOn w:val="8"/>
    <w:link w:val="6"/>
    <w:qFormat/>
    <w:uiPriority w:val="0"/>
    <w:rPr>
      <w:rFonts w:ascii="Times New Roman" w:hAnsi="Times New Roman" w:eastAsia="宋体" w:cs="Times New Roman"/>
      <w:kern w:val="2"/>
      <w:sz w:val="18"/>
      <w:szCs w:val="18"/>
    </w:rPr>
  </w:style>
  <w:style w:type="character" w:customStyle="1" w:styleId="12">
    <w:name w:val="页脚 Char"/>
    <w:basedOn w:val="8"/>
    <w:link w:val="5"/>
    <w:qFormat/>
    <w:uiPriority w:val="0"/>
    <w:rPr>
      <w:rFonts w:ascii="Times New Roman" w:hAnsi="Times New Roman" w:eastAsia="宋体" w:cs="Times New Roman"/>
      <w:kern w:val="2"/>
      <w:sz w:val="18"/>
      <w:szCs w:val="18"/>
    </w:rPr>
  </w:style>
  <w:style w:type="character" w:customStyle="1" w:styleId="13">
    <w:name w:val="批注框文本 Char"/>
    <w:basedOn w:val="8"/>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4450</Words>
  <Characters>4643</Characters>
  <Lines>39</Lines>
  <Paragraphs>11</Paragraphs>
  <TotalTime>39</TotalTime>
  <ScaleCrop>false</ScaleCrop>
  <LinksUpToDate>false</LinksUpToDate>
  <CharactersWithSpaces>4644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2022-09-08T09:19:00Z</dcterms:created>
  <dc:creator>Lxh</dc:creator>
  <cp:lastModifiedBy>Lxh</cp:lastModifiedBy>
  <dcterms:modified xsi:type="dcterms:W3CDTF">2023-02-27T04:23:00Z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58D6EC5C9D544D8699D0EF07E6B1365B</vt:lpwstr>
  </property>
</Properties>
</file>