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00" w:lineRule="auto"/>
        <w:jc w:val="center"/>
        <w:rPr>
          <w:rFonts w:ascii="仿宋" w:hAnsi="仿宋" w:eastAsia="仿宋"/>
          <w:b/>
          <w:color w:val="auto"/>
          <w:sz w:val="28"/>
          <w:szCs w:val="28"/>
          <w:highlight w:val="none"/>
          <w:lang w:val="zh-CN"/>
        </w:rPr>
      </w:pPr>
      <w:r>
        <w:rPr>
          <w:rFonts w:ascii="仿宋" w:hAnsi="仿宋" w:eastAsia="仿宋"/>
          <w:b/>
          <w:color w:val="auto"/>
          <w:sz w:val="28"/>
          <w:szCs w:val="28"/>
          <w:highlight w:val="none"/>
          <w:lang w:val="zh-CN"/>
        </w:rPr>
        <w:t>用户需求书</w:t>
      </w:r>
    </w:p>
    <w:p>
      <w:pPr>
        <w:pStyle w:val="5"/>
        <w:adjustRightInd w:val="0"/>
        <w:snapToGrid w:val="0"/>
        <w:jc w:val="center"/>
        <w:rPr>
          <w:rFonts w:hint="eastAsia" w:ascii="仿宋" w:hAnsi="仿宋" w:eastAsia="仿宋" w:cs="仿宋"/>
          <w:b/>
          <w:color w:val="auto"/>
          <w:highlight w:val="none"/>
          <w:lang w:val="zh-CN"/>
        </w:rPr>
      </w:pPr>
    </w:p>
    <w:p>
      <w:pPr>
        <w:tabs>
          <w:tab w:val="left" w:pos="0"/>
        </w:tabs>
        <w:adjustRightInd w:val="0"/>
        <w:snapToGrid w:val="0"/>
        <w:ind w:right="4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一、项目概况</w:t>
      </w:r>
    </w:p>
    <w:p>
      <w:pPr>
        <w:rPr>
          <w:rFonts w:hint="eastAsia" w:ascii="仿宋" w:hAnsi="仿宋" w:eastAsia="仿宋" w:cs="仿宋"/>
          <w:color w:val="auto"/>
          <w:szCs w:val="21"/>
          <w:highlight w:val="none"/>
        </w:rPr>
      </w:pPr>
    </w:p>
    <w:tbl>
      <w:tblPr>
        <w:tblStyle w:val="3"/>
        <w:tblW w:w="84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73"/>
        <w:gridCol w:w="1998"/>
        <w:gridCol w:w="2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4273" w:type="dxa"/>
            <w:shd w:val="clear" w:color="auto" w:fill="FFFFFF"/>
            <w:noWrap/>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服务内容</w:t>
            </w:r>
          </w:p>
        </w:tc>
        <w:tc>
          <w:tcPr>
            <w:tcW w:w="1998" w:type="dxa"/>
            <w:shd w:val="clear" w:color="auto" w:fill="FFFFFF"/>
            <w:noWrap/>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服务期</w:t>
            </w:r>
          </w:p>
        </w:tc>
        <w:tc>
          <w:tcPr>
            <w:tcW w:w="2130" w:type="dxa"/>
            <w:shd w:val="clear" w:color="auto" w:fill="FFFFFF"/>
            <w:noWrap/>
            <w:vAlign w:val="center"/>
          </w:tcPr>
          <w:p>
            <w:pPr>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最高采购限价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9" w:hRule="atLeast"/>
          <w:jc w:val="center"/>
        </w:trPr>
        <w:tc>
          <w:tcPr>
            <w:tcW w:w="4273" w:type="dxa"/>
            <w:noWrap/>
            <w:vAlign w:val="center"/>
          </w:tcPr>
          <w:p>
            <w:pPr>
              <w:numPr>
                <w:ilvl w:val="0"/>
                <w:numId w:val="1"/>
              </w:num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对门诊公共区域、病房公共电梯厅、等候区及楼梯口</w:t>
            </w:r>
            <w:r>
              <w:rPr>
                <w:rFonts w:hint="eastAsia" w:ascii="仿宋" w:hAnsi="仿宋" w:eastAsia="仿宋" w:cs="仿宋"/>
                <w:b w:val="0"/>
                <w:bCs w:val="0"/>
                <w:sz w:val="21"/>
                <w:szCs w:val="21"/>
                <w:lang w:eastAsia="zh-CN"/>
              </w:rPr>
              <w:t>、病房通道</w:t>
            </w:r>
            <w:r>
              <w:rPr>
                <w:rFonts w:hint="eastAsia" w:ascii="仿宋" w:hAnsi="仿宋" w:eastAsia="仿宋" w:cs="仿宋"/>
                <w:b w:val="0"/>
                <w:bCs w:val="0"/>
                <w:sz w:val="21"/>
                <w:szCs w:val="21"/>
              </w:rPr>
              <w:t>等人员频繁流动区域进行</w:t>
            </w:r>
            <w:r>
              <w:rPr>
                <w:rFonts w:hint="eastAsia" w:ascii="仿宋" w:hAnsi="仿宋" w:eastAsia="仿宋" w:cs="仿宋"/>
                <w:b w:val="0"/>
                <w:bCs w:val="0"/>
                <w:sz w:val="21"/>
                <w:szCs w:val="21"/>
                <w:lang w:eastAsia="zh-CN"/>
              </w:rPr>
              <w:t>日常预防性</w:t>
            </w:r>
            <w:r>
              <w:rPr>
                <w:rFonts w:hint="eastAsia" w:ascii="仿宋" w:hAnsi="仿宋" w:eastAsia="仿宋" w:cs="仿宋"/>
                <w:b w:val="0"/>
                <w:bCs w:val="0"/>
                <w:sz w:val="21"/>
                <w:szCs w:val="21"/>
              </w:rPr>
              <w:t>消毒</w:t>
            </w:r>
            <w:r>
              <w:rPr>
                <w:rFonts w:hint="eastAsia" w:ascii="仿宋" w:hAnsi="仿宋" w:eastAsia="仿宋" w:cs="仿宋"/>
                <w:b w:val="0"/>
                <w:bCs w:val="0"/>
                <w:sz w:val="21"/>
                <w:szCs w:val="21"/>
                <w:lang w:eastAsia="zh-CN"/>
              </w:rPr>
              <w:t>。</w:t>
            </w:r>
          </w:p>
          <w:p>
            <w:pPr>
              <w:pStyle w:val="2"/>
              <w:numPr>
                <w:ilvl w:val="0"/>
                <w:numId w:val="0"/>
              </w:numPr>
              <w:spacing w:line="240" w:lineRule="auto"/>
              <w:jc w:val="both"/>
              <w:rPr>
                <w:rFonts w:hint="eastAsia"/>
              </w:rPr>
            </w:pPr>
            <w:r>
              <w:rPr>
                <w:rFonts w:hint="eastAsia" w:ascii="仿宋" w:hAnsi="仿宋" w:eastAsia="仿宋" w:cs="仿宋"/>
                <w:b w:val="0"/>
                <w:bCs w:val="0"/>
                <w:sz w:val="21"/>
                <w:szCs w:val="21"/>
              </w:rPr>
              <w:t>2、对经医学观察确定为疑似或确诊新型冠状病毒感染的肺炎患者及接触者，在疾控中心</w:t>
            </w:r>
            <w:r>
              <w:rPr>
                <w:rFonts w:hint="eastAsia" w:ascii="仿宋" w:hAnsi="仿宋" w:eastAsia="仿宋" w:cs="仿宋"/>
                <w:b w:val="0"/>
                <w:bCs w:val="0"/>
                <w:sz w:val="21"/>
                <w:szCs w:val="21"/>
                <w:lang w:eastAsia="zh-CN"/>
              </w:rPr>
              <w:t>及医院</w:t>
            </w:r>
            <w:r>
              <w:rPr>
                <w:rFonts w:hint="eastAsia" w:ascii="仿宋" w:hAnsi="仿宋" w:eastAsia="仿宋" w:cs="仿宋"/>
                <w:b w:val="0"/>
                <w:bCs w:val="0"/>
                <w:sz w:val="21"/>
                <w:szCs w:val="21"/>
              </w:rPr>
              <w:t>指导下开展对隔离场所、工作场所、生活场所进行</w:t>
            </w:r>
            <w:r>
              <w:rPr>
                <w:rFonts w:hint="eastAsia" w:ascii="仿宋" w:hAnsi="仿宋" w:eastAsia="仿宋" w:cs="仿宋"/>
                <w:b w:val="0"/>
                <w:bCs w:val="0"/>
                <w:sz w:val="21"/>
                <w:szCs w:val="21"/>
                <w:lang w:eastAsia="zh-CN"/>
              </w:rPr>
              <w:t>应急</w:t>
            </w:r>
            <w:r>
              <w:rPr>
                <w:rFonts w:hint="eastAsia" w:ascii="仿宋" w:hAnsi="仿宋" w:eastAsia="仿宋" w:cs="仿宋"/>
                <w:b w:val="0"/>
                <w:bCs w:val="0"/>
                <w:sz w:val="21"/>
                <w:szCs w:val="21"/>
              </w:rPr>
              <w:t>消毒。</w:t>
            </w:r>
          </w:p>
        </w:tc>
        <w:tc>
          <w:tcPr>
            <w:tcW w:w="1998" w:type="dxa"/>
            <w:noWrap/>
            <w:vAlign w:val="center"/>
          </w:tcPr>
          <w:p>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以本项目的实际服务起始之日起计，服务期为二年。</w:t>
            </w:r>
          </w:p>
        </w:tc>
        <w:tc>
          <w:tcPr>
            <w:tcW w:w="2130" w:type="dxa"/>
            <w:noWrap/>
            <w:vAlign w:val="center"/>
          </w:tcPr>
          <w:p>
            <w:pPr>
              <w:jc w:val="center"/>
              <w:rPr>
                <w:rFonts w:hint="default" w:ascii="仿宋" w:hAnsi="仿宋" w:eastAsia="仿宋" w:cs="仿宋"/>
                <w:bCs/>
                <w:color w:val="auto"/>
                <w:szCs w:val="21"/>
                <w:highlight w:val="none"/>
                <w:lang w:val="en-US" w:eastAsia="zh-CN"/>
              </w:rPr>
            </w:pPr>
            <w:bookmarkStart w:id="6" w:name="_GoBack"/>
            <w:bookmarkEnd w:id="6"/>
            <w:r>
              <w:rPr>
                <w:rFonts w:hint="eastAsia" w:ascii="仿宋" w:hAnsi="仿宋" w:eastAsia="仿宋" w:cs="仿宋"/>
                <w:bCs/>
                <w:color w:val="auto"/>
                <w:szCs w:val="21"/>
                <w:highlight w:val="none"/>
                <w:lang w:val="en-US" w:eastAsia="zh-CN"/>
              </w:rPr>
              <w:t>100万/2年</w:t>
            </w:r>
          </w:p>
        </w:tc>
      </w:tr>
    </w:tbl>
    <w:p>
      <w:pPr>
        <w:adjustRightInd w:val="0"/>
        <w:ind w:firstLine="420" w:firstLineChars="200"/>
        <w:contextualSpacing/>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服务期限：以本项目的实际服务起始之日起计，服务期为二年，或者项目结算金额达到总预算金额￥</w:t>
      </w:r>
      <w:r>
        <w:rPr>
          <w:rFonts w:hint="eastAsia" w:ascii="仿宋" w:hAnsi="仿宋" w:eastAsia="仿宋" w:cs="仿宋"/>
          <w:bCs/>
          <w:color w:val="auto"/>
          <w:szCs w:val="21"/>
          <w:highlight w:val="none"/>
          <w:lang w:eastAsia="zh-CN"/>
        </w:rPr>
        <w:t>1000000.00</w:t>
      </w:r>
      <w:r>
        <w:rPr>
          <w:rFonts w:hint="eastAsia" w:ascii="仿宋" w:hAnsi="仿宋" w:eastAsia="仿宋" w:cs="仿宋"/>
          <w:bCs/>
          <w:color w:val="auto"/>
          <w:szCs w:val="21"/>
          <w:highlight w:val="none"/>
        </w:rPr>
        <w:t>止，以先到者为准。</w:t>
      </w:r>
    </w:p>
    <w:p>
      <w:pPr>
        <w:pStyle w:val="2"/>
        <w:spacing w:line="240" w:lineRule="auto"/>
        <w:jc w:val="left"/>
        <w:rPr>
          <w:rFonts w:hint="eastAsia" w:ascii="仿宋" w:hAnsi="仿宋" w:eastAsia="仿宋" w:cs="仿宋"/>
          <w:b w:val="0"/>
          <w:bCs w:val="0"/>
          <w:color w:val="auto"/>
          <w:sz w:val="21"/>
          <w:szCs w:val="21"/>
          <w:highlight w:val="none"/>
        </w:rPr>
      </w:pPr>
    </w:p>
    <w:tbl>
      <w:tblPr>
        <w:tblStyle w:val="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3330"/>
        <w:gridCol w:w="1860"/>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761" w:type="dxa"/>
            <w:noWrap w:val="0"/>
            <w:vAlign w:val="center"/>
          </w:tcPr>
          <w:p>
            <w:pPr>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方案</w:t>
            </w:r>
          </w:p>
        </w:tc>
        <w:tc>
          <w:tcPr>
            <w:tcW w:w="3330" w:type="dxa"/>
            <w:noWrap w:val="0"/>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c>
          <w:tcPr>
            <w:tcW w:w="1860" w:type="dxa"/>
            <w:noWrap w:val="0"/>
            <w:vAlign w:val="center"/>
          </w:tcPr>
          <w:p>
            <w:pPr>
              <w:jc w:val="center"/>
              <w:rPr>
                <w:rFonts w:hint="eastAsia"/>
                <w:color w:val="auto"/>
                <w:highlight w:val="none"/>
              </w:rPr>
            </w:pPr>
            <w:r>
              <w:rPr>
                <w:rFonts w:hint="eastAsia" w:ascii="仿宋" w:hAnsi="仿宋" w:eastAsia="仿宋" w:cs="仿宋"/>
                <w:b/>
                <w:color w:val="auto"/>
                <w:szCs w:val="21"/>
                <w:highlight w:val="none"/>
              </w:rPr>
              <w:t>单价最高限价</w:t>
            </w:r>
          </w:p>
        </w:tc>
        <w:tc>
          <w:tcPr>
            <w:tcW w:w="2570" w:type="dxa"/>
            <w:noWrap w:val="0"/>
            <w:vAlign w:val="center"/>
          </w:tcPr>
          <w:p>
            <w:pPr>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A</w:t>
            </w:r>
          </w:p>
        </w:tc>
        <w:tc>
          <w:tcPr>
            <w:tcW w:w="333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对大厅公共区域、所有电梯桥箱、电梯厅等区域进行预防性消毒</w:t>
            </w:r>
          </w:p>
        </w:tc>
        <w:tc>
          <w:tcPr>
            <w:tcW w:w="1860"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越秀：</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p>
            <w:pPr>
              <w:pStyle w:val="2"/>
              <w:rPr>
                <w:rFonts w:hint="default"/>
                <w:lang w:val="en-US" w:eastAsia="zh-CN"/>
              </w:rPr>
            </w:pPr>
            <w:r>
              <w:rPr>
                <w:rFonts w:hint="eastAsia" w:ascii="仿宋" w:hAnsi="仿宋" w:eastAsia="仿宋" w:cs="仿宋"/>
                <w:b w:val="0"/>
                <w:bCs w:val="0"/>
                <w:sz w:val="21"/>
                <w:szCs w:val="21"/>
                <w:lang w:val="en-US" w:eastAsia="zh-CN"/>
              </w:rPr>
              <w:t>黄埔：</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tc>
        <w:tc>
          <w:tcPr>
            <w:tcW w:w="2570"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越秀院区：不少于</w:t>
            </w:r>
            <w:r>
              <w:rPr>
                <w:rFonts w:hint="eastAsia" w:ascii="仿宋" w:hAnsi="仿宋" w:eastAsia="仿宋" w:cs="仿宋"/>
                <w:b w:val="0"/>
                <w:bCs w:val="0"/>
                <w:sz w:val="21"/>
                <w:szCs w:val="21"/>
                <w:lang w:val="en-US" w:eastAsia="zh-CN"/>
              </w:rPr>
              <w:t>3人，</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黄埔院区：不少于1人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B</w:t>
            </w:r>
          </w:p>
        </w:tc>
        <w:tc>
          <w:tcPr>
            <w:tcW w:w="333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对门诊就诊等候区、大厅公共区域、所有电梯桥箱、电梯厅等区域进行预防性消毒</w:t>
            </w:r>
          </w:p>
        </w:tc>
        <w:tc>
          <w:tcPr>
            <w:tcW w:w="1860"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越秀：</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p>
            <w:pPr>
              <w:jc w:val="center"/>
              <w:rPr>
                <w:rFonts w:hint="default" w:ascii="仿宋" w:hAnsi="仿宋" w:eastAsia="仿宋" w:cs="仿宋"/>
                <w:b/>
                <w:color w:val="auto"/>
                <w:szCs w:val="21"/>
                <w:highlight w:val="none"/>
                <w:lang w:val="en-US" w:eastAsia="zh-CN"/>
              </w:rPr>
            </w:pPr>
            <w:r>
              <w:rPr>
                <w:rFonts w:hint="eastAsia" w:ascii="仿宋" w:hAnsi="仿宋" w:eastAsia="仿宋" w:cs="仿宋"/>
                <w:b w:val="0"/>
                <w:bCs w:val="0"/>
                <w:sz w:val="21"/>
                <w:szCs w:val="21"/>
                <w:lang w:val="en-US" w:eastAsia="zh-CN"/>
              </w:rPr>
              <w:t>黄埔：</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tc>
        <w:tc>
          <w:tcPr>
            <w:tcW w:w="2570"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越秀院区：不少于</w:t>
            </w:r>
            <w:r>
              <w:rPr>
                <w:rFonts w:hint="eastAsia" w:ascii="仿宋" w:hAnsi="仿宋" w:eastAsia="仿宋" w:cs="仿宋"/>
                <w:b w:val="0"/>
                <w:bCs w:val="0"/>
                <w:sz w:val="21"/>
                <w:szCs w:val="21"/>
                <w:lang w:val="en-US" w:eastAsia="zh-CN"/>
              </w:rPr>
              <w:t>4人，</w:t>
            </w:r>
          </w:p>
          <w:p>
            <w:pPr>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黄埔院区：不少于2人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C</w:t>
            </w:r>
          </w:p>
        </w:tc>
        <w:tc>
          <w:tcPr>
            <w:tcW w:w="333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全院病区病房通道、门诊就诊等候区、大厅公共区域、所有电梯桥箱、电梯厅、外围等区域进行预防性消毒</w:t>
            </w:r>
          </w:p>
        </w:tc>
        <w:tc>
          <w:tcPr>
            <w:tcW w:w="1860"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越秀：</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p>
            <w:pPr>
              <w:jc w:val="center"/>
              <w:rPr>
                <w:rFonts w:hint="default" w:ascii="仿宋" w:hAnsi="仿宋" w:eastAsia="仿宋" w:cs="仿宋"/>
                <w:b/>
                <w:color w:val="auto"/>
                <w:szCs w:val="21"/>
                <w:highlight w:val="none"/>
                <w:lang w:val="en-US" w:eastAsia="zh-CN"/>
              </w:rPr>
            </w:pPr>
            <w:r>
              <w:rPr>
                <w:rFonts w:hint="eastAsia" w:ascii="仿宋" w:hAnsi="仿宋" w:eastAsia="仿宋" w:cs="仿宋"/>
                <w:b w:val="0"/>
                <w:bCs w:val="0"/>
                <w:sz w:val="21"/>
                <w:szCs w:val="21"/>
                <w:lang w:val="en-US" w:eastAsia="zh-CN"/>
              </w:rPr>
              <w:t>黄埔：</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lang w:eastAsia="zh-CN"/>
              </w:rPr>
              <w:t>元</w:t>
            </w:r>
            <w:r>
              <w:rPr>
                <w:rFonts w:hint="eastAsia" w:ascii="仿宋" w:hAnsi="仿宋" w:eastAsia="仿宋" w:cs="仿宋"/>
                <w:b w:val="0"/>
                <w:bCs w:val="0"/>
                <w:sz w:val="21"/>
                <w:szCs w:val="21"/>
                <w:lang w:val="en-US" w:eastAsia="zh-CN"/>
              </w:rPr>
              <w:t>/次</w:t>
            </w:r>
          </w:p>
        </w:tc>
        <w:tc>
          <w:tcPr>
            <w:tcW w:w="2570"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CN"/>
              </w:rPr>
              <w:t>越秀院区：不少于</w:t>
            </w:r>
            <w:r>
              <w:rPr>
                <w:rFonts w:hint="eastAsia" w:ascii="仿宋" w:hAnsi="仿宋" w:eastAsia="仿宋" w:cs="仿宋"/>
                <w:b w:val="0"/>
                <w:bCs w:val="0"/>
                <w:sz w:val="21"/>
                <w:szCs w:val="21"/>
                <w:lang w:val="en-US" w:eastAsia="zh-CN"/>
              </w:rPr>
              <w:t>5人，</w:t>
            </w:r>
          </w:p>
          <w:p>
            <w:pPr>
              <w:pStyle w:val="2"/>
              <w:jc w:val="left"/>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highlight w:val="none"/>
                <w:lang w:val="en-US" w:eastAsia="zh-CN"/>
              </w:rPr>
              <w:t>黄埔院区：不少于3人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vMerge w:val="restart"/>
            <w:noWrap w:val="0"/>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D</w:t>
            </w:r>
          </w:p>
        </w:tc>
        <w:tc>
          <w:tcPr>
            <w:tcW w:w="3330" w:type="dxa"/>
            <w:vMerge w:val="restart"/>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随时应急消毒</w:t>
            </w:r>
          </w:p>
        </w:tc>
        <w:tc>
          <w:tcPr>
            <w:tcW w:w="1860" w:type="dxa"/>
            <w:noWrap w:val="0"/>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u w:val="single"/>
                <w:lang w:val="en-US" w:eastAsia="zh-CN"/>
              </w:rPr>
              <w:t xml:space="preserve">    </w:t>
            </w:r>
            <w:r>
              <w:rPr>
                <w:rFonts w:hint="eastAsia" w:ascii="仿宋" w:hAnsi="仿宋" w:eastAsia="仿宋" w:cs="仿宋"/>
                <w:b w:val="0"/>
                <w:bCs/>
                <w:color w:val="auto"/>
                <w:szCs w:val="21"/>
                <w:highlight w:val="none"/>
                <w:lang w:eastAsia="zh-CN"/>
              </w:rPr>
              <w:t>元</w:t>
            </w:r>
            <w:r>
              <w:rPr>
                <w:rFonts w:hint="eastAsia" w:ascii="仿宋" w:hAnsi="仿宋" w:eastAsia="仿宋" w:cs="仿宋"/>
                <w:b w:val="0"/>
                <w:bCs/>
                <w:color w:val="auto"/>
                <w:szCs w:val="21"/>
                <w:highlight w:val="none"/>
                <w:lang w:val="en-US" w:eastAsia="zh-CN"/>
              </w:rPr>
              <w:t>/人.8h/次</w:t>
            </w:r>
          </w:p>
        </w:tc>
        <w:tc>
          <w:tcPr>
            <w:tcW w:w="2570" w:type="dxa"/>
            <w:noWrap w:val="0"/>
            <w:vAlign w:val="center"/>
          </w:tcPr>
          <w:p>
            <w:pPr>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一般仅限于对疫情隔离封控消毒</w:t>
            </w:r>
            <w:r>
              <w:rPr>
                <w:rFonts w:hint="eastAsia" w:ascii="仿宋" w:hAnsi="仿宋" w:eastAsia="仿宋" w:cs="仿宋"/>
                <w:b w:val="0"/>
                <w:bCs w:val="0"/>
                <w:color w:val="auto"/>
                <w:szCs w:val="21"/>
                <w:highlight w:val="none"/>
                <w:lang w:eastAsia="zh-CN"/>
              </w:rPr>
              <w:t>，正常工作时间每班次为</w:t>
            </w:r>
            <w:r>
              <w:rPr>
                <w:rFonts w:hint="eastAsia" w:ascii="仿宋" w:hAnsi="仿宋" w:eastAsia="仿宋" w:cs="仿宋"/>
                <w:b w:val="0"/>
                <w:bCs w:val="0"/>
                <w:color w:val="auto"/>
                <w:szCs w:val="21"/>
                <w:highlight w:val="none"/>
                <w:lang w:val="en-US" w:eastAsia="zh-CN"/>
              </w:rPr>
              <w:t>8小时，每班次不少于2人。超出8小时，加班按照标准班次折算。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1" w:type="dxa"/>
            <w:vMerge w:val="continue"/>
            <w:noWrap w:val="0"/>
            <w:vAlign w:val="center"/>
          </w:tcPr>
          <w:p>
            <w:pPr>
              <w:jc w:val="center"/>
              <w:rPr>
                <w:rFonts w:hint="eastAsia" w:ascii="仿宋" w:hAnsi="仿宋" w:eastAsia="仿宋" w:cs="仿宋"/>
                <w:bCs/>
                <w:color w:val="auto"/>
                <w:szCs w:val="21"/>
                <w:highlight w:val="none"/>
                <w:lang w:val="en-US" w:eastAsia="zh-CN"/>
              </w:rPr>
            </w:pPr>
          </w:p>
        </w:tc>
        <w:tc>
          <w:tcPr>
            <w:tcW w:w="3330" w:type="dxa"/>
            <w:vMerge w:val="continue"/>
            <w:noWrap w:val="0"/>
            <w:vAlign w:val="center"/>
          </w:tcPr>
          <w:p>
            <w:pPr>
              <w:jc w:val="center"/>
              <w:rPr>
                <w:rFonts w:hint="eastAsia" w:ascii="仿宋" w:hAnsi="仿宋" w:eastAsia="仿宋" w:cs="仿宋"/>
                <w:bCs/>
                <w:color w:val="auto"/>
                <w:szCs w:val="21"/>
                <w:highlight w:val="none"/>
                <w:lang w:eastAsia="zh-CN"/>
              </w:rPr>
            </w:pPr>
          </w:p>
        </w:tc>
        <w:tc>
          <w:tcPr>
            <w:tcW w:w="1860" w:type="dxa"/>
            <w:noWrap w:val="0"/>
            <w:vAlign w:val="center"/>
          </w:tcPr>
          <w:p>
            <w:pPr>
              <w:jc w:val="center"/>
              <w:rPr>
                <w:rFonts w:hint="eastAsia" w:ascii="仿宋" w:hAnsi="仿宋" w:eastAsia="仿宋" w:cs="仿宋"/>
                <w:b w:val="0"/>
                <w:bCs/>
                <w:color w:val="auto"/>
                <w:szCs w:val="21"/>
                <w:highlight w:val="none"/>
                <w:u w:val="single"/>
                <w:lang w:val="en-US" w:eastAsia="zh-CN"/>
              </w:rPr>
            </w:pPr>
            <w:r>
              <w:rPr>
                <w:rFonts w:hint="eastAsia" w:ascii="仿宋" w:hAnsi="仿宋" w:eastAsia="仿宋" w:cs="仿宋"/>
                <w:b w:val="0"/>
                <w:bCs/>
                <w:color w:val="auto"/>
                <w:szCs w:val="21"/>
                <w:highlight w:val="none"/>
                <w:u w:val="single"/>
                <w:lang w:val="en-US" w:eastAsia="zh-CN"/>
              </w:rPr>
              <w:t xml:space="preserve">    </w:t>
            </w:r>
            <w:r>
              <w:rPr>
                <w:rFonts w:hint="eastAsia" w:ascii="仿宋" w:hAnsi="仿宋" w:eastAsia="仿宋" w:cs="仿宋"/>
                <w:b w:val="0"/>
                <w:bCs/>
                <w:color w:val="auto"/>
                <w:szCs w:val="21"/>
                <w:highlight w:val="none"/>
                <w:lang w:eastAsia="zh-CN"/>
              </w:rPr>
              <w:t>元</w:t>
            </w:r>
            <w:r>
              <w:rPr>
                <w:rFonts w:hint="eastAsia" w:ascii="仿宋" w:hAnsi="仿宋" w:eastAsia="仿宋" w:cs="仿宋"/>
                <w:b w:val="0"/>
                <w:bCs/>
                <w:color w:val="auto"/>
                <w:szCs w:val="21"/>
                <w:highlight w:val="none"/>
                <w:lang w:val="en-US" w:eastAsia="zh-CN"/>
              </w:rPr>
              <w:t>/次</w:t>
            </w:r>
          </w:p>
        </w:tc>
        <w:tc>
          <w:tcPr>
            <w:tcW w:w="2570" w:type="dxa"/>
            <w:noWrap w:val="0"/>
            <w:vAlign w:val="center"/>
          </w:tcPr>
          <w:p>
            <w:pPr>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一般仅限于对阳性病例或密接、次密接等转运路线指定区域消毒一次，每次不少于</w:t>
            </w:r>
            <w:r>
              <w:rPr>
                <w:rFonts w:hint="eastAsia" w:ascii="仿宋" w:hAnsi="仿宋" w:eastAsia="仿宋" w:cs="仿宋"/>
                <w:b w:val="0"/>
                <w:bCs w:val="0"/>
                <w:color w:val="auto"/>
                <w:szCs w:val="21"/>
                <w:highlight w:val="none"/>
                <w:lang w:val="en-US" w:eastAsia="zh-CN"/>
              </w:rPr>
              <w:t>2人。</w:t>
            </w:r>
          </w:p>
        </w:tc>
      </w:tr>
    </w:tbl>
    <w:p>
      <w:pPr>
        <w:rPr>
          <w:rFonts w:hint="eastAsia"/>
          <w:color w:val="auto"/>
          <w:highlight w:val="none"/>
        </w:rPr>
      </w:pPr>
    </w:p>
    <w:p>
      <w:pPr>
        <w:pStyle w:val="2"/>
        <w:spacing w:line="240" w:lineRule="auto"/>
        <w:rPr>
          <w:rFonts w:hint="eastAsia" w:ascii="仿宋" w:hAnsi="仿宋" w:eastAsia="仿宋" w:cs="仿宋"/>
          <w:color w:val="auto"/>
          <w:sz w:val="21"/>
          <w:szCs w:val="21"/>
          <w:highlight w:val="none"/>
        </w:rPr>
      </w:pPr>
    </w:p>
    <w:p>
      <w:pPr>
        <w:tabs>
          <w:tab w:val="left" w:pos="0"/>
        </w:tabs>
        <w:adjustRightInd w:val="0"/>
        <w:snapToGrid w:val="0"/>
        <w:ind w:right="450"/>
        <w:rPr>
          <w:rFonts w:hint="eastAsia" w:ascii="仿宋" w:hAnsi="仿宋" w:eastAsia="仿宋" w:cs="仿宋"/>
          <w:b/>
          <w:bCs/>
          <w:color w:val="auto"/>
          <w:szCs w:val="21"/>
          <w:highlight w:val="none"/>
        </w:rPr>
      </w:pPr>
      <w:bookmarkStart w:id="0" w:name="_Toc2250805"/>
      <w:r>
        <w:rPr>
          <w:rFonts w:hint="eastAsia" w:ascii="仿宋" w:hAnsi="仿宋" w:eastAsia="仿宋" w:cs="仿宋"/>
          <w:b/>
          <w:bCs/>
          <w:color w:val="auto"/>
          <w:szCs w:val="21"/>
          <w:highlight w:val="none"/>
        </w:rPr>
        <w:t>二、服务的范围和内容</w:t>
      </w:r>
      <w:bookmarkEnd w:id="0"/>
    </w:p>
    <w:p>
      <w:pPr>
        <w:widowControl/>
        <w:ind w:right="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（一）服务范围</w:t>
      </w:r>
    </w:p>
    <w:p>
      <w:pPr>
        <w:tabs>
          <w:tab w:val="left" w:pos="426"/>
        </w:tabs>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1、越秀院区（广州市东风东路651号）</w:t>
      </w:r>
      <w:r>
        <w:rPr>
          <w:rFonts w:hint="eastAsia" w:ascii="仿宋" w:hAnsi="仿宋" w:eastAsia="仿宋" w:cs="仿宋"/>
          <w:color w:val="auto"/>
          <w:szCs w:val="21"/>
          <w:highlight w:val="none"/>
          <w:lang w:eastAsia="zh-CN"/>
        </w:rPr>
        <w:t>；</w:t>
      </w:r>
    </w:p>
    <w:p>
      <w:pPr>
        <w:tabs>
          <w:tab w:val="left" w:pos="426"/>
        </w:tabs>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2、黄埔院区（广州市</w:t>
      </w:r>
      <w:r>
        <w:rPr>
          <w:rFonts w:hint="eastAsia" w:ascii="仿宋" w:hAnsi="仿宋" w:eastAsia="仿宋" w:cs="仿宋"/>
          <w:color w:val="auto"/>
          <w:szCs w:val="21"/>
          <w:highlight w:val="none"/>
          <w:lang w:eastAsia="zh-CN"/>
        </w:rPr>
        <w:t>开阳五路</w:t>
      </w:r>
      <w:r>
        <w:rPr>
          <w:rFonts w:hint="eastAsia" w:ascii="仿宋" w:hAnsi="仿宋" w:eastAsia="仿宋" w:cs="仿宋"/>
          <w:color w:val="auto"/>
          <w:szCs w:val="21"/>
          <w:highlight w:val="none"/>
          <w:lang w:val="en-US" w:eastAsia="zh-CN"/>
        </w:rPr>
        <w:t>1号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pPr>
        <w:tabs>
          <w:tab w:val="left" w:pos="426"/>
        </w:tabs>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3、越秀院区、青菜岗院区（广州市先烈南路青菜岗21号）和黄埔院区指定区域（只限于一般的应急事件的处理，</w:t>
      </w:r>
      <w:r>
        <w:rPr>
          <w:rFonts w:hint="eastAsia" w:ascii="仿宋" w:hAnsi="仿宋" w:eastAsia="仿宋" w:cs="仿宋"/>
          <w:color w:val="auto"/>
          <w:kern w:val="0"/>
          <w:szCs w:val="21"/>
          <w:highlight w:val="none"/>
          <w:lang w:bidi="ar"/>
        </w:rPr>
        <w:t>包括华泰得月楼（研究生宿舍）、合景公寓等其他地方</w:t>
      </w:r>
      <w:r>
        <w:rPr>
          <w:rFonts w:hint="eastAsia" w:ascii="仿宋" w:hAnsi="仿宋" w:eastAsia="仿宋" w:cs="仿宋"/>
          <w:color w:val="auto"/>
          <w:szCs w:val="21"/>
          <w:highlight w:val="none"/>
        </w:rPr>
        <w:t>）。</w:t>
      </w:r>
    </w:p>
    <w:p>
      <w:pPr>
        <w:widowControl/>
        <w:ind w:right="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（二）服务内容</w:t>
      </w:r>
    </w:p>
    <w:p>
      <w:pPr>
        <w:widowControl/>
        <w:ind w:right="44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按采购人要求完成医院日常消毒工作，疫情情况紧急时，每个工作日消毒一次，其他情况根据疫情防控工作要求和医院实际需求调整消毒频次，以书面通知为准，具体服务费用按照实际消毒次数结算。成交供应商需提前准备消毒材料、药物及器械，安排好消毒工作人员，保证安全及质量。（供应商出具相关内容承诺函或相关说明，格式自拟）</w:t>
      </w:r>
    </w:p>
    <w:p>
      <w:pPr>
        <w:widowControl/>
        <w:ind w:right="448"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★2.日常消毒：具体提供消毒服务的区域情况如下（包括但不限于）：（供应商出具相关内容承诺函或相关说明，格式自拟）</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40"/>
        <w:gridCol w:w="2666"/>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48" w:type="dxa"/>
            <w:noWrap w:val="0"/>
            <w:vAlign w:val="center"/>
          </w:tcPr>
          <w:p>
            <w:pPr>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方案</w:t>
            </w:r>
          </w:p>
        </w:tc>
        <w:tc>
          <w:tcPr>
            <w:tcW w:w="2440" w:type="dxa"/>
            <w:noWrap w:val="0"/>
            <w:vAlign w:val="center"/>
          </w:tcPr>
          <w:p>
            <w:pPr>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消毒区域</w:t>
            </w:r>
          </w:p>
        </w:tc>
        <w:tc>
          <w:tcPr>
            <w:tcW w:w="2666" w:type="dxa"/>
            <w:noWrap w:val="0"/>
            <w:vAlign w:val="center"/>
          </w:tcPr>
          <w:p>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越秀院区</w:t>
            </w:r>
          </w:p>
        </w:tc>
        <w:tc>
          <w:tcPr>
            <w:tcW w:w="2666" w:type="dxa"/>
            <w:noWrap w:val="0"/>
            <w:vAlign w:val="center"/>
          </w:tcPr>
          <w:p>
            <w:pPr>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黄埔院区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8"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A</w:t>
            </w:r>
          </w:p>
        </w:tc>
        <w:tc>
          <w:tcPr>
            <w:tcW w:w="244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对大厅公共区域、所有电梯桥厢、电梯厅、核酸采集点等区域进行预防性消毒</w:t>
            </w:r>
          </w:p>
        </w:tc>
        <w:tc>
          <w:tcPr>
            <w:tcW w:w="2666" w:type="dxa"/>
            <w:noWrap w:val="0"/>
            <w:vAlign w:val="center"/>
          </w:tcPr>
          <w:p>
            <w:pPr>
              <w:autoSpaceDN w:val="0"/>
              <w:jc w:val="left"/>
              <w:rPr>
                <w:rFonts w:ascii="仿宋" w:hAnsi="仿宋" w:eastAsia="仿宋" w:cs="仿宋"/>
                <w:b w:val="0"/>
                <w:bCs w:val="0"/>
                <w:szCs w:val="21"/>
              </w:rPr>
            </w:pPr>
            <w:r>
              <w:rPr>
                <w:rFonts w:hint="eastAsia" w:ascii="仿宋" w:hAnsi="仿宋" w:eastAsia="仿宋" w:cs="仿宋"/>
                <w:b w:val="0"/>
                <w:bCs w:val="0"/>
                <w:szCs w:val="21"/>
              </w:rPr>
              <w:t>1号楼1-6层大厅</w:t>
            </w:r>
          </w:p>
          <w:p>
            <w:pPr>
              <w:autoSpaceDN w:val="0"/>
              <w:jc w:val="left"/>
              <w:rPr>
                <w:rFonts w:ascii="仿宋" w:hAnsi="仿宋" w:eastAsia="仿宋" w:cs="仿宋"/>
                <w:b w:val="0"/>
                <w:bCs w:val="0"/>
                <w:szCs w:val="21"/>
              </w:rPr>
            </w:pPr>
            <w:r>
              <w:rPr>
                <w:rFonts w:hint="eastAsia" w:ascii="仿宋" w:hAnsi="仿宋" w:eastAsia="仿宋" w:cs="仿宋"/>
                <w:b w:val="0"/>
                <w:bCs w:val="0"/>
                <w:szCs w:val="21"/>
              </w:rPr>
              <w:t>2号楼1-6层大厅</w:t>
            </w:r>
          </w:p>
          <w:p>
            <w:pPr>
              <w:autoSpaceDN w:val="0"/>
              <w:jc w:val="left"/>
              <w:rPr>
                <w:rFonts w:ascii="仿宋" w:hAnsi="仿宋" w:eastAsia="仿宋" w:cs="仿宋"/>
                <w:b w:val="0"/>
                <w:bCs w:val="0"/>
                <w:szCs w:val="21"/>
              </w:rPr>
            </w:pPr>
            <w:r>
              <w:rPr>
                <w:rFonts w:ascii="仿宋" w:hAnsi="仿宋" w:eastAsia="仿宋" w:cs="仿宋"/>
                <w:b w:val="0"/>
                <w:bCs w:val="0"/>
                <w:szCs w:val="21"/>
              </w:rPr>
              <w:t>2号楼</w:t>
            </w:r>
            <w:r>
              <w:rPr>
                <w:rFonts w:hint="eastAsia" w:ascii="仿宋" w:hAnsi="仿宋" w:eastAsia="仿宋" w:cs="仿宋"/>
                <w:b w:val="0"/>
                <w:bCs w:val="0"/>
                <w:szCs w:val="21"/>
              </w:rPr>
              <w:t>1-</w:t>
            </w:r>
            <w:r>
              <w:rPr>
                <w:rFonts w:ascii="仿宋" w:hAnsi="仿宋" w:eastAsia="仿宋" w:cs="仿宋"/>
                <w:b w:val="0"/>
                <w:bCs w:val="0"/>
                <w:szCs w:val="21"/>
              </w:rPr>
              <w:t>2层连廊</w:t>
            </w:r>
          </w:p>
          <w:p>
            <w:pPr>
              <w:jc w:val="both"/>
              <w:rPr>
                <w:rFonts w:hint="default" w:ascii="仿宋" w:hAnsi="仿宋" w:eastAsia="仿宋" w:cs="仿宋"/>
                <w:b/>
                <w:color w:val="auto"/>
                <w:szCs w:val="21"/>
                <w:highlight w:val="none"/>
                <w:lang w:val="en-US" w:eastAsia="zh-CN"/>
              </w:rPr>
            </w:pPr>
            <w:r>
              <w:rPr>
                <w:rFonts w:hint="eastAsia" w:ascii="仿宋" w:hAnsi="仿宋" w:eastAsia="仿宋" w:cs="仿宋"/>
                <w:b w:val="0"/>
                <w:bCs w:val="0"/>
                <w:color w:val="auto"/>
                <w:szCs w:val="21"/>
                <w:highlight w:val="none"/>
                <w:lang w:val="en-US" w:eastAsia="zh-CN"/>
              </w:rPr>
              <w:t>全院所有电梯桥厢及电梯厅、一楼核酸采集点、发热门诊</w:t>
            </w:r>
          </w:p>
        </w:tc>
        <w:tc>
          <w:tcPr>
            <w:tcW w:w="2666"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1号楼1-3层大厅</w:t>
            </w:r>
          </w:p>
          <w:p>
            <w:pPr>
              <w:pStyle w:val="2"/>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2号楼1-3层大厅</w:t>
            </w:r>
          </w:p>
          <w:p>
            <w:pPr>
              <w:jc w:val="left"/>
              <w:rPr>
                <w:rFonts w:hint="default"/>
                <w:lang w:val="en-US" w:eastAsia="zh-CN"/>
              </w:rPr>
            </w:pPr>
            <w:r>
              <w:rPr>
                <w:rFonts w:hint="eastAsia" w:ascii="仿宋" w:hAnsi="仿宋" w:eastAsia="仿宋" w:cs="仿宋"/>
                <w:b w:val="0"/>
                <w:bCs w:val="0"/>
                <w:color w:val="auto"/>
                <w:sz w:val="21"/>
                <w:szCs w:val="21"/>
                <w:highlight w:val="none"/>
                <w:lang w:val="en-US" w:eastAsia="zh-CN"/>
              </w:rPr>
              <w:t>全院所有电梯桥厢及电梯厅、一楼核酸采集点、发热门诊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8"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B</w:t>
            </w:r>
          </w:p>
        </w:tc>
        <w:tc>
          <w:tcPr>
            <w:tcW w:w="244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对门诊就诊等候区、大厅公共区域、所有电梯桥箱、电梯厅等区域进行预防性消毒</w:t>
            </w:r>
          </w:p>
        </w:tc>
        <w:tc>
          <w:tcPr>
            <w:tcW w:w="2666" w:type="dxa"/>
            <w:noWrap w:val="0"/>
            <w:vAlign w:val="center"/>
          </w:tcPr>
          <w:p>
            <w:pPr>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1号楼2层急诊区域（导管室、更衣室、医生办公室）</w:t>
            </w:r>
          </w:p>
          <w:p>
            <w:pPr>
              <w:pStyle w:val="2"/>
              <w:spacing w:line="240" w:lineRule="auto"/>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1号楼3层门诊区及功能房</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1号楼5层超声波检查室内等候区</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2号楼1层抽血室</w:t>
            </w:r>
          </w:p>
          <w:p>
            <w:pPr>
              <w:pStyle w:val="2"/>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2号楼2层CT检查室内等候区</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2号楼3层日间化疗房</w:t>
            </w:r>
          </w:p>
          <w:p>
            <w:pPr>
              <w:pStyle w:val="2"/>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2号楼5层放疗门诊房间</w:t>
            </w:r>
            <w:r>
              <w:rPr>
                <w:rFonts w:hint="eastAsia" w:ascii="仿宋" w:hAnsi="仿宋" w:eastAsia="仿宋" w:cs="仿宋"/>
                <w:b w:val="0"/>
                <w:bCs w:val="0"/>
                <w:sz w:val="21"/>
                <w:szCs w:val="21"/>
                <w:lang w:eastAsia="zh-CN"/>
              </w:rPr>
              <w:t>；</w:t>
            </w:r>
          </w:p>
          <w:p>
            <w:pPr>
              <w:rPr>
                <w:rFonts w:hint="default"/>
                <w:lang w:val="en-US" w:eastAsia="zh-CN"/>
              </w:rPr>
            </w:pPr>
            <w:r>
              <w:rPr>
                <w:rFonts w:hint="eastAsia" w:ascii="仿宋" w:hAnsi="仿宋" w:eastAsia="仿宋" w:cs="仿宋"/>
                <w:b w:val="0"/>
                <w:bCs w:val="0"/>
                <w:sz w:val="21"/>
                <w:szCs w:val="21"/>
                <w:lang w:val="en-US" w:eastAsia="zh-CN"/>
              </w:rPr>
              <w:t>其余区域详见方案A</w:t>
            </w:r>
          </w:p>
        </w:tc>
        <w:tc>
          <w:tcPr>
            <w:tcW w:w="2666" w:type="dxa"/>
            <w:noWrap w:val="0"/>
            <w:vAlign w:val="center"/>
          </w:tcPr>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1号楼1层急诊、放疗门诊</w:t>
            </w:r>
          </w:p>
          <w:p>
            <w:pPr>
              <w:pStyle w:val="2"/>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1号楼2层门诊区及导管门诊</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1号楼3层门诊区</w:t>
            </w:r>
          </w:p>
          <w:p>
            <w:pPr>
              <w:pStyle w:val="2"/>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负1层放疗中心、核医学科等室内等候区</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2号楼1层CT检查室内等候区</w:t>
            </w:r>
          </w:p>
          <w:p>
            <w:pPr>
              <w:pStyle w:val="2"/>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2号楼2层B超室等候区</w:t>
            </w:r>
          </w:p>
          <w:p>
            <w:pPr>
              <w:spacing w:line="24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2号楼2层日间化疗</w:t>
            </w:r>
          </w:p>
          <w:p>
            <w:pPr>
              <w:pStyle w:val="2"/>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2号楼2层抽血室</w:t>
            </w:r>
            <w:r>
              <w:rPr>
                <w:rFonts w:hint="eastAsia" w:ascii="仿宋" w:hAnsi="仿宋" w:eastAsia="仿宋" w:cs="仿宋"/>
                <w:b w:val="0"/>
                <w:bCs w:val="0"/>
                <w:sz w:val="21"/>
                <w:szCs w:val="21"/>
                <w:lang w:eastAsia="zh-CN"/>
              </w:rPr>
              <w:t>；</w:t>
            </w:r>
          </w:p>
          <w:p>
            <w:pPr>
              <w:pStyle w:val="2"/>
              <w:spacing w:line="240" w:lineRule="auto"/>
              <w:jc w:val="left"/>
              <w:rPr>
                <w:rFonts w:hint="eastAsia" w:eastAsia="仿宋"/>
                <w:lang w:val="en-US" w:eastAsia="zh-CN"/>
              </w:rPr>
            </w:pPr>
            <w:r>
              <w:rPr>
                <w:rFonts w:hint="eastAsia" w:ascii="仿宋" w:hAnsi="仿宋" w:eastAsia="仿宋" w:cs="仿宋"/>
                <w:b w:val="0"/>
                <w:bCs w:val="0"/>
                <w:sz w:val="21"/>
                <w:szCs w:val="21"/>
                <w:lang w:val="en-US" w:eastAsia="zh-CN"/>
              </w:rPr>
              <w:t>其余区域详见方案A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8"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C</w:t>
            </w:r>
          </w:p>
        </w:tc>
        <w:tc>
          <w:tcPr>
            <w:tcW w:w="244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全院病区病房通道、门诊就诊等候区、大厅公共区域、所有电梯桥箱、电梯厅、外围等区域进行预防性消毒</w:t>
            </w:r>
          </w:p>
        </w:tc>
        <w:tc>
          <w:tcPr>
            <w:tcW w:w="2666" w:type="dxa"/>
            <w:noWrap w:val="0"/>
            <w:vAlign w:val="center"/>
          </w:tcPr>
          <w:p>
            <w:pPr>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全院</w:t>
            </w:r>
            <w:r>
              <w:rPr>
                <w:rFonts w:hint="eastAsia" w:ascii="仿宋" w:hAnsi="仿宋" w:eastAsia="仿宋" w:cs="仿宋"/>
                <w:b w:val="0"/>
                <w:bCs w:val="0"/>
                <w:sz w:val="21"/>
                <w:szCs w:val="21"/>
              </w:rPr>
              <w:t>各楼层病房通道</w:t>
            </w:r>
            <w:r>
              <w:rPr>
                <w:rFonts w:hint="eastAsia" w:ascii="仿宋" w:hAnsi="仿宋" w:eastAsia="仿宋" w:cs="仿宋"/>
                <w:b w:val="0"/>
                <w:bCs w:val="0"/>
                <w:sz w:val="21"/>
                <w:szCs w:val="21"/>
                <w:lang w:eastAsia="zh-CN"/>
              </w:rPr>
              <w:t>、楼梯通道</w:t>
            </w:r>
          </w:p>
          <w:p>
            <w:pPr>
              <w:pStyle w:val="2"/>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华泰宾馆得月楼（研究生宿舍）公共区域</w:t>
            </w:r>
            <w:r>
              <w:rPr>
                <w:rFonts w:hint="eastAsia" w:ascii="仿宋" w:hAnsi="仿宋" w:eastAsia="仿宋" w:cs="仿宋"/>
                <w:b w:val="0"/>
                <w:bCs w:val="0"/>
                <w:sz w:val="21"/>
                <w:szCs w:val="21"/>
                <w:lang w:eastAsia="zh-CN"/>
              </w:rPr>
              <w:t>、翠园楼行政办公区</w:t>
            </w:r>
          </w:p>
          <w:p>
            <w:pPr>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外围（各门岗保安亭、先烈南路门口、东门等）</w:t>
            </w:r>
            <w:r>
              <w:rPr>
                <w:rFonts w:hint="eastAsia" w:ascii="仿宋" w:hAnsi="仿宋" w:eastAsia="仿宋" w:cs="仿宋"/>
                <w:b w:val="0"/>
                <w:bCs w:val="0"/>
                <w:sz w:val="21"/>
                <w:szCs w:val="21"/>
                <w:lang w:eastAsia="zh-CN"/>
              </w:rPr>
              <w:t>、污水处理站、垃圾房；</w:t>
            </w:r>
          </w:p>
          <w:p>
            <w:pPr>
              <w:spacing w:line="240" w:lineRule="auto"/>
              <w:jc w:val="left"/>
              <w:rPr>
                <w:rFonts w:hint="eastAsia" w:eastAsia="仿宋"/>
                <w:lang w:val="en-US" w:eastAsia="zh-CN"/>
              </w:rPr>
            </w:pPr>
            <w:r>
              <w:rPr>
                <w:rFonts w:hint="eastAsia" w:ascii="仿宋" w:hAnsi="仿宋" w:eastAsia="仿宋" w:cs="仿宋"/>
                <w:b w:val="0"/>
                <w:bCs w:val="0"/>
                <w:sz w:val="21"/>
                <w:szCs w:val="21"/>
                <w:lang w:val="en-US" w:eastAsia="zh-CN"/>
              </w:rPr>
              <w:t>其余区域详见方案B</w:t>
            </w:r>
          </w:p>
        </w:tc>
        <w:tc>
          <w:tcPr>
            <w:tcW w:w="2666" w:type="dxa"/>
            <w:noWrap w:val="0"/>
            <w:vAlign w:val="center"/>
          </w:tcPr>
          <w:p>
            <w:pPr>
              <w:spacing w:line="240" w:lineRule="auto"/>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全院</w:t>
            </w:r>
            <w:r>
              <w:rPr>
                <w:rFonts w:hint="eastAsia" w:ascii="仿宋" w:hAnsi="仿宋" w:eastAsia="仿宋" w:cs="仿宋"/>
                <w:b w:val="0"/>
                <w:bCs w:val="0"/>
                <w:sz w:val="21"/>
                <w:szCs w:val="21"/>
              </w:rPr>
              <w:t>各楼层病房通道</w:t>
            </w:r>
            <w:r>
              <w:rPr>
                <w:rFonts w:hint="eastAsia" w:ascii="仿宋" w:hAnsi="仿宋" w:eastAsia="仿宋" w:cs="仿宋"/>
                <w:b w:val="0"/>
                <w:bCs w:val="0"/>
                <w:sz w:val="21"/>
                <w:szCs w:val="21"/>
                <w:lang w:eastAsia="zh-CN"/>
              </w:rPr>
              <w:t>、楼梯通道</w:t>
            </w:r>
          </w:p>
          <w:p>
            <w:pPr>
              <w:pStyle w:val="2"/>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1号楼6层行政办公区</w:t>
            </w:r>
          </w:p>
          <w:p>
            <w:pPr>
              <w:jc w:val="left"/>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外围（各门岗保安亭、九龙大道门口、南门等）</w:t>
            </w:r>
            <w:r>
              <w:rPr>
                <w:rFonts w:hint="eastAsia" w:ascii="仿宋" w:hAnsi="仿宋" w:eastAsia="仿宋" w:cs="仿宋"/>
                <w:b w:val="0"/>
                <w:bCs w:val="0"/>
                <w:sz w:val="21"/>
                <w:szCs w:val="21"/>
                <w:lang w:eastAsia="zh-CN"/>
              </w:rPr>
              <w:t>、污水处理站、垃圾房；</w:t>
            </w:r>
          </w:p>
          <w:p>
            <w:pPr>
              <w:jc w:val="left"/>
              <w:rPr>
                <w:rFonts w:hint="eastAsia" w:eastAsia="仿宋"/>
                <w:b w:val="0"/>
                <w:bCs w:val="0"/>
                <w:sz w:val="21"/>
                <w:szCs w:val="21"/>
                <w:lang w:eastAsia="zh-CN"/>
              </w:rPr>
            </w:pPr>
            <w:r>
              <w:rPr>
                <w:rFonts w:hint="eastAsia" w:ascii="仿宋" w:hAnsi="仿宋" w:eastAsia="仿宋" w:cs="仿宋"/>
                <w:b w:val="0"/>
                <w:bCs w:val="0"/>
                <w:sz w:val="21"/>
                <w:szCs w:val="21"/>
                <w:lang w:val="en-US" w:eastAsia="zh-CN"/>
              </w:rPr>
              <w:t>其余区域详见方案B</w:t>
            </w:r>
          </w:p>
          <w:p>
            <w:pPr>
              <w:jc w:val="center"/>
              <w:rPr>
                <w:rFonts w:hint="default" w:ascii="仿宋" w:hAnsi="仿宋" w:eastAsia="仿宋" w:cs="仿宋"/>
                <w:b/>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8" w:type="dxa"/>
            <w:noWrap w:val="0"/>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D</w:t>
            </w:r>
          </w:p>
        </w:tc>
        <w:tc>
          <w:tcPr>
            <w:tcW w:w="2440" w:type="dxa"/>
            <w:noWrap w:val="0"/>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随时应急消毒</w:t>
            </w:r>
          </w:p>
        </w:tc>
        <w:tc>
          <w:tcPr>
            <w:tcW w:w="5332" w:type="dxa"/>
            <w:gridSpan w:val="2"/>
            <w:noWrap w:val="0"/>
            <w:vAlign w:val="center"/>
          </w:tcPr>
          <w:p>
            <w:pPr>
              <w:jc w:val="center"/>
              <w:rPr>
                <w:rFonts w:hint="default" w:ascii="仿宋" w:hAnsi="仿宋" w:eastAsia="仿宋" w:cs="仿宋"/>
                <w:b/>
                <w:color w:val="auto"/>
                <w:szCs w:val="21"/>
                <w:highlight w:val="none"/>
                <w:lang w:val="en-US" w:eastAsia="zh-CN"/>
              </w:rPr>
            </w:pPr>
            <w:r>
              <w:rPr>
                <w:rFonts w:hint="eastAsia" w:ascii="仿宋" w:hAnsi="仿宋" w:eastAsia="仿宋" w:cs="仿宋"/>
                <w:b w:val="0"/>
                <w:bCs/>
                <w:color w:val="auto"/>
                <w:szCs w:val="21"/>
                <w:highlight w:val="none"/>
                <w:lang w:val="en-US" w:eastAsia="zh-CN"/>
              </w:rPr>
              <w:t>越秀院区和黄埔院区指定区域（含青菜岗、华泰宾馆、腾飞园实验室、合景公寓等其他区域）</w:t>
            </w:r>
          </w:p>
        </w:tc>
      </w:tr>
    </w:tbl>
    <w:p>
      <w:pPr>
        <w:pStyle w:val="2"/>
        <w:spacing w:line="240" w:lineRule="auto"/>
        <w:rPr>
          <w:rFonts w:hint="eastAsia" w:ascii="仿宋" w:hAnsi="仿宋" w:eastAsia="仿宋" w:cs="仿宋"/>
          <w:color w:val="auto"/>
          <w:sz w:val="21"/>
          <w:szCs w:val="21"/>
          <w:highlight w:val="none"/>
        </w:rPr>
      </w:pPr>
    </w:p>
    <w:p>
      <w:pPr>
        <w:adjustRightInd w:val="0"/>
        <w:snapToGrid w:val="0"/>
        <w:ind w:firstLine="422" w:firstLineChars="200"/>
        <w:rPr>
          <w:rFonts w:hint="eastAsia" w:ascii="仿宋" w:hAnsi="仿宋" w:eastAsia="仿宋" w:cs="仿宋"/>
          <w:b/>
          <w:bCs/>
          <w:color w:val="auto"/>
          <w:szCs w:val="21"/>
          <w:highlight w:val="none"/>
        </w:rPr>
      </w:pPr>
      <w:bookmarkStart w:id="1" w:name="_Toc2250806"/>
      <w:r>
        <w:rPr>
          <w:rFonts w:hint="eastAsia" w:ascii="仿宋" w:hAnsi="仿宋" w:eastAsia="仿宋" w:cs="仿宋"/>
          <w:b/>
          <w:bCs/>
          <w:color w:val="auto"/>
          <w:szCs w:val="21"/>
          <w:highlight w:val="none"/>
        </w:rPr>
        <w:t>★3.应急消毒：若出现阳性病例、密切接触人等转运，紧急响应用户对转运路线指定区域进行应急消毒，接到任务2小时内到达现场。阳性病例、密切接触人等人员停留接诊站、诊室、通道、电梯、扶梯等场所，消毒1次，消毒工作人员个人防护用品由采购人根据院感疫情防控要求提供。（供应商出具相关内容承诺函或相关说明，格式自拟）</w:t>
      </w:r>
    </w:p>
    <w:p>
      <w:pPr>
        <w:pStyle w:val="2"/>
        <w:rPr>
          <w:rFonts w:hint="eastAsia"/>
          <w:color w:val="auto"/>
          <w:highlight w:val="none"/>
        </w:rPr>
      </w:pPr>
    </w:p>
    <w:p>
      <w:pPr>
        <w:tabs>
          <w:tab w:val="left" w:pos="0"/>
        </w:tabs>
        <w:adjustRightInd w:val="0"/>
        <w:snapToGrid w:val="0"/>
        <w:ind w:right="4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三、服务要求</w:t>
      </w:r>
      <w:bookmarkEnd w:id="1"/>
    </w:p>
    <w:p>
      <w:pPr>
        <w:pStyle w:val="2"/>
        <w:spacing w:line="240" w:lineRule="auto"/>
        <w:ind w:firstLine="420" w:firstLineChars="200"/>
        <w:jc w:val="both"/>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1.消毒剂必须要使用国家的合法产品。</w:t>
      </w:r>
    </w:p>
    <w:p>
      <w:pPr>
        <w:pStyle w:val="7"/>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消毒剂对人都具有一定的毒性，使用时要注意做好个人的防护。</w:t>
      </w:r>
    </w:p>
    <w:p>
      <w:pPr>
        <w:pStyle w:val="7"/>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3.过氧化氢消毒剂和含氯消毒剂都会对金属和纺织物造成一定的腐蚀，使用时注意浓度和用量，不可滥用。并且做好事前和事后告知工作。</w:t>
      </w:r>
    </w:p>
    <w:p>
      <w:pPr>
        <w:pStyle w:val="7"/>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需要消毒的房间首先要做好清洁，然后进行地面、墙面和物体表面消毒，如需要时进行空气消毒。</w:t>
      </w:r>
    </w:p>
    <w:p>
      <w:pPr>
        <w:pStyle w:val="7"/>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进行空气消毒处理时，需要先紧闭所有门窗。</w:t>
      </w:r>
    </w:p>
    <w:p>
      <w:pPr>
        <w:pStyle w:val="7"/>
        <w:tabs>
          <w:tab w:val="left" w:pos="970"/>
        </w:tabs>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喷洒消毒时，要按从上到下，从左到右依次喷洒，使消毒液均匀覆盖每个物体表面。</w:t>
      </w:r>
    </w:p>
    <w:p>
      <w:pPr>
        <w:pStyle w:val="7"/>
        <w:tabs>
          <w:tab w:val="left" w:pos="970"/>
        </w:tabs>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bookmarkStart w:id="2" w:name="bookmark21"/>
      <w:r>
        <w:rPr>
          <w:rFonts w:hint="eastAsia" w:ascii="仿宋" w:hAnsi="仿宋" w:eastAsia="仿宋" w:cs="仿宋"/>
          <w:color w:val="auto"/>
          <w:sz w:val="21"/>
          <w:szCs w:val="21"/>
          <w:highlight w:val="none"/>
        </w:rPr>
        <w:t>消毒剂要避光防潮保存，所有消毒剂溶液必须现配现用。</w:t>
      </w:r>
    </w:p>
    <w:p>
      <w:pPr>
        <w:pStyle w:val="7"/>
        <w:tabs>
          <w:tab w:val="left" w:pos="978"/>
        </w:tabs>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bookmarkEnd w:id="2"/>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消毒剂的使用除了使用浓度和剂量外，还有一个有效作用时间，为了保证消毒效果，在消毒作业完成后，必须要告知客户在有效的作用时间 后才能进行清洁工作。</w:t>
      </w:r>
    </w:p>
    <w:p>
      <w:pPr>
        <w:tabs>
          <w:tab w:val="left" w:pos="0"/>
        </w:tabs>
        <w:adjustRightInd w:val="0"/>
        <w:snapToGrid w:val="0"/>
        <w:ind w:right="-14" w:rightChars="0" w:firstLine="420" w:firstLineChars="200"/>
        <w:rPr>
          <w:rFonts w:hint="eastAsia" w:ascii="仿宋" w:hAnsi="仿宋" w:eastAsia="仿宋" w:cs="仿宋"/>
          <w:color w:val="auto"/>
          <w:szCs w:val="21"/>
          <w:highlight w:val="none"/>
        </w:rPr>
      </w:pPr>
      <w:bookmarkStart w:id="3" w:name="bookmark22"/>
      <w:r>
        <w:rPr>
          <w:rFonts w:hint="eastAsia" w:ascii="仿宋" w:hAnsi="仿宋" w:eastAsia="仿宋" w:cs="仿宋"/>
          <w:color w:val="auto"/>
          <w:szCs w:val="21"/>
          <w:highlight w:val="none"/>
        </w:rPr>
        <w:t>9</w:t>
      </w:r>
      <w:bookmarkEnd w:id="3"/>
      <w:r>
        <w:rPr>
          <w:rFonts w:hint="eastAsia" w:ascii="仿宋" w:hAnsi="仿宋" w:eastAsia="仿宋" w:cs="仿宋"/>
          <w:color w:val="auto"/>
          <w:szCs w:val="21"/>
          <w:highlight w:val="none"/>
        </w:rPr>
        <w:t>.要认真如实填写消毒工作记录，记录处理不同场所的药物使用浓度、剂量、使用方式和喷雾机的种类、型号及流量等关键参数，以备核查和评估效果。</w:t>
      </w:r>
    </w:p>
    <w:p>
      <w:pPr>
        <w:pStyle w:val="7"/>
        <w:spacing w:line="240" w:lineRule="auto"/>
        <w:rPr>
          <w:rFonts w:hint="eastAsia" w:ascii="仿宋" w:hAnsi="仿宋" w:eastAsia="仿宋" w:cs="仿宋"/>
          <w:color w:val="auto"/>
          <w:sz w:val="21"/>
          <w:szCs w:val="21"/>
          <w:highlight w:val="none"/>
          <w:lang w:val="en-US" w:eastAsia="zh-CN"/>
        </w:rPr>
      </w:pPr>
    </w:p>
    <w:p>
      <w:pPr>
        <w:tabs>
          <w:tab w:val="left" w:pos="0"/>
        </w:tabs>
        <w:adjustRightInd w:val="0"/>
        <w:snapToGrid w:val="0"/>
        <w:ind w:right="450"/>
        <w:rPr>
          <w:rFonts w:hint="eastAsia" w:ascii="仿宋" w:hAnsi="仿宋" w:eastAsia="仿宋" w:cs="仿宋"/>
          <w:b/>
          <w:bCs/>
          <w:color w:val="auto"/>
          <w:szCs w:val="21"/>
          <w:highlight w:val="none"/>
        </w:rPr>
      </w:pPr>
      <w:bookmarkStart w:id="4" w:name="_Toc2250807"/>
      <w:r>
        <w:rPr>
          <w:rFonts w:hint="eastAsia" w:ascii="仿宋" w:hAnsi="仿宋" w:eastAsia="仿宋" w:cs="仿宋"/>
          <w:b/>
          <w:bCs/>
          <w:color w:val="auto"/>
          <w:szCs w:val="21"/>
          <w:highlight w:val="none"/>
        </w:rPr>
        <w:t>四、消毒服务具体要求</w:t>
      </w:r>
      <w:bookmarkEnd w:id="4"/>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1.按照采购人的要求，对门诊公共区域、病房公共电梯厅、等候区及楼梯口等区域进行全面消毒，及时做好消毒工作单登记，并在每次服务当天书面向采购人报告。</w:t>
      </w:r>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2.按照《疫情卫生清洁消毒指引》规定使用药物，以市卫生健康委最新公布及采购人指导意见为准，严禁使用明文禁用药物。</w:t>
      </w:r>
    </w:p>
    <w:p>
      <w:pPr>
        <w:widowControl/>
        <w:ind w:right="450"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★3.日常消毒对物体表面进行消毒时，可选用清洗、擦拭、喷雾的方法，选择含氯消毒剂浓度为500mg/L-1000mg/L。按</w:t>
      </w:r>
      <w:r>
        <w:rPr>
          <w:rFonts w:hint="eastAsia" w:ascii="仿宋" w:hAnsi="仿宋" w:eastAsia="仿宋" w:cs="仿宋"/>
          <w:b/>
          <w:bCs/>
          <w:color w:val="auto"/>
          <w:szCs w:val="21"/>
          <w:highlight w:val="none"/>
          <w:lang w:bidi="en-US"/>
        </w:rPr>
        <w:t>10-20ml/m3</w:t>
      </w:r>
      <w:r>
        <w:rPr>
          <w:rFonts w:hint="eastAsia" w:ascii="仿宋" w:hAnsi="仿宋" w:eastAsia="仿宋" w:cs="仿宋"/>
          <w:b/>
          <w:bCs/>
          <w:color w:val="auto"/>
          <w:szCs w:val="21"/>
          <w:highlight w:val="none"/>
        </w:rPr>
        <w:t>的量采用超低容量方式进行空气消毒。消毒前关好门窗，喷雾时按先上后下、先左后右、对表面及空间均匀喷雾，作用</w:t>
      </w:r>
      <w:r>
        <w:rPr>
          <w:rFonts w:hint="eastAsia" w:ascii="仿宋" w:hAnsi="仿宋" w:eastAsia="仿宋" w:cs="仿宋"/>
          <w:b/>
          <w:bCs/>
          <w:color w:val="auto"/>
          <w:szCs w:val="21"/>
          <w:highlight w:val="none"/>
          <w:lang w:val="en-US" w:eastAsia="zh-CN"/>
        </w:rPr>
        <w:t>30</w:t>
      </w:r>
      <w:r>
        <w:rPr>
          <w:rFonts w:hint="eastAsia" w:ascii="仿宋" w:hAnsi="仿宋" w:eastAsia="仿宋" w:cs="仿宋"/>
          <w:b/>
          <w:bCs/>
          <w:color w:val="auto"/>
          <w:szCs w:val="21"/>
          <w:highlight w:val="none"/>
        </w:rPr>
        <w:t>分钟后开窗通风。喷雾消毒后，按日常消毒方法对物体表面进行擦（拖）拭消毒。（供应商出具相关内容承诺函或相关说明，格式自拟）</w:t>
      </w:r>
    </w:p>
    <w:p>
      <w:pPr>
        <w:pStyle w:val="7"/>
        <w:spacing w:line="24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bidi="ar-SA"/>
        </w:rPr>
        <w:t>★</w:t>
      </w:r>
      <w:r>
        <w:rPr>
          <w:rFonts w:hint="eastAsia" w:ascii="仿宋" w:hAnsi="仿宋" w:eastAsia="仿宋" w:cs="仿宋"/>
          <w:b/>
          <w:bCs/>
          <w:color w:val="auto"/>
          <w:sz w:val="21"/>
          <w:szCs w:val="21"/>
          <w:highlight w:val="none"/>
          <w:lang w:val="en-US" w:eastAsia="zh-CN"/>
        </w:rPr>
        <w:t>4.应急消毒</w:t>
      </w:r>
      <w:r>
        <w:rPr>
          <w:rFonts w:hint="eastAsia" w:ascii="仿宋" w:hAnsi="仿宋" w:eastAsia="仿宋" w:cs="仿宋"/>
          <w:b/>
          <w:bCs/>
          <w:color w:val="auto"/>
          <w:sz w:val="21"/>
          <w:szCs w:val="21"/>
          <w:highlight w:val="none"/>
        </w:rPr>
        <w:t xml:space="preserve">使用 </w:t>
      </w:r>
      <w:r>
        <w:rPr>
          <w:rFonts w:hint="eastAsia" w:ascii="仿宋" w:hAnsi="仿宋" w:eastAsia="仿宋" w:cs="仿宋"/>
          <w:b/>
          <w:bCs/>
          <w:color w:val="auto"/>
          <w:sz w:val="21"/>
          <w:szCs w:val="21"/>
          <w:highlight w:val="none"/>
          <w:lang w:val="en-US" w:eastAsia="zh-CN" w:bidi="en-US"/>
        </w:rPr>
        <w:t>1000mg/L</w:t>
      </w:r>
      <w:r>
        <w:rPr>
          <w:rFonts w:hint="eastAsia" w:ascii="仿宋" w:hAnsi="仿宋" w:eastAsia="仿宋" w:cs="仿宋"/>
          <w:b/>
          <w:bCs/>
          <w:color w:val="auto"/>
          <w:sz w:val="21"/>
          <w:szCs w:val="21"/>
          <w:highlight w:val="none"/>
        </w:rPr>
        <w:t>二氧化氯消毒液以</w:t>
      </w:r>
      <w:r>
        <w:rPr>
          <w:rFonts w:hint="eastAsia" w:ascii="仿宋" w:hAnsi="仿宋" w:eastAsia="仿宋" w:cs="仿宋"/>
          <w:b/>
          <w:bCs/>
          <w:color w:val="auto"/>
          <w:sz w:val="21"/>
          <w:szCs w:val="21"/>
          <w:highlight w:val="none"/>
          <w:lang w:val="en-US" w:eastAsia="zh-CN" w:bidi="en-US"/>
        </w:rPr>
        <w:t>10-20ml/m3</w:t>
      </w:r>
      <w:r>
        <w:rPr>
          <w:rFonts w:hint="eastAsia" w:ascii="仿宋" w:hAnsi="仿宋" w:eastAsia="仿宋" w:cs="仿宋"/>
          <w:b/>
          <w:bCs/>
          <w:color w:val="auto"/>
          <w:sz w:val="21"/>
          <w:szCs w:val="21"/>
          <w:highlight w:val="none"/>
        </w:rPr>
        <w:t>的剂量对室内空间进行超低容量喷雾，使药雾充盈整个空间，作用</w:t>
      </w:r>
      <w:r>
        <w:rPr>
          <w:rFonts w:hint="eastAsia" w:ascii="仿宋" w:hAnsi="仿宋" w:eastAsia="仿宋" w:cs="仿宋"/>
          <w:b/>
          <w:bCs/>
          <w:color w:val="auto"/>
          <w:sz w:val="21"/>
          <w:szCs w:val="21"/>
          <w:highlight w:val="none"/>
          <w:lang w:val="en-US" w:eastAsia="zh-CN"/>
        </w:rPr>
        <w:t>30</w:t>
      </w:r>
      <w:r>
        <w:rPr>
          <w:rFonts w:hint="eastAsia" w:ascii="仿宋" w:hAnsi="仿宋" w:eastAsia="仿宋" w:cs="仿宋"/>
          <w:b/>
          <w:bCs/>
          <w:color w:val="auto"/>
          <w:sz w:val="21"/>
          <w:szCs w:val="21"/>
          <w:highlight w:val="none"/>
        </w:rPr>
        <w:t>分钟。</w:t>
      </w:r>
      <w:r>
        <w:rPr>
          <w:rFonts w:hint="eastAsia" w:ascii="仿宋" w:hAnsi="仿宋" w:eastAsia="仿宋" w:cs="仿宋"/>
          <w:b/>
          <w:bCs/>
          <w:color w:val="auto"/>
          <w:sz w:val="21"/>
          <w:szCs w:val="21"/>
          <w:highlight w:val="none"/>
          <w:lang w:eastAsia="zh-CN" w:bidi="ar-SA"/>
        </w:rPr>
        <w:t>喷雾消毒后，按日常消毒方法对物体表面进行擦（拖）拭消毒。</w:t>
      </w:r>
      <w:r>
        <w:rPr>
          <w:rFonts w:hint="eastAsia" w:ascii="仿宋" w:hAnsi="仿宋" w:eastAsia="仿宋" w:cs="仿宋"/>
          <w:b/>
          <w:bCs/>
          <w:color w:val="auto"/>
          <w:sz w:val="21"/>
          <w:szCs w:val="21"/>
          <w:highlight w:val="none"/>
          <w:lang w:val="en-US" w:eastAsia="zh-CN" w:bidi="ar-SA"/>
        </w:rPr>
        <w:t>（供应商出具相关内容承诺函或相关说明，格式自拟）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    5.执行依据及标准：</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《关于印发新型冠状病毒肺炎防控方案（第九版的通知》、</w:t>
      </w:r>
      <w:r>
        <w:rPr>
          <w:rFonts w:hint="eastAsia" w:ascii="仿宋" w:hAnsi="仿宋" w:eastAsia="仿宋" w:cs="仿宋"/>
          <w:b/>
          <w:bCs/>
          <w:kern w:val="0"/>
          <w:sz w:val="21"/>
          <w:szCs w:val="21"/>
          <w:lang w:val="en-US" w:eastAsia="zh-CN"/>
        </w:rPr>
        <w:t>《新冠病毒感染者转运救护车消毒工作指引》、《消毒剂使用指南》(国卫办监督函〔2020〕147号)，如国家、省、市、区新发布或更新防控依据、标准则按照新依据、标准执行。</w:t>
      </w:r>
    </w:p>
    <w:p>
      <w:pPr>
        <w:tabs>
          <w:tab w:val="left" w:pos="0"/>
        </w:tabs>
        <w:adjustRightInd w:val="0"/>
        <w:snapToGrid w:val="0"/>
        <w:ind w:right="4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五、工作人员防护要求</w:t>
      </w:r>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1.进入医院消毒的工作人员，粤康码/穗康码必须为绿码，必须配用个人防护用品：长袖工作服和裤子、帽子、护目镜、口罩 （医用外科口罩、</w:t>
      </w:r>
      <w:r>
        <w:rPr>
          <w:rFonts w:hint="eastAsia" w:ascii="仿宋" w:hAnsi="仿宋" w:eastAsia="仿宋" w:cs="仿宋"/>
          <w:color w:val="auto"/>
          <w:szCs w:val="21"/>
          <w:highlight w:val="none"/>
          <w:lang w:bidi="en-US"/>
        </w:rPr>
        <w:t xml:space="preserve">N95 </w:t>
      </w:r>
      <w:r>
        <w:rPr>
          <w:rFonts w:hint="eastAsia" w:ascii="仿宋" w:hAnsi="仿宋" w:eastAsia="仿宋" w:cs="仿宋"/>
          <w:color w:val="auto"/>
          <w:szCs w:val="21"/>
          <w:highlight w:val="none"/>
        </w:rPr>
        <w:t>口罩、防毒面罩）、橡胶手套、长筒水鞋。</w:t>
      </w:r>
    </w:p>
    <w:p>
      <w:pPr>
        <w:widowControl/>
        <w:ind w:right="4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2.进入对经医学观察确定为疑似或确诊新型冠状病毒感染的肺炎病例的接触者所在的隔离房间，必须佩戴医用防护口罩、穿工作服、隔离衣、鞋套，戴手套及护目镜。</w:t>
      </w:r>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3.应急消毒时，消毒工作人员个人防护用品由采购人根据院感疫情防控要求提供。</w:t>
      </w:r>
    </w:p>
    <w:p>
      <w:pPr>
        <w:widowControl/>
        <w:ind w:right="450" w:firstLine="420" w:firstLineChars="200"/>
        <w:rPr>
          <w:rFonts w:hint="eastAsia"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.每次完成消毒工作后，工作人员必须立即个人消毒杀菌。</w:t>
      </w:r>
    </w:p>
    <w:p>
      <w:pPr>
        <w:tabs>
          <w:tab w:val="left" w:pos="0"/>
        </w:tabs>
        <w:adjustRightInd w:val="0"/>
        <w:snapToGrid w:val="0"/>
        <w:ind w:left="840" w:leftChars="400" w:right="450"/>
        <w:rPr>
          <w:rFonts w:hint="eastAsia"/>
          <w:color w:val="auto"/>
          <w:highlight w:val="none"/>
        </w:rPr>
      </w:pPr>
    </w:p>
    <w:p>
      <w:pPr>
        <w:tabs>
          <w:tab w:val="left" w:pos="0"/>
        </w:tabs>
        <w:adjustRightInd w:val="0"/>
        <w:snapToGrid w:val="0"/>
        <w:ind w:right="450"/>
        <w:rPr>
          <w:rFonts w:hint="eastAsia" w:ascii="仿宋" w:hAnsi="仿宋" w:eastAsia="仿宋" w:cs="仿宋"/>
          <w:b/>
          <w:bCs/>
          <w:color w:val="auto"/>
          <w:szCs w:val="21"/>
          <w:highlight w:val="none"/>
        </w:rPr>
      </w:pPr>
      <w:bookmarkStart w:id="5" w:name="_Toc2250808"/>
      <w:r>
        <w:rPr>
          <w:rFonts w:hint="eastAsia" w:ascii="仿宋" w:hAnsi="仿宋" w:eastAsia="仿宋" w:cs="仿宋"/>
          <w:b/>
          <w:bCs/>
          <w:color w:val="auto"/>
          <w:szCs w:val="21"/>
          <w:highlight w:val="none"/>
        </w:rPr>
        <w:t>六、其他要求</w:t>
      </w:r>
      <w:bookmarkEnd w:id="5"/>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1.在服务期内成交供应商不得将该服务项目分包、转包或挂靠。</w:t>
      </w:r>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2.在重大节日、主要活动期间，以及采购人有其他重大工作任务或突击性任务时，成交供应商应及时配合采购人提出的临时性要求。</w:t>
      </w:r>
    </w:p>
    <w:p>
      <w:pPr>
        <w:widowControl/>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3.采购人对成交供应商服务提出整改意见，成交供应商应2</w:t>
      </w:r>
      <w:r>
        <w:rPr>
          <w:rFonts w:ascii="仿宋" w:hAnsi="仿宋" w:eastAsia="仿宋" w:cs="仿宋"/>
          <w:color w:val="auto"/>
          <w:szCs w:val="21"/>
          <w:highlight w:val="none"/>
        </w:rPr>
        <w:t>4</w:t>
      </w:r>
      <w:r>
        <w:rPr>
          <w:rFonts w:hint="eastAsia" w:ascii="仿宋" w:hAnsi="仿宋" w:eastAsia="仿宋" w:cs="仿宋"/>
          <w:color w:val="auto"/>
          <w:szCs w:val="21"/>
          <w:highlight w:val="none"/>
        </w:rPr>
        <w:t>小时内进行整改。</w:t>
      </w:r>
    </w:p>
    <w:p>
      <w:pPr>
        <w:tabs>
          <w:tab w:val="left" w:pos="0"/>
        </w:tabs>
        <w:adjustRightInd w:val="0"/>
        <w:snapToGrid w:val="0"/>
        <w:ind w:left="840" w:leftChars="400" w:right="450"/>
        <w:rPr>
          <w:rFonts w:hint="eastAsia"/>
          <w:color w:val="auto"/>
          <w:highlight w:val="none"/>
        </w:rPr>
      </w:pPr>
    </w:p>
    <w:p>
      <w:pPr>
        <w:tabs>
          <w:tab w:val="left" w:pos="540"/>
        </w:tabs>
        <w:adjustRightInd w:val="0"/>
        <w:snapToGrid w:val="0"/>
        <w:ind w:right="45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七、付款方式</w:t>
      </w:r>
    </w:p>
    <w:p>
      <w:pPr>
        <w:tabs>
          <w:tab w:val="left" w:pos="540"/>
        </w:tabs>
        <w:adjustRightInd w:val="0"/>
        <w:snapToGrid w:val="0"/>
        <w:ind w:right="45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1.按照合同约定方式。按实结算，每3个月结算一次。</w:t>
      </w:r>
      <w:r>
        <w:rPr>
          <w:rFonts w:hint="eastAsia" w:ascii="仿宋" w:hAnsi="仿宋" w:eastAsia="仿宋" w:cs="仿宋"/>
          <w:bCs/>
          <w:color w:val="auto"/>
          <w:szCs w:val="21"/>
          <w:highlight w:val="none"/>
        </w:rPr>
        <w:t>服务费用按实际发生次数按每3个月进行结算，根据消毒施工作业记录单记录次数结算每3个月服务费用。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89E67"/>
    <w:multiLevelType w:val="singleLevel"/>
    <w:tmpl w:val="29F89E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2UyYjFhZGQyNDQ2YjVkYjkxM2FjM2QxZjZmMjcifQ=="/>
  </w:docVars>
  <w:rsids>
    <w:rsidRoot w:val="36B628D2"/>
    <w:rsid w:val="0F0A41B1"/>
    <w:rsid w:val="129E1544"/>
    <w:rsid w:val="328C49EB"/>
    <w:rsid w:val="36B628D2"/>
    <w:rsid w:val="42C27D1A"/>
    <w:rsid w:val="46576F99"/>
    <w:rsid w:val="4A8A7112"/>
    <w:rsid w:val="55893F6E"/>
    <w:rsid w:val="5752564A"/>
    <w:rsid w:val="696C43B8"/>
    <w:rsid w:val="790E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b/>
      <w:bCs/>
      <w:sz w:val="24"/>
      <w:szCs w:val="1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lain Text"/>
    <w:basedOn w:val="1"/>
    <w:qFormat/>
    <w:uiPriority w:val="0"/>
    <w:rPr>
      <w:rFonts w:ascii="宋体" w:hAnsi="Courier New"/>
      <w:szCs w:val="21"/>
    </w:rPr>
  </w:style>
  <w:style w:type="paragraph" w:customStyle="1" w:styleId="6">
    <w:name w:val="Other|1"/>
    <w:basedOn w:val="1"/>
    <w:qFormat/>
    <w:uiPriority w:val="0"/>
    <w:pPr>
      <w:spacing w:line="480" w:lineRule="auto"/>
      <w:ind w:firstLine="400"/>
    </w:pPr>
    <w:rPr>
      <w:sz w:val="26"/>
      <w:szCs w:val="26"/>
      <w:lang w:val="zh-TW" w:eastAsia="zh-TW" w:bidi="zh-TW"/>
    </w:rPr>
  </w:style>
  <w:style w:type="paragraph" w:customStyle="1" w:styleId="7">
    <w:name w:val="Body text|1"/>
    <w:basedOn w:val="1"/>
    <w:qFormat/>
    <w:uiPriority w:val="0"/>
    <w:pPr>
      <w:spacing w:line="480" w:lineRule="auto"/>
      <w:ind w:firstLine="400"/>
    </w:pPr>
    <w:rPr>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2993</Words>
  <Characters>3098</Characters>
  <Lines>0</Lines>
  <Paragraphs>0</Paragraphs>
  <TotalTime>25</TotalTime>
  <ScaleCrop>false</ScaleCrop>
  <LinksUpToDate>false</LinksUpToDate>
  <CharactersWithSpaces>3138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2022-08-24T10:32:00Z</dcterms:created>
  <dc:creator>Lxh</dc:creator>
  <cp:lastModifiedBy>Lxh</cp:lastModifiedBy>
  <dcterms:modified xsi:type="dcterms:W3CDTF">2022-10-31T03:11:43Z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9B001065B5D2479F8E024F975E365350</vt:lpwstr>
  </property>
</Properties>
</file>