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微软雅黑" w:hAnsi="微软雅黑" w:eastAsia="微软雅黑"/>
          <w:sz w:val="32"/>
          <w:szCs w:val="32"/>
        </w:rPr>
      </w:pPr>
      <w:r>
        <w:rPr>
          <w:rFonts w:hint="eastAsia" w:ascii="微软雅黑" w:hAnsi="微软雅黑" w:eastAsia="微软雅黑"/>
          <w:sz w:val="32"/>
          <w:szCs w:val="32"/>
        </w:rPr>
        <w:t>用户需求书</w:t>
      </w:r>
    </w:p>
    <w:p>
      <w:pPr>
        <w:autoSpaceDE w:val="0"/>
        <w:autoSpaceDN w:val="0"/>
        <w:spacing w:line="360" w:lineRule="auto"/>
        <w:rPr>
          <w:rFonts w:ascii="宋体" w:hAnsi="宋体"/>
          <w:b/>
          <w:sz w:val="28"/>
          <w:szCs w:val="28"/>
        </w:rPr>
      </w:pPr>
      <w:r>
        <w:rPr>
          <w:rFonts w:hint="eastAsia" w:ascii="宋体" w:hAnsi="宋体"/>
          <w:b/>
          <w:sz w:val="28"/>
          <w:szCs w:val="28"/>
        </w:rPr>
        <w:t>一、合格供应商资格：</w:t>
      </w:r>
    </w:p>
    <w:p>
      <w:pPr>
        <w:numPr>
          <w:ilvl w:val="0"/>
          <w:numId w:val="2"/>
        </w:numPr>
        <w:shd w:val="clear" w:color="auto" w:fill="FFFFFF"/>
        <w:tabs>
          <w:tab w:val="left" w:pos="0"/>
          <w:tab w:val="clear" w:pos="420"/>
        </w:tabs>
        <w:spacing w:line="360" w:lineRule="auto"/>
        <w:ind w:left="0" w:firstLine="6"/>
        <w:rPr>
          <w:rFonts w:ascii="宋体" w:hAnsi="宋体"/>
          <w:sz w:val="28"/>
          <w:szCs w:val="28"/>
          <w:lang w:val="hr-HR"/>
        </w:rPr>
      </w:pPr>
      <w:r>
        <w:rPr>
          <w:rFonts w:hint="eastAsia" w:ascii="宋体" w:hAnsi="宋体"/>
          <w:sz w:val="28"/>
          <w:szCs w:val="28"/>
          <w:lang w:val="hr-HR"/>
        </w:rPr>
        <w:t>报价人应具备《政府采购法》第二十二条规定的条件：</w:t>
      </w:r>
    </w:p>
    <w:p>
      <w:pPr>
        <w:widowControl/>
        <w:numPr>
          <w:ilvl w:val="1"/>
          <w:numId w:val="3"/>
        </w:numPr>
        <w:shd w:val="clear" w:color="auto" w:fill="FFFFFF"/>
        <w:tabs>
          <w:tab w:val="left" w:pos="284"/>
          <w:tab w:val="left" w:pos="42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840"/>
        </w:tabs>
        <w:spacing w:line="360" w:lineRule="auto"/>
        <w:ind w:left="0" w:firstLine="6"/>
        <w:jc w:val="left"/>
        <w:rPr>
          <w:rFonts w:ascii="宋体" w:hAnsi="宋体"/>
          <w:sz w:val="28"/>
          <w:szCs w:val="28"/>
        </w:rPr>
      </w:pPr>
      <w:r>
        <w:rPr>
          <w:rFonts w:hint="eastAsia" w:ascii="宋体" w:hAnsi="宋体"/>
          <w:sz w:val="28"/>
          <w:szCs w:val="28"/>
        </w:rPr>
        <w:t>具有独立承担民事责任的能力（提供法人或者其他组织的营业执照等证明文件）；</w:t>
      </w:r>
    </w:p>
    <w:p>
      <w:pPr>
        <w:widowControl/>
        <w:numPr>
          <w:ilvl w:val="1"/>
          <w:numId w:val="3"/>
        </w:numPr>
        <w:shd w:val="clear" w:color="auto" w:fill="FFFFFF"/>
        <w:tabs>
          <w:tab w:val="left" w:pos="42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6"/>
        <w:jc w:val="left"/>
        <w:rPr>
          <w:rFonts w:ascii="宋体" w:hAnsi="宋体"/>
          <w:sz w:val="28"/>
          <w:szCs w:val="28"/>
        </w:rPr>
      </w:pPr>
      <w:r>
        <w:rPr>
          <w:rFonts w:hint="eastAsia" w:ascii="宋体" w:hAnsi="宋体"/>
          <w:sz w:val="28"/>
          <w:szCs w:val="28"/>
        </w:rPr>
        <w:t>具有良好的商业信誉和健全的财务会计制度（提供财务状况报告，报价人新成立不足一年，提供银行出具的资信证明材料复印件）；</w:t>
      </w:r>
    </w:p>
    <w:p>
      <w:pPr>
        <w:widowControl/>
        <w:numPr>
          <w:ilvl w:val="1"/>
          <w:numId w:val="3"/>
        </w:numPr>
        <w:shd w:val="clear" w:color="auto" w:fill="FFFFFF"/>
        <w:tabs>
          <w:tab w:val="left" w:pos="42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6"/>
        <w:jc w:val="left"/>
        <w:rPr>
          <w:rFonts w:ascii="宋体" w:hAnsi="宋体"/>
          <w:sz w:val="28"/>
          <w:szCs w:val="28"/>
        </w:rPr>
      </w:pPr>
      <w:r>
        <w:rPr>
          <w:rFonts w:hint="eastAsia" w:ascii="宋体" w:hAnsi="宋体"/>
          <w:sz w:val="28"/>
          <w:szCs w:val="28"/>
        </w:rPr>
        <w:t>具有履行合同所必需的设备和专业技术能力（投标时提交具备本条款要求的声明）；</w:t>
      </w:r>
    </w:p>
    <w:p>
      <w:pPr>
        <w:widowControl/>
        <w:numPr>
          <w:ilvl w:val="1"/>
          <w:numId w:val="3"/>
        </w:numPr>
        <w:shd w:val="clear" w:color="auto" w:fill="FFFFFF"/>
        <w:tabs>
          <w:tab w:val="left" w:pos="42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840"/>
        </w:tabs>
        <w:spacing w:line="360" w:lineRule="auto"/>
        <w:ind w:left="0" w:firstLine="6"/>
        <w:jc w:val="left"/>
        <w:rPr>
          <w:rFonts w:ascii="宋体" w:hAnsi="宋体"/>
          <w:sz w:val="28"/>
          <w:szCs w:val="28"/>
        </w:rPr>
      </w:pPr>
      <w:r>
        <w:rPr>
          <w:rFonts w:hint="eastAsia" w:ascii="宋体" w:hAnsi="宋体"/>
          <w:sz w:val="28"/>
          <w:szCs w:val="28"/>
        </w:rPr>
        <w:t>有依法缴纳税收和社会保障资金的良好记录（提供纳税证明及缴纳社会保障资金材料，如依法免税和依法不需要缴纳社会保障资金的，应提供相应证明文件）；</w:t>
      </w:r>
    </w:p>
    <w:p>
      <w:pPr>
        <w:widowControl/>
        <w:numPr>
          <w:ilvl w:val="1"/>
          <w:numId w:val="3"/>
        </w:numPr>
        <w:shd w:val="clear" w:color="auto" w:fill="FFFFFF"/>
        <w:tabs>
          <w:tab w:val="left" w:pos="42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6"/>
        <w:jc w:val="left"/>
        <w:rPr>
          <w:rFonts w:ascii="宋体" w:hAnsi="宋体"/>
          <w:sz w:val="28"/>
          <w:szCs w:val="28"/>
        </w:rPr>
      </w:pPr>
      <w:r>
        <w:rPr>
          <w:rFonts w:hint="eastAsia" w:ascii="宋体" w:hAnsi="宋体"/>
          <w:sz w:val="28"/>
          <w:szCs w:val="28"/>
        </w:rPr>
        <w:t>参加政府采购活动前三年内，在经营活动中没有重大违法记录（提供书面声明，格式自拟）；</w:t>
      </w:r>
    </w:p>
    <w:p>
      <w:pPr>
        <w:widowControl/>
        <w:numPr>
          <w:ilvl w:val="1"/>
          <w:numId w:val="3"/>
        </w:numPr>
        <w:shd w:val="clear" w:color="auto" w:fill="FFFFFF"/>
        <w:tabs>
          <w:tab w:val="left" w:pos="42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6"/>
        <w:jc w:val="left"/>
        <w:rPr>
          <w:rFonts w:ascii="宋体" w:hAnsi="宋体"/>
          <w:sz w:val="28"/>
          <w:szCs w:val="28"/>
        </w:rPr>
      </w:pPr>
      <w:r>
        <w:rPr>
          <w:rFonts w:hint="eastAsia" w:ascii="宋体" w:hAnsi="宋体"/>
          <w:sz w:val="28"/>
          <w:szCs w:val="28"/>
        </w:rPr>
        <w:t>法律、行政法规规定的其他条件;</w:t>
      </w:r>
    </w:p>
    <w:p>
      <w:pPr>
        <w:numPr>
          <w:ilvl w:val="0"/>
          <w:numId w:val="2"/>
        </w:numPr>
        <w:shd w:val="clear" w:color="auto" w:fill="FFFFFF"/>
        <w:tabs>
          <w:tab w:val="left" w:pos="0"/>
          <w:tab w:val="clear" w:pos="420"/>
        </w:tabs>
        <w:spacing w:line="360" w:lineRule="auto"/>
        <w:ind w:left="0" w:firstLine="6"/>
        <w:rPr>
          <w:rFonts w:ascii="宋体" w:hAnsi="宋体"/>
          <w:sz w:val="28"/>
          <w:szCs w:val="28"/>
        </w:rPr>
      </w:pPr>
      <w:r>
        <w:rPr>
          <w:rFonts w:hint="eastAsia" w:ascii="宋体" w:hAnsi="宋体"/>
          <w:sz w:val="28"/>
          <w:szCs w:val="28"/>
        </w:rPr>
        <w:t>报价人须是具有独立承担民事责任能力的在中华人民共和国境内注册的法人或其他组织（响应文件中提供有效的营业执照或事业法人登记证等相关证明复印件）；</w:t>
      </w:r>
    </w:p>
    <w:p>
      <w:pPr>
        <w:numPr>
          <w:ilvl w:val="0"/>
          <w:numId w:val="2"/>
        </w:numPr>
        <w:shd w:val="clear" w:color="auto" w:fill="FFFFFF"/>
        <w:tabs>
          <w:tab w:val="left" w:pos="0"/>
          <w:tab w:val="clear" w:pos="420"/>
        </w:tabs>
        <w:spacing w:line="360" w:lineRule="auto"/>
        <w:ind w:left="0" w:firstLine="6"/>
        <w:rPr>
          <w:rFonts w:ascii="宋体" w:hAnsi="宋体"/>
          <w:sz w:val="28"/>
          <w:szCs w:val="28"/>
        </w:rPr>
      </w:pPr>
      <w:r>
        <w:rPr>
          <w:rFonts w:hint="eastAsia" w:ascii="宋体" w:hAnsi="宋体"/>
          <w:sz w:val="28"/>
          <w:szCs w:val="28"/>
        </w:rPr>
        <w:t>报价人未被列入</w:t>
      </w:r>
      <w:r>
        <w:rPr>
          <w:rFonts w:hint="eastAsia" w:ascii="宋体" w:hAnsi="宋体"/>
          <w:sz w:val="28"/>
          <w:szCs w:val="28"/>
          <w:lang w:val="hr-HR"/>
        </w:rPr>
        <w:t>“</w:t>
      </w:r>
      <w:r>
        <w:rPr>
          <w:rFonts w:hint="eastAsia" w:ascii="宋体" w:hAnsi="宋体"/>
          <w:sz w:val="28"/>
          <w:szCs w:val="28"/>
        </w:rPr>
        <w:t>信用中国</w:t>
      </w:r>
      <w:r>
        <w:rPr>
          <w:rFonts w:hint="eastAsia" w:ascii="宋体" w:hAnsi="宋体"/>
          <w:sz w:val="28"/>
          <w:szCs w:val="28"/>
          <w:lang w:val="hr-HR"/>
        </w:rPr>
        <w:t>”</w:t>
      </w:r>
      <w:r>
        <w:rPr>
          <w:rFonts w:hint="eastAsia" w:ascii="宋体" w:hAnsi="宋体"/>
          <w:sz w:val="28"/>
          <w:szCs w:val="28"/>
        </w:rPr>
        <w:t>网站</w:t>
      </w:r>
      <w:r>
        <w:rPr>
          <w:rFonts w:hint="eastAsia" w:ascii="宋体" w:hAnsi="宋体"/>
          <w:sz w:val="28"/>
          <w:szCs w:val="28"/>
          <w:lang w:val="hr-HR"/>
        </w:rPr>
        <w:t>(</w:t>
      </w:r>
      <w:r>
        <w:rPr>
          <w:rFonts w:hint="eastAsia" w:ascii="宋体" w:hAnsi="宋体"/>
          <w:sz w:val="28"/>
          <w:szCs w:val="28"/>
        </w:rPr>
        <w:t>www</w:t>
      </w:r>
      <w:r>
        <w:rPr>
          <w:rFonts w:hint="eastAsia" w:ascii="宋体" w:hAnsi="宋体"/>
          <w:sz w:val="28"/>
          <w:szCs w:val="28"/>
          <w:lang w:val="hr-HR"/>
        </w:rPr>
        <w:t>.</w:t>
      </w:r>
      <w:r>
        <w:rPr>
          <w:rFonts w:hint="eastAsia" w:ascii="宋体" w:hAnsi="宋体"/>
          <w:sz w:val="28"/>
          <w:szCs w:val="28"/>
        </w:rPr>
        <w:t>creditchina</w:t>
      </w:r>
      <w:r>
        <w:rPr>
          <w:rFonts w:hint="eastAsia" w:ascii="宋体" w:hAnsi="宋体"/>
          <w:sz w:val="28"/>
          <w:szCs w:val="28"/>
          <w:lang w:val="hr-HR"/>
        </w:rPr>
        <w:t>.</w:t>
      </w:r>
      <w:r>
        <w:rPr>
          <w:rFonts w:hint="eastAsia" w:ascii="宋体" w:hAnsi="宋体"/>
          <w:sz w:val="28"/>
          <w:szCs w:val="28"/>
        </w:rPr>
        <w:t>gov</w:t>
      </w:r>
      <w:r>
        <w:rPr>
          <w:rFonts w:hint="eastAsia" w:ascii="宋体" w:hAnsi="宋体"/>
          <w:sz w:val="28"/>
          <w:szCs w:val="28"/>
          <w:lang w:val="hr-HR"/>
        </w:rPr>
        <w:t>.</w:t>
      </w:r>
      <w:r>
        <w:rPr>
          <w:rFonts w:hint="eastAsia" w:ascii="宋体" w:hAnsi="宋体"/>
          <w:sz w:val="28"/>
          <w:szCs w:val="28"/>
        </w:rPr>
        <w:t>cn</w:t>
      </w:r>
      <w:r>
        <w:rPr>
          <w:rFonts w:hint="eastAsia" w:ascii="宋体" w:hAnsi="宋体"/>
          <w:sz w:val="28"/>
          <w:szCs w:val="28"/>
          <w:lang w:val="hr-HR"/>
        </w:rPr>
        <w:t>)“</w:t>
      </w:r>
      <w:r>
        <w:rPr>
          <w:rFonts w:hint="eastAsia" w:ascii="宋体" w:hAnsi="宋体"/>
          <w:sz w:val="28"/>
          <w:szCs w:val="28"/>
        </w:rPr>
        <w:t>记录失信被执行人或重大税收违法案件当事人名单或政府采购严重违法失信行为</w:t>
      </w:r>
      <w:r>
        <w:rPr>
          <w:rFonts w:hint="eastAsia" w:ascii="宋体" w:hAnsi="宋体"/>
          <w:sz w:val="28"/>
          <w:szCs w:val="28"/>
          <w:lang w:val="hr-HR"/>
        </w:rPr>
        <w:t>”</w:t>
      </w:r>
      <w:r>
        <w:rPr>
          <w:rFonts w:hint="eastAsia" w:ascii="宋体" w:hAnsi="宋体"/>
          <w:sz w:val="28"/>
          <w:szCs w:val="28"/>
        </w:rPr>
        <w:t>记录名单</w:t>
      </w:r>
      <w:r>
        <w:rPr>
          <w:rFonts w:hint="eastAsia" w:ascii="宋体" w:hAnsi="宋体"/>
          <w:sz w:val="28"/>
          <w:szCs w:val="28"/>
          <w:lang w:val="hr-HR"/>
        </w:rPr>
        <w:t>；</w:t>
      </w:r>
      <w:r>
        <w:rPr>
          <w:rFonts w:hint="eastAsia" w:ascii="宋体" w:hAnsi="宋体"/>
          <w:sz w:val="28"/>
          <w:szCs w:val="28"/>
        </w:rPr>
        <w:t>不处于中国政府采购网</w:t>
      </w:r>
      <w:r>
        <w:rPr>
          <w:rFonts w:hint="eastAsia" w:ascii="宋体" w:hAnsi="宋体"/>
          <w:sz w:val="28"/>
          <w:szCs w:val="28"/>
          <w:lang w:val="hr-HR"/>
        </w:rPr>
        <w:t>(</w:t>
      </w:r>
      <w:r>
        <w:rPr>
          <w:rFonts w:hint="eastAsia" w:ascii="宋体" w:hAnsi="宋体"/>
          <w:sz w:val="28"/>
          <w:szCs w:val="28"/>
        </w:rPr>
        <w:t>www</w:t>
      </w:r>
      <w:r>
        <w:rPr>
          <w:rFonts w:hint="eastAsia" w:ascii="宋体" w:hAnsi="宋体"/>
          <w:sz w:val="28"/>
          <w:szCs w:val="28"/>
          <w:lang w:val="hr-HR"/>
        </w:rPr>
        <w:t>.</w:t>
      </w:r>
      <w:r>
        <w:rPr>
          <w:rFonts w:hint="eastAsia" w:ascii="宋体" w:hAnsi="宋体"/>
          <w:sz w:val="28"/>
          <w:szCs w:val="28"/>
        </w:rPr>
        <w:t>ccgp</w:t>
      </w:r>
      <w:r>
        <w:rPr>
          <w:rFonts w:hint="eastAsia" w:ascii="宋体" w:hAnsi="宋体"/>
          <w:sz w:val="28"/>
          <w:szCs w:val="28"/>
          <w:lang w:val="hr-HR"/>
        </w:rPr>
        <w:t>.</w:t>
      </w:r>
      <w:r>
        <w:rPr>
          <w:rFonts w:hint="eastAsia" w:ascii="宋体" w:hAnsi="宋体"/>
          <w:sz w:val="28"/>
          <w:szCs w:val="28"/>
        </w:rPr>
        <w:t>gov</w:t>
      </w:r>
      <w:r>
        <w:rPr>
          <w:rFonts w:hint="eastAsia" w:ascii="宋体" w:hAnsi="宋体"/>
          <w:sz w:val="28"/>
          <w:szCs w:val="28"/>
          <w:lang w:val="hr-HR"/>
        </w:rPr>
        <w:t>.</w:t>
      </w:r>
      <w:r>
        <w:rPr>
          <w:rFonts w:hint="eastAsia" w:ascii="宋体" w:hAnsi="宋体"/>
          <w:sz w:val="28"/>
          <w:szCs w:val="28"/>
        </w:rPr>
        <w:t>cn</w:t>
      </w:r>
      <w:r>
        <w:rPr>
          <w:rFonts w:hint="eastAsia" w:ascii="宋体" w:hAnsi="宋体"/>
          <w:sz w:val="28"/>
          <w:szCs w:val="28"/>
          <w:lang w:val="hr-HR"/>
        </w:rPr>
        <w:t>)“</w:t>
      </w:r>
      <w:r>
        <w:rPr>
          <w:rFonts w:hint="eastAsia" w:ascii="宋体" w:hAnsi="宋体"/>
          <w:sz w:val="28"/>
          <w:szCs w:val="28"/>
        </w:rPr>
        <w:t>政府采购严重违法失信行为信息记录</w:t>
      </w:r>
      <w:r>
        <w:rPr>
          <w:rFonts w:hint="eastAsia" w:ascii="宋体" w:hAnsi="宋体"/>
          <w:sz w:val="28"/>
          <w:szCs w:val="28"/>
          <w:lang w:val="hr-HR"/>
        </w:rPr>
        <w:t>”</w:t>
      </w:r>
      <w:r>
        <w:rPr>
          <w:rFonts w:hint="eastAsia" w:ascii="宋体" w:hAnsi="宋体"/>
          <w:sz w:val="28"/>
          <w:szCs w:val="28"/>
        </w:rPr>
        <w:t>中的禁止参加政府采购活动期间。（投标时应提交响应文件递交截止日期前在上述网站查询情况的网页截图；最终以采购代理机构于投标截止日当天查询结果为准，如相关失信记录已失效，报价人需提供相关证明资料）。</w:t>
      </w:r>
    </w:p>
    <w:p>
      <w:pPr>
        <w:numPr>
          <w:ilvl w:val="0"/>
          <w:numId w:val="2"/>
        </w:numPr>
        <w:tabs>
          <w:tab w:val="left" w:pos="0"/>
          <w:tab w:val="left" w:pos="426"/>
          <w:tab w:val="clear" w:pos="420"/>
        </w:tabs>
        <w:spacing w:line="360" w:lineRule="auto"/>
        <w:ind w:left="0" w:firstLine="6"/>
        <w:rPr>
          <w:rFonts w:ascii="宋体" w:hAnsi="宋体"/>
          <w:sz w:val="28"/>
          <w:szCs w:val="28"/>
        </w:rPr>
      </w:pPr>
      <w:r>
        <w:rPr>
          <w:rFonts w:hint="eastAsia" w:ascii="宋体" w:hAnsi="宋体"/>
          <w:sz w:val="28"/>
          <w:szCs w:val="28"/>
        </w:rPr>
        <w:t>本项目不接受联合体投标。</w:t>
      </w:r>
    </w:p>
    <w:p>
      <w:pPr>
        <w:numPr>
          <w:ilvl w:val="0"/>
          <w:numId w:val="4"/>
        </w:numPr>
        <w:tabs>
          <w:tab w:val="left" w:pos="567"/>
          <w:tab w:val="left" w:pos="1697"/>
        </w:tabs>
        <w:spacing w:beforeLines="100" w:afterLines="50" w:line="360" w:lineRule="auto"/>
        <w:ind w:left="567" w:hanging="567"/>
        <w:rPr>
          <w:rFonts w:ascii="宋体" w:hAnsi="宋体"/>
          <w:b/>
          <w:bCs/>
          <w:sz w:val="28"/>
          <w:szCs w:val="28"/>
        </w:rPr>
      </w:pPr>
      <w:r>
        <w:rPr>
          <w:rFonts w:hint="eastAsia" w:ascii="宋体" w:hAnsi="宋体"/>
          <w:b/>
          <w:bCs/>
          <w:sz w:val="28"/>
          <w:szCs w:val="28"/>
        </w:rPr>
        <w:t>项目说明及总体要求：</w:t>
      </w:r>
    </w:p>
    <w:p>
      <w:pPr>
        <w:spacing w:line="360" w:lineRule="auto"/>
        <w:rPr>
          <w:rFonts w:ascii="宋体" w:hAnsi="宋体"/>
          <w:sz w:val="28"/>
          <w:szCs w:val="28"/>
        </w:rPr>
      </w:pPr>
      <w:r>
        <w:rPr>
          <w:rFonts w:hint="eastAsia" w:ascii="宋体" w:hAnsi="宋体"/>
          <w:sz w:val="28"/>
          <w:szCs w:val="28"/>
        </w:rPr>
        <w:t>1.报价人必须对项目内所有内容进行报价，不允许只对其中部分内容进行报价。</w:t>
      </w:r>
    </w:p>
    <w:p>
      <w:pPr>
        <w:adjustRightInd w:val="0"/>
        <w:snapToGrid w:val="0"/>
        <w:spacing w:line="360" w:lineRule="auto"/>
        <w:rPr>
          <w:rFonts w:ascii="宋体" w:hAnsi="宋体"/>
          <w:sz w:val="28"/>
          <w:szCs w:val="28"/>
        </w:rPr>
      </w:pPr>
      <w:r>
        <w:rPr>
          <w:rFonts w:hint="eastAsia" w:ascii="宋体" w:hAnsi="宋体"/>
          <w:sz w:val="28"/>
          <w:szCs w:val="28"/>
        </w:rPr>
        <w:t>2.成交人负责项目采购人需求书中列出的所有工作内容，以及其他隐含的配套工作。成交人应充分考虑影响报价的各种因素和风险。采购人不再支付中标金额以外的任何费用。</w:t>
      </w:r>
    </w:p>
    <w:p>
      <w:pPr>
        <w:adjustRightInd w:val="0"/>
        <w:snapToGrid w:val="0"/>
        <w:spacing w:line="360" w:lineRule="auto"/>
        <w:rPr>
          <w:rFonts w:ascii="宋体" w:hAnsi="宋体"/>
          <w:sz w:val="28"/>
          <w:szCs w:val="28"/>
        </w:rPr>
      </w:pPr>
      <w:r>
        <w:rPr>
          <w:rFonts w:hint="eastAsia" w:ascii="宋体" w:hAnsi="宋体"/>
          <w:sz w:val="28"/>
          <w:szCs w:val="28"/>
        </w:rPr>
        <w:t>3.凡标有“★”的地方为关键的商务、技术（服务）指标要求，必须完全满足这些要求，未达到这些指标要求的将导致投标无效。标“▲”号的为比较重要的商务、技术（服务）指标，未达到这些指标要求的将被严重扣分，但不会导致投标无效。</w:t>
      </w:r>
    </w:p>
    <w:p>
      <w:pPr>
        <w:adjustRightInd w:val="0"/>
        <w:snapToGrid w:val="0"/>
        <w:spacing w:line="360" w:lineRule="auto"/>
        <w:rPr>
          <w:rFonts w:ascii="宋体" w:hAnsi="宋体"/>
          <w:sz w:val="28"/>
          <w:szCs w:val="28"/>
        </w:rPr>
      </w:pPr>
      <w:r>
        <w:rPr>
          <w:rFonts w:hint="eastAsia" w:ascii="宋体" w:hAnsi="宋体"/>
          <w:sz w:val="28"/>
          <w:szCs w:val="28"/>
        </w:rPr>
        <w:t>4.报价人报价若低于采购预算金额或任一单项最高限价的60%时须对报价合理性及成本构成作书面说明，报价合理性成本分析支持证明必须包含但不局限于所投设备费、人工费及其他成本构成的原始凭证支持材料，如若未能作出报价合理性及成本构成作书面说明且未提供原始凭证的，将可能被视为低于成本报价而报价无效。</w:t>
      </w:r>
    </w:p>
    <w:p>
      <w:pPr>
        <w:numPr>
          <w:ilvl w:val="0"/>
          <w:numId w:val="4"/>
        </w:numPr>
        <w:tabs>
          <w:tab w:val="left" w:pos="567"/>
          <w:tab w:val="left" w:pos="1697"/>
        </w:tabs>
        <w:spacing w:beforeLines="100" w:afterLines="50" w:line="360" w:lineRule="auto"/>
        <w:ind w:left="567" w:hanging="567"/>
        <w:rPr>
          <w:rFonts w:ascii="宋体" w:hAnsi="宋体"/>
          <w:b/>
          <w:bCs/>
          <w:sz w:val="28"/>
          <w:szCs w:val="28"/>
        </w:rPr>
      </w:pPr>
      <w:r>
        <w:rPr>
          <w:rFonts w:hint="eastAsia" w:ascii="宋体" w:hAnsi="宋体"/>
          <w:b/>
          <w:bCs/>
          <w:sz w:val="28"/>
          <w:szCs w:val="28"/>
        </w:rPr>
        <w:t>项目概况：</w:t>
      </w:r>
    </w:p>
    <w:p>
      <w:pPr>
        <w:adjustRightInd w:val="0"/>
        <w:snapToGrid w:val="0"/>
        <w:spacing w:line="360" w:lineRule="auto"/>
        <w:rPr>
          <w:rFonts w:ascii="宋体" w:hAnsi="宋体"/>
          <w:sz w:val="28"/>
          <w:szCs w:val="28"/>
        </w:rPr>
      </w:pPr>
      <w:r>
        <w:rPr>
          <w:rFonts w:hint="eastAsia" w:ascii="宋体" w:hAnsi="宋体"/>
          <w:sz w:val="28"/>
          <w:szCs w:val="28"/>
        </w:rPr>
        <w:t>1.服务需求：中山大学附属肿瘤医院越秀院区（含青菜岗宿舍区）及黄埔院区</w:t>
      </w:r>
      <w:r>
        <w:rPr>
          <w:rFonts w:hint="eastAsia" w:ascii="宋体" w:hAnsi="宋体"/>
          <w:color w:val="FF0000"/>
          <w:sz w:val="28"/>
          <w:szCs w:val="28"/>
        </w:rPr>
        <w:t>（含合景天峻宿舍区）</w:t>
      </w:r>
      <w:r>
        <w:rPr>
          <w:rFonts w:hint="eastAsia" w:ascii="宋体" w:hAnsi="宋体"/>
          <w:sz w:val="28"/>
          <w:szCs w:val="28"/>
        </w:rPr>
        <w:t>的化粪池、隔油池、沉沙井的清理，室外各种排污渠的疏通的服务工作。</w:t>
      </w:r>
    </w:p>
    <w:p>
      <w:pPr>
        <w:adjustRightInd w:val="0"/>
        <w:snapToGrid w:val="0"/>
        <w:spacing w:line="360" w:lineRule="auto"/>
        <w:rPr>
          <w:rFonts w:ascii="宋体" w:hAnsi="宋体"/>
          <w:sz w:val="28"/>
          <w:szCs w:val="28"/>
        </w:rPr>
      </w:pPr>
      <w:r>
        <w:rPr>
          <w:rFonts w:hint="eastAsia" w:ascii="宋体" w:hAnsi="宋体"/>
          <w:sz w:val="28"/>
          <w:szCs w:val="28"/>
        </w:rPr>
        <w:t>2.服务期限：三年</w:t>
      </w:r>
    </w:p>
    <w:p>
      <w:pPr>
        <w:adjustRightInd w:val="0"/>
        <w:snapToGrid w:val="0"/>
        <w:spacing w:line="360" w:lineRule="auto"/>
        <w:rPr>
          <w:rFonts w:ascii="宋体" w:hAnsi="宋体"/>
          <w:sz w:val="28"/>
          <w:szCs w:val="28"/>
        </w:rPr>
      </w:pPr>
      <w:r>
        <w:rPr>
          <w:rFonts w:hint="eastAsia" w:ascii="宋体" w:hAnsi="宋体"/>
          <w:sz w:val="28"/>
          <w:szCs w:val="28"/>
        </w:rPr>
        <w:t>3.服务范围：</w:t>
      </w:r>
    </w:p>
    <w:p>
      <w:pPr>
        <w:adjustRightInd w:val="0"/>
        <w:snapToGrid w:val="0"/>
        <w:spacing w:line="360" w:lineRule="auto"/>
        <w:rPr>
          <w:rFonts w:ascii="宋体" w:hAnsi="宋体"/>
          <w:sz w:val="28"/>
          <w:szCs w:val="28"/>
        </w:rPr>
      </w:pPr>
      <w:r>
        <w:rPr>
          <w:rFonts w:hint="eastAsia" w:ascii="宋体" w:hAnsi="宋体"/>
          <w:sz w:val="28"/>
          <w:szCs w:val="28"/>
        </w:rPr>
        <w:t>（1）日常服务项目：越秀院区1、2号大楼、放疗中心、体检中心（包含青菜岗内宿舍区）及黄埔院区（</w:t>
      </w:r>
      <w:r>
        <w:rPr>
          <w:rFonts w:hint="eastAsia" w:ascii="宋体" w:hAnsi="宋体"/>
          <w:color w:val="FF0000"/>
          <w:sz w:val="28"/>
          <w:szCs w:val="28"/>
        </w:rPr>
        <w:t>含合景天峻宿舍区</w:t>
      </w:r>
      <w:r>
        <w:rPr>
          <w:rFonts w:hint="eastAsia" w:ascii="宋体" w:hAnsi="宋体"/>
          <w:sz w:val="28"/>
          <w:szCs w:val="28"/>
        </w:rPr>
        <w:t>）的化粪池、隔油池、沉沙井、室外排污渠的清理及疏通。</w:t>
      </w:r>
    </w:p>
    <w:p>
      <w:pPr>
        <w:adjustRightInd w:val="0"/>
        <w:snapToGrid w:val="0"/>
        <w:spacing w:line="360" w:lineRule="auto"/>
        <w:rPr>
          <w:rFonts w:ascii="宋体" w:hAnsi="宋体"/>
          <w:sz w:val="28"/>
          <w:szCs w:val="28"/>
        </w:rPr>
      </w:pPr>
      <w:r>
        <w:rPr>
          <w:rFonts w:hint="eastAsia" w:ascii="宋体" w:hAnsi="宋体"/>
          <w:sz w:val="28"/>
          <w:szCs w:val="28"/>
        </w:rPr>
        <w:t>（2）单次有偿服务项目：院区室内及医院所有宿舍区（青菜岗、19号大院、赤岗宿舍区除外）的化粪池、沉沙井及排污渠的疏通和清理（签订合同时该项按单价*实际数量结算）</w:t>
      </w:r>
    </w:p>
    <w:p>
      <w:pPr>
        <w:adjustRightInd w:val="0"/>
        <w:snapToGrid w:val="0"/>
        <w:spacing w:line="360" w:lineRule="auto"/>
        <w:rPr>
          <w:rFonts w:ascii="宋体" w:hAnsi="宋体"/>
          <w:sz w:val="28"/>
          <w:szCs w:val="28"/>
        </w:rPr>
      </w:pPr>
      <w:r>
        <w:rPr>
          <w:rFonts w:hint="eastAsia" w:ascii="宋体" w:hAnsi="宋体"/>
          <w:sz w:val="28"/>
          <w:szCs w:val="28"/>
        </w:rPr>
        <w:t>4.服务内容：</w:t>
      </w:r>
    </w:p>
    <w:p>
      <w:pPr>
        <w:adjustRightInd w:val="0"/>
        <w:snapToGrid w:val="0"/>
        <w:spacing w:line="360" w:lineRule="auto"/>
        <w:rPr>
          <w:rFonts w:ascii="宋体" w:hAnsi="宋体"/>
          <w:sz w:val="28"/>
          <w:szCs w:val="28"/>
        </w:rPr>
      </w:pPr>
      <w:r>
        <w:rPr>
          <w:rFonts w:hint="eastAsia" w:ascii="宋体" w:hAnsi="宋体"/>
          <w:sz w:val="28"/>
          <w:szCs w:val="28"/>
        </w:rPr>
        <w:t>4.1.院区化粪池清理（须总体报价）</w:t>
      </w:r>
    </w:p>
    <w:tbl>
      <w:tblPr>
        <w:tblStyle w:val="5"/>
        <w:tblW w:w="8958" w:type="dxa"/>
        <w:tblInd w:w="0" w:type="dxa"/>
        <w:tblLayout w:type="fixed"/>
        <w:tblCellMar>
          <w:top w:w="0" w:type="dxa"/>
          <w:left w:w="0" w:type="dxa"/>
          <w:bottom w:w="0" w:type="dxa"/>
          <w:right w:w="0" w:type="dxa"/>
        </w:tblCellMar>
      </w:tblPr>
      <w:tblGrid>
        <w:gridCol w:w="900"/>
        <w:gridCol w:w="1008"/>
        <w:gridCol w:w="3090"/>
        <w:gridCol w:w="2790"/>
        <w:gridCol w:w="1170"/>
      </w:tblGrid>
      <w:tr>
        <w:tblPrEx>
          <w:tblCellMar>
            <w:top w:w="0" w:type="dxa"/>
            <w:left w:w="0" w:type="dxa"/>
            <w:bottom w:w="0" w:type="dxa"/>
            <w:right w:w="0" w:type="dxa"/>
          </w:tblCellMar>
        </w:tblPrEx>
        <w:trPr>
          <w:trHeight w:val="465" w:hRule="atLeast"/>
        </w:trPr>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位置</w:t>
            </w:r>
          </w:p>
        </w:tc>
        <w:tc>
          <w:tcPr>
            <w:tcW w:w="58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服务内容</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月度费用(最高限价)（元）</w:t>
            </w:r>
          </w:p>
        </w:tc>
      </w:tr>
      <w:tr>
        <w:tblPrEx>
          <w:tblCellMar>
            <w:top w:w="0" w:type="dxa"/>
            <w:left w:w="0" w:type="dxa"/>
            <w:bottom w:w="0" w:type="dxa"/>
            <w:right w:w="0" w:type="dxa"/>
          </w:tblCellMar>
        </w:tblPrEx>
        <w:trPr>
          <w:trHeight w:val="1380" w:hRule="atLeast"/>
        </w:trPr>
        <w:tc>
          <w:tcPr>
            <w:tcW w:w="9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日常</w:t>
            </w:r>
            <w:r>
              <w:rPr>
                <w:rFonts w:hint="eastAsia" w:ascii="宋体" w:hAnsi="宋体" w:cs="宋体"/>
                <w:kern w:val="0"/>
                <w:sz w:val="24"/>
              </w:rPr>
              <w:br w:type="textWrapping"/>
            </w:r>
            <w:r>
              <w:rPr>
                <w:rFonts w:hint="eastAsia" w:ascii="宋体" w:hAnsi="宋体" w:cs="宋体"/>
                <w:kern w:val="0"/>
                <w:sz w:val="24"/>
              </w:rPr>
              <w:t>维保</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1号楼</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Style w:val="7"/>
                <w:rFonts w:hint="default"/>
                <w:color w:val="auto"/>
              </w:rPr>
            </w:pPr>
            <w:r>
              <w:rPr>
                <w:rStyle w:val="7"/>
                <w:rFonts w:hint="default"/>
                <w:color w:val="auto"/>
              </w:rPr>
              <w:t>化粪池：300m³；</w:t>
            </w:r>
          </w:p>
          <w:p>
            <w:pPr>
              <w:widowControl/>
              <w:jc w:val="left"/>
              <w:textAlignment w:val="center"/>
              <w:rPr>
                <w:rFonts w:ascii="宋体" w:hAnsi="宋体" w:cs="宋体"/>
                <w:sz w:val="24"/>
              </w:rPr>
            </w:pPr>
            <w:r>
              <w:rPr>
                <w:rFonts w:hint="eastAsia" w:ascii="宋体" w:hAnsi="宋体" w:cs="宋体"/>
                <w:color w:val="FF0000"/>
                <w:sz w:val="24"/>
              </w:rPr>
              <w:t>原隔油池</w:t>
            </w:r>
            <w:r>
              <w:rPr>
                <w:rFonts w:hint="eastAsia" w:ascii="宋体" w:hAnsi="宋体" w:cs="宋体"/>
                <w:color w:val="FF0000"/>
                <w:sz w:val="24"/>
                <w:lang w:eastAsia="zh-CN"/>
              </w:rPr>
              <w:t>：</w:t>
            </w:r>
            <w:r>
              <w:rPr>
                <w:rFonts w:hint="eastAsia" w:ascii="宋体" w:hAnsi="宋体" w:cs="宋体"/>
                <w:color w:val="FF0000"/>
                <w:sz w:val="24"/>
                <w:lang w:val="en-US" w:eastAsia="zh-CN"/>
              </w:rPr>
              <w:t>250m³</w:t>
            </w:r>
            <w:r>
              <w:rPr>
                <w:rStyle w:val="7"/>
                <w:rFonts w:hint="default"/>
                <w:color w:val="auto"/>
              </w:rPr>
              <w:br w:type="textWrapping"/>
            </w:r>
            <w:r>
              <w:rPr>
                <w:rStyle w:val="7"/>
                <w:rFonts w:hint="default"/>
                <w:color w:val="auto"/>
              </w:rPr>
              <w:t>隔油处理器：80m³/d</w:t>
            </w:r>
            <w:r>
              <w:rPr>
                <w:rStyle w:val="7"/>
                <w:rFonts w:hint="default"/>
                <w:color w:val="auto"/>
              </w:rPr>
              <w:br w:type="textWrapping"/>
            </w:r>
            <w:r>
              <w:rPr>
                <w:rStyle w:val="7"/>
                <w:rFonts w:hint="default"/>
                <w:color w:val="auto"/>
              </w:rPr>
              <w:t>沉沙井：65个</w:t>
            </w:r>
            <w:r>
              <w:rPr>
                <w:rStyle w:val="7"/>
                <w:rFonts w:hint="default"/>
                <w:color w:val="auto"/>
              </w:rPr>
              <w:br w:type="textWrapping"/>
            </w:r>
            <w:r>
              <w:rPr>
                <w:rFonts w:hint="eastAsia" w:ascii="宋体" w:hAnsi="宋体" w:cs="宋体"/>
                <w:kern w:val="0"/>
                <w:sz w:val="24"/>
              </w:rPr>
              <w:t>室外</w:t>
            </w:r>
            <w:r>
              <w:rPr>
                <w:rStyle w:val="7"/>
                <w:rFonts w:hint="default"/>
                <w:color w:val="auto"/>
              </w:rPr>
              <w:t>排污渠：400米</w:t>
            </w:r>
          </w:p>
        </w:tc>
        <w:tc>
          <w:tcPr>
            <w:tcW w:w="27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越秀院区：</w:t>
            </w:r>
          </w:p>
          <w:p>
            <w:pPr>
              <w:widowControl/>
              <w:jc w:val="left"/>
              <w:textAlignment w:val="center"/>
              <w:rPr>
                <w:rFonts w:ascii="宋体" w:hAnsi="宋体" w:cs="宋体"/>
                <w:kern w:val="0"/>
                <w:sz w:val="24"/>
              </w:rPr>
            </w:pPr>
            <w:r>
              <w:rPr>
                <w:rFonts w:hint="eastAsia" w:ascii="宋体" w:hAnsi="宋体" w:cs="宋体"/>
                <w:kern w:val="0"/>
                <w:sz w:val="24"/>
              </w:rPr>
              <w:t>化粪池：1个月1次；</w:t>
            </w:r>
            <w:r>
              <w:rPr>
                <w:rFonts w:hint="eastAsia" w:ascii="宋体" w:hAnsi="宋体" w:cs="宋体"/>
                <w:kern w:val="0"/>
                <w:sz w:val="24"/>
              </w:rPr>
              <w:br w:type="textWrapping"/>
            </w:r>
            <w:r>
              <w:rPr>
                <w:rFonts w:hint="eastAsia" w:ascii="宋体" w:hAnsi="宋体" w:cs="宋体"/>
                <w:kern w:val="0"/>
                <w:sz w:val="24"/>
              </w:rPr>
              <w:t>沉沙井：2个月1次；</w:t>
            </w:r>
            <w:r>
              <w:rPr>
                <w:rFonts w:hint="eastAsia" w:ascii="宋体" w:hAnsi="宋体" w:cs="宋体"/>
                <w:kern w:val="0"/>
                <w:sz w:val="24"/>
              </w:rPr>
              <w:br w:type="textWrapping"/>
            </w:r>
            <w:r>
              <w:rPr>
                <w:rFonts w:hint="eastAsia" w:ascii="宋体" w:hAnsi="宋体" w:cs="宋体"/>
                <w:kern w:val="0"/>
                <w:sz w:val="24"/>
              </w:rPr>
              <w:t>排污渠：3个月1次；</w:t>
            </w:r>
            <w:r>
              <w:rPr>
                <w:rFonts w:hint="eastAsia" w:ascii="宋体" w:hAnsi="宋体" w:cs="宋体"/>
                <w:kern w:val="0"/>
                <w:sz w:val="24"/>
              </w:rPr>
              <w:br w:type="textWrapping"/>
            </w:r>
            <w:r>
              <w:rPr>
                <w:rFonts w:hint="eastAsia" w:ascii="宋体" w:hAnsi="宋体" w:cs="宋体"/>
                <w:kern w:val="0"/>
                <w:sz w:val="24"/>
              </w:rPr>
              <w:t>隔油池：1个月1次。</w:t>
            </w:r>
            <w:r>
              <w:rPr>
                <w:rFonts w:hint="eastAsia" w:ascii="宋体" w:hAnsi="宋体" w:cs="宋体"/>
                <w:kern w:val="0"/>
                <w:sz w:val="24"/>
              </w:rPr>
              <w:br w:type="textWrapping"/>
            </w:r>
            <w:r>
              <w:rPr>
                <w:rFonts w:hint="eastAsia" w:ascii="宋体" w:hAnsi="宋体" w:cs="宋体"/>
                <w:kern w:val="0"/>
                <w:sz w:val="24"/>
              </w:rPr>
              <w:t>黄埔院区：</w:t>
            </w:r>
          </w:p>
          <w:p>
            <w:pPr>
              <w:widowControl/>
              <w:jc w:val="left"/>
              <w:textAlignment w:val="center"/>
              <w:rPr>
                <w:rFonts w:ascii="宋体" w:hAnsi="宋体" w:cs="宋体"/>
                <w:kern w:val="0"/>
                <w:sz w:val="24"/>
              </w:rPr>
            </w:pPr>
            <w:r>
              <w:rPr>
                <w:rFonts w:hint="eastAsia" w:ascii="宋体" w:hAnsi="宋体" w:cs="宋体"/>
                <w:color w:val="FF0000"/>
                <w:kern w:val="0"/>
                <w:sz w:val="24"/>
              </w:rPr>
              <w:t>化粪池：1个月1次；</w:t>
            </w:r>
            <w:r>
              <w:rPr>
                <w:rFonts w:hint="eastAsia" w:ascii="宋体" w:hAnsi="宋体" w:cs="宋体"/>
                <w:color w:val="FF0000"/>
                <w:kern w:val="0"/>
                <w:sz w:val="24"/>
              </w:rPr>
              <w:br w:type="textWrapping"/>
            </w:r>
            <w:r>
              <w:rPr>
                <w:rFonts w:hint="eastAsia" w:ascii="宋体" w:hAnsi="宋体" w:cs="宋体"/>
                <w:color w:val="FF0000"/>
                <w:kern w:val="0"/>
                <w:sz w:val="24"/>
              </w:rPr>
              <w:t>沉沙井：1个月1次；</w:t>
            </w:r>
            <w:r>
              <w:rPr>
                <w:rFonts w:hint="eastAsia" w:ascii="宋体" w:hAnsi="宋体" w:cs="宋体"/>
                <w:kern w:val="0"/>
                <w:sz w:val="24"/>
              </w:rPr>
              <w:br w:type="textWrapping"/>
            </w:r>
            <w:r>
              <w:rPr>
                <w:rFonts w:hint="eastAsia" w:ascii="宋体" w:hAnsi="宋体" w:cs="宋体"/>
                <w:kern w:val="0"/>
                <w:sz w:val="24"/>
              </w:rPr>
              <w:t>排污渠：3个月1次；</w:t>
            </w:r>
          </w:p>
          <w:p>
            <w:pPr>
              <w:widowControl/>
              <w:jc w:val="left"/>
              <w:textAlignment w:val="center"/>
              <w:rPr>
                <w:rFonts w:ascii="宋体" w:hAnsi="宋体" w:cs="宋体"/>
                <w:sz w:val="24"/>
              </w:rPr>
            </w:pPr>
            <w:r>
              <w:rPr>
                <w:rFonts w:hint="eastAsia" w:ascii="宋体" w:hAnsi="宋体" w:cs="宋体"/>
                <w:kern w:val="0"/>
                <w:sz w:val="24"/>
              </w:rPr>
              <w:t>隔油池：1个月1次。</w:t>
            </w:r>
            <w:r>
              <w:rPr>
                <w:rFonts w:hint="eastAsia" w:ascii="宋体" w:hAnsi="宋体" w:cs="宋体"/>
                <w:kern w:val="0"/>
                <w:sz w:val="24"/>
              </w:rPr>
              <w:br w:type="textWrapping"/>
            </w:r>
            <w:r>
              <w:rPr>
                <w:rFonts w:hint="eastAsia" w:ascii="宋体" w:hAnsi="宋体" w:cs="宋体"/>
                <w:color w:val="FF0000"/>
                <w:kern w:val="0"/>
                <w:sz w:val="24"/>
              </w:rPr>
              <w:t>每次清理干净淤积，且维保期内保证无溢出纸巾、排泄物等悬浮物</w:t>
            </w:r>
            <w:r>
              <w:rPr>
                <w:rFonts w:hint="eastAsia" w:ascii="宋体" w:hAnsi="宋体" w:cs="宋体"/>
                <w:color w:val="FF0000"/>
                <w:kern w:val="0"/>
                <w:sz w:val="24"/>
                <w:lang w:eastAsia="zh-CN"/>
              </w:rPr>
              <w:t>。★（新合作单位接管时对现有化粪池彻底清理一次）</w:t>
            </w:r>
            <w:r>
              <w:rPr>
                <w:rFonts w:hint="eastAsia" w:ascii="宋体" w:hAnsi="宋体" w:cs="宋体"/>
                <w:color w:val="FF0000"/>
                <w:kern w:val="0"/>
                <w:sz w:val="24"/>
              </w:rPr>
              <w:br w:type="textWrapping"/>
            </w:r>
            <w:r>
              <w:rPr>
                <w:rFonts w:hint="eastAsia" w:ascii="宋体" w:hAnsi="宋体" w:cs="宋体"/>
                <w:kern w:val="0"/>
                <w:sz w:val="24"/>
              </w:rPr>
              <w:br w:type="textWrapping"/>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1635" w:hRule="atLeast"/>
        </w:trPr>
        <w:tc>
          <w:tcPr>
            <w:tcW w:w="9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2号楼</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化粪池2个：180m³、150m³；</w:t>
            </w:r>
            <w:r>
              <w:rPr>
                <w:rFonts w:hint="eastAsia" w:ascii="宋体" w:hAnsi="宋体" w:cs="宋体"/>
                <w:kern w:val="0"/>
                <w:sz w:val="24"/>
              </w:rPr>
              <w:br w:type="textWrapping"/>
            </w:r>
            <w:r>
              <w:rPr>
                <w:rFonts w:hint="eastAsia" w:ascii="宋体" w:hAnsi="宋体" w:cs="宋体"/>
                <w:kern w:val="0"/>
                <w:sz w:val="24"/>
              </w:rPr>
              <w:t>沉沙井：76个</w:t>
            </w:r>
            <w:r>
              <w:rPr>
                <w:rFonts w:hint="eastAsia" w:ascii="宋体" w:hAnsi="宋体" w:cs="宋体"/>
                <w:kern w:val="0"/>
                <w:sz w:val="24"/>
              </w:rPr>
              <w:br w:type="textWrapping"/>
            </w:r>
            <w:r>
              <w:rPr>
                <w:rFonts w:hint="eastAsia" w:ascii="宋体" w:hAnsi="宋体" w:cs="宋体"/>
                <w:kern w:val="0"/>
                <w:sz w:val="24"/>
              </w:rPr>
              <w:t>室外排污渠：485米</w:t>
            </w:r>
            <w:r>
              <w:rPr>
                <w:rFonts w:hint="eastAsia" w:ascii="宋体" w:hAnsi="宋体" w:cs="宋体"/>
                <w:kern w:val="0"/>
                <w:sz w:val="24"/>
              </w:rPr>
              <w:br w:type="textWrapping"/>
            </w:r>
            <w:r>
              <w:rPr>
                <w:rFonts w:hint="eastAsia" w:ascii="宋体" w:hAnsi="宋体" w:cs="宋体"/>
                <w:kern w:val="0"/>
                <w:sz w:val="24"/>
              </w:rPr>
              <w:t>西区花园沉沙井：24个</w:t>
            </w:r>
            <w:r>
              <w:rPr>
                <w:rFonts w:hint="eastAsia" w:ascii="宋体" w:hAnsi="宋体" w:cs="宋体"/>
                <w:kern w:val="0"/>
                <w:sz w:val="24"/>
              </w:rPr>
              <w:br w:type="textWrapping"/>
            </w:r>
            <w:r>
              <w:rPr>
                <w:rFonts w:hint="eastAsia" w:ascii="宋体" w:hAnsi="宋体" w:cs="宋体"/>
                <w:kern w:val="0"/>
                <w:sz w:val="24"/>
              </w:rPr>
              <w:t>西区花园排污渠：140米</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960" w:hRule="atLeast"/>
        </w:trPr>
        <w:tc>
          <w:tcPr>
            <w:tcW w:w="9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放疗中心</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Style w:val="7"/>
                <w:rFonts w:hint="default"/>
                <w:color w:val="auto"/>
              </w:rPr>
              <w:t>化粪池：60m³</w:t>
            </w:r>
            <w:r>
              <w:rPr>
                <w:rStyle w:val="7"/>
                <w:rFonts w:hint="default"/>
                <w:color w:val="auto"/>
              </w:rPr>
              <w:br w:type="textWrapping"/>
            </w:r>
            <w:r>
              <w:rPr>
                <w:rStyle w:val="7"/>
                <w:rFonts w:hint="default"/>
                <w:color w:val="auto"/>
              </w:rPr>
              <w:t>沉沙井：32个</w:t>
            </w:r>
            <w:r>
              <w:rPr>
                <w:rStyle w:val="7"/>
                <w:rFonts w:hint="default"/>
                <w:color w:val="auto"/>
              </w:rPr>
              <w:br w:type="textWrapping"/>
            </w:r>
            <w:r>
              <w:rPr>
                <w:rFonts w:hint="eastAsia" w:ascii="宋体" w:hAnsi="宋体" w:cs="宋体"/>
                <w:kern w:val="0"/>
                <w:sz w:val="24"/>
              </w:rPr>
              <w:t>室外</w:t>
            </w:r>
            <w:r>
              <w:rPr>
                <w:rStyle w:val="7"/>
                <w:rFonts w:hint="default"/>
                <w:color w:val="auto"/>
              </w:rPr>
              <w:t>排污渠：190米</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1290" w:hRule="atLeast"/>
        </w:trPr>
        <w:tc>
          <w:tcPr>
            <w:tcW w:w="9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体检中心楼</w:t>
            </w:r>
            <w:r>
              <w:rPr>
                <w:rFonts w:hint="eastAsia" w:ascii="宋体" w:hAnsi="宋体" w:cs="宋体"/>
                <w:kern w:val="0"/>
                <w:sz w:val="24"/>
              </w:rPr>
              <w:br w:type="textWrapping"/>
            </w:r>
            <w:r>
              <w:rPr>
                <w:rFonts w:hint="eastAsia" w:ascii="宋体" w:hAnsi="宋体" w:cs="宋体"/>
                <w:kern w:val="0"/>
                <w:sz w:val="24"/>
              </w:rPr>
              <w:t>(预防医学部)</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Style w:val="7"/>
                <w:rFonts w:hint="default"/>
                <w:color w:val="auto"/>
              </w:rPr>
              <w:t>化粪池4个：40m³、40m³、40m³、75m³；</w:t>
            </w:r>
            <w:r>
              <w:rPr>
                <w:rStyle w:val="7"/>
                <w:rFonts w:hint="default"/>
                <w:color w:val="auto"/>
              </w:rPr>
              <w:br w:type="textWrapping"/>
            </w:r>
            <w:r>
              <w:rPr>
                <w:rStyle w:val="7"/>
                <w:rFonts w:hint="default"/>
                <w:color w:val="auto"/>
              </w:rPr>
              <w:t>沉沙井：84个</w:t>
            </w:r>
            <w:r>
              <w:rPr>
                <w:rStyle w:val="7"/>
                <w:rFonts w:hint="default"/>
                <w:color w:val="auto"/>
              </w:rPr>
              <w:br w:type="textWrapping"/>
            </w:r>
            <w:r>
              <w:rPr>
                <w:rFonts w:hint="eastAsia" w:ascii="宋体" w:hAnsi="宋体" w:cs="宋体"/>
                <w:kern w:val="0"/>
                <w:sz w:val="24"/>
              </w:rPr>
              <w:t>室外</w:t>
            </w:r>
            <w:r>
              <w:rPr>
                <w:rStyle w:val="7"/>
                <w:rFonts w:hint="default"/>
                <w:color w:val="auto"/>
              </w:rPr>
              <w:t>排污渠：545米</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1635" w:hRule="atLeast"/>
        </w:trPr>
        <w:tc>
          <w:tcPr>
            <w:tcW w:w="9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黄埔院区</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Style w:val="7"/>
                <w:rFonts w:hint="default"/>
                <w:color w:val="auto"/>
              </w:rPr>
              <w:t>化粪池5个：75m³、100m³、</w:t>
            </w:r>
            <w:r>
              <w:rPr>
                <w:rStyle w:val="7"/>
                <w:rFonts w:hint="default"/>
                <w:color w:val="auto"/>
              </w:rPr>
              <w:br w:type="textWrapping"/>
            </w:r>
            <w:r>
              <w:rPr>
                <w:rStyle w:val="7"/>
                <w:rFonts w:hint="default"/>
                <w:color w:val="auto"/>
              </w:rPr>
              <w:t>100m³、100m³、4m³</w:t>
            </w:r>
            <w:r>
              <w:rPr>
                <w:rStyle w:val="7"/>
                <w:rFonts w:hint="default"/>
                <w:color w:val="auto"/>
              </w:rPr>
              <w:br w:type="textWrapping"/>
            </w:r>
            <w:r>
              <w:rPr>
                <w:rStyle w:val="7"/>
                <w:rFonts w:hint="default"/>
                <w:color w:val="auto"/>
              </w:rPr>
              <w:t>隔油池：3m³</w:t>
            </w:r>
            <w:r>
              <w:rPr>
                <w:rStyle w:val="7"/>
                <w:rFonts w:hint="default"/>
                <w:color w:val="auto"/>
              </w:rPr>
              <w:br w:type="textWrapping"/>
            </w:r>
            <w:r>
              <w:rPr>
                <w:rStyle w:val="7"/>
                <w:rFonts w:hint="default"/>
                <w:color w:val="auto"/>
              </w:rPr>
              <w:t>沉沙井：101个</w:t>
            </w:r>
            <w:r>
              <w:rPr>
                <w:rStyle w:val="7"/>
                <w:rFonts w:hint="default"/>
                <w:color w:val="auto"/>
              </w:rPr>
              <w:br w:type="textWrapping"/>
            </w:r>
            <w:r>
              <w:rPr>
                <w:rFonts w:hint="eastAsia" w:ascii="宋体" w:hAnsi="宋体" w:cs="宋体"/>
                <w:kern w:val="0"/>
                <w:sz w:val="24"/>
              </w:rPr>
              <w:t>室外</w:t>
            </w:r>
            <w:r>
              <w:rPr>
                <w:rStyle w:val="7"/>
                <w:rFonts w:hint="default"/>
                <w:color w:val="auto"/>
              </w:rPr>
              <w:t>排污渠：773米</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（1）越秀医院区化粪池（隔油池）清理：</w:t>
      </w:r>
    </w:p>
    <w:tbl>
      <w:tblPr>
        <w:tblStyle w:val="5"/>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71"/>
        <w:gridCol w:w="1941"/>
        <w:gridCol w:w="951"/>
        <w:gridCol w:w="1417"/>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gridSpan w:val="6"/>
            <w:shd w:val="clear" w:color="auto" w:fill="D7D7D7"/>
            <w:noWrap/>
            <w:vAlign w:val="center"/>
          </w:tcPr>
          <w:p>
            <w:pPr>
              <w:jc w:val="center"/>
              <w:rPr>
                <w:rFonts w:ascii="宋体" w:hAnsi="宋体" w:cs="宋体"/>
                <w:sz w:val="24"/>
              </w:rPr>
            </w:pPr>
            <w:r>
              <w:rPr>
                <w:rFonts w:hint="eastAsia" w:ascii="宋体" w:hAnsi="宋体" w:cs="宋体"/>
                <w:sz w:val="24"/>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pPr>
              <w:jc w:val="center"/>
              <w:rPr>
                <w:rFonts w:ascii="宋体" w:hAnsi="宋体" w:cs="宋体"/>
                <w:sz w:val="24"/>
              </w:rPr>
            </w:pPr>
            <w:r>
              <w:rPr>
                <w:rFonts w:hint="eastAsia" w:ascii="宋体" w:hAnsi="宋体" w:cs="宋体"/>
                <w:sz w:val="24"/>
              </w:rPr>
              <w:t>序号</w:t>
            </w:r>
          </w:p>
        </w:tc>
        <w:tc>
          <w:tcPr>
            <w:tcW w:w="1871" w:type="dxa"/>
            <w:noWrap/>
            <w:vAlign w:val="center"/>
          </w:tcPr>
          <w:p>
            <w:pPr>
              <w:jc w:val="center"/>
              <w:rPr>
                <w:rFonts w:ascii="宋体" w:hAnsi="宋体" w:cs="宋体"/>
                <w:sz w:val="24"/>
              </w:rPr>
            </w:pPr>
            <w:r>
              <w:rPr>
                <w:rFonts w:hint="eastAsia" w:ascii="宋体" w:hAnsi="宋体" w:cs="宋体"/>
                <w:sz w:val="24"/>
              </w:rPr>
              <w:t>楼宇名称</w:t>
            </w:r>
          </w:p>
        </w:tc>
        <w:tc>
          <w:tcPr>
            <w:tcW w:w="1941" w:type="dxa"/>
            <w:noWrap/>
            <w:vAlign w:val="center"/>
          </w:tcPr>
          <w:p>
            <w:pPr>
              <w:jc w:val="center"/>
              <w:rPr>
                <w:rFonts w:ascii="宋体" w:hAnsi="宋体" w:cs="宋体"/>
                <w:sz w:val="24"/>
              </w:rPr>
            </w:pPr>
            <w:r>
              <w:rPr>
                <w:rFonts w:hint="eastAsia" w:ascii="宋体" w:hAnsi="宋体" w:cs="宋体"/>
                <w:sz w:val="24"/>
              </w:rPr>
              <w:t>型号/容积</w:t>
            </w:r>
          </w:p>
        </w:tc>
        <w:tc>
          <w:tcPr>
            <w:tcW w:w="951" w:type="dxa"/>
            <w:noWrap/>
            <w:vAlign w:val="center"/>
          </w:tcPr>
          <w:p>
            <w:pPr>
              <w:jc w:val="center"/>
              <w:rPr>
                <w:rFonts w:ascii="宋体" w:hAnsi="宋体" w:cs="宋体"/>
                <w:sz w:val="24"/>
              </w:rPr>
            </w:pPr>
            <w:r>
              <w:rPr>
                <w:rFonts w:hint="eastAsia" w:ascii="宋体" w:hAnsi="宋体" w:cs="宋体"/>
                <w:sz w:val="24"/>
              </w:rPr>
              <w:t>数量（个）</w:t>
            </w:r>
          </w:p>
        </w:tc>
        <w:tc>
          <w:tcPr>
            <w:tcW w:w="1417" w:type="dxa"/>
            <w:noWrap/>
            <w:vAlign w:val="center"/>
          </w:tcPr>
          <w:p>
            <w:pPr>
              <w:jc w:val="center"/>
              <w:rPr>
                <w:rFonts w:ascii="宋体" w:hAnsi="宋体" w:cs="宋体"/>
                <w:sz w:val="24"/>
              </w:rPr>
            </w:pPr>
            <w:r>
              <w:rPr>
                <w:rFonts w:hint="eastAsia" w:ascii="宋体" w:hAnsi="宋体" w:cs="宋体"/>
                <w:sz w:val="24"/>
              </w:rPr>
              <w:t>清理频率</w:t>
            </w:r>
          </w:p>
        </w:tc>
        <w:tc>
          <w:tcPr>
            <w:tcW w:w="3133" w:type="dxa"/>
            <w:noWrap/>
            <w:vAlign w:val="center"/>
          </w:tcPr>
          <w:p>
            <w:pPr>
              <w:jc w:val="center"/>
              <w:rPr>
                <w:rFonts w:ascii="宋体" w:hAnsi="宋体" w:cs="宋体"/>
                <w:sz w:val="24"/>
              </w:rPr>
            </w:pPr>
            <w:r>
              <w:rPr>
                <w:rFonts w:hint="eastAsia" w:ascii="宋体" w:hAnsi="宋体" w:cs="宋体"/>
                <w:sz w:val="24"/>
              </w:rPr>
              <w:t>备注（大概位置）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1</w:t>
            </w:r>
          </w:p>
        </w:tc>
        <w:tc>
          <w:tcPr>
            <w:tcW w:w="1871" w:type="dxa"/>
            <w:noWrap/>
            <w:vAlign w:val="center"/>
          </w:tcPr>
          <w:p>
            <w:pPr>
              <w:jc w:val="center"/>
              <w:rPr>
                <w:rFonts w:ascii="宋体" w:hAnsi="宋体" w:cs="宋体"/>
                <w:sz w:val="24"/>
              </w:rPr>
            </w:pPr>
            <w:r>
              <w:rPr>
                <w:rFonts w:hint="eastAsia" w:ascii="宋体" w:hAnsi="宋体" w:cs="宋体"/>
                <w:sz w:val="24"/>
              </w:rPr>
              <w:t>1号楼</w:t>
            </w:r>
          </w:p>
        </w:tc>
        <w:tc>
          <w:tcPr>
            <w:tcW w:w="1941" w:type="dxa"/>
            <w:noWrap/>
            <w:vAlign w:val="center"/>
          </w:tcPr>
          <w:p>
            <w:pPr>
              <w:jc w:val="center"/>
              <w:rPr>
                <w:rFonts w:ascii="宋体" w:hAnsi="宋体" w:cs="宋体"/>
                <w:sz w:val="24"/>
              </w:rPr>
            </w:pPr>
            <w:r>
              <w:rPr>
                <w:rFonts w:hint="eastAsia" w:ascii="宋体" w:hAnsi="宋体" w:cs="宋体"/>
                <w:sz w:val="24"/>
              </w:rPr>
              <w:t>300m³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东门南边花坛内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2</w:t>
            </w:r>
          </w:p>
        </w:tc>
        <w:tc>
          <w:tcPr>
            <w:tcW w:w="1871" w:type="dxa"/>
            <w:noWrap/>
            <w:vAlign w:val="center"/>
          </w:tcPr>
          <w:p>
            <w:pPr>
              <w:jc w:val="left"/>
              <w:rPr>
                <w:rFonts w:hint="eastAsia" w:ascii="宋体" w:hAnsi="宋体" w:cs="宋体"/>
                <w:color w:val="FF0000"/>
                <w:sz w:val="24"/>
              </w:rPr>
            </w:pPr>
            <w:r>
              <w:rPr>
                <w:rFonts w:hint="eastAsia" w:ascii="宋体" w:hAnsi="宋体" w:cs="宋体"/>
                <w:color w:val="FF0000"/>
                <w:sz w:val="24"/>
              </w:rPr>
              <w:t>1号楼原隔油池</w:t>
            </w:r>
          </w:p>
          <w:p>
            <w:pPr>
              <w:jc w:val="center"/>
              <w:rPr>
                <w:rFonts w:ascii="宋体" w:hAnsi="宋体" w:cs="宋体"/>
                <w:sz w:val="24"/>
              </w:rPr>
            </w:pPr>
            <w:r>
              <w:rPr>
                <w:rFonts w:hint="eastAsia" w:ascii="宋体" w:hAnsi="宋体" w:cs="宋体"/>
                <w:color w:val="FF0000"/>
                <w:sz w:val="24"/>
              </w:rPr>
              <w:t>（含清理油污）</w:t>
            </w:r>
          </w:p>
        </w:tc>
        <w:tc>
          <w:tcPr>
            <w:tcW w:w="1941" w:type="dxa"/>
            <w:noWrap/>
            <w:vAlign w:val="center"/>
          </w:tcPr>
          <w:p>
            <w:pPr>
              <w:ind w:firstLine="480" w:firstLineChars="200"/>
              <w:jc w:val="left"/>
              <w:rPr>
                <w:rFonts w:ascii="宋体" w:hAnsi="宋体" w:cs="宋体"/>
                <w:color w:val="FF0000"/>
                <w:sz w:val="24"/>
              </w:rPr>
            </w:pPr>
            <w:r>
              <w:rPr>
                <w:rFonts w:hint="eastAsia" w:ascii="宋体" w:hAnsi="宋体" w:cs="宋体"/>
                <w:color w:val="FF0000"/>
                <w:sz w:val="24"/>
              </w:rPr>
              <w:t>250m³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color w:val="FF0000"/>
                <w:sz w:val="24"/>
              </w:rPr>
            </w:pPr>
            <w:r>
              <w:rPr>
                <w:rFonts w:hint="eastAsia" w:ascii="宋体" w:hAnsi="宋体" w:cs="宋体"/>
                <w:color w:val="FF0000"/>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东门北边花坛内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3</w:t>
            </w:r>
          </w:p>
        </w:tc>
        <w:tc>
          <w:tcPr>
            <w:tcW w:w="1871" w:type="dxa"/>
            <w:noWrap/>
            <w:vAlign w:val="center"/>
          </w:tcPr>
          <w:p>
            <w:pPr>
              <w:jc w:val="center"/>
              <w:rPr>
                <w:rFonts w:ascii="宋体" w:hAnsi="宋体" w:cs="宋体"/>
                <w:sz w:val="24"/>
              </w:rPr>
            </w:pPr>
            <w:r>
              <w:rPr>
                <w:rFonts w:hint="eastAsia" w:ascii="宋体" w:hAnsi="宋体" w:cs="宋体"/>
                <w:sz w:val="24"/>
              </w:rPr>
              <w:t>2号楼</w:t>
            </w:r>
          </w:p>
        </w:tc>
        <w:tc>
          <w:tcPr>
            <w:tcW w:w="1941" w:type="dxa"/>
            <w:noWrap/>
            <w:vAlign w:val="center"/>
          </w:tcPr>
          <w:p>
            <w:pPr>
              <w:jc w:val="center"/>
              <w:rPr>
                <w:rFonts w:ascii="宋体" w:hAnsi="宋体" w:cs="宋体"/>
                <w:sz w:val="24"/>
              </w:rPr>
            </w:pPr>
            <w:r>
              <w:rPr>
                <w:rFonts w:hint="eastAsia" w:ascii="宋体" w:hAnsi="宋体" w:cs="宋体"/>
                <w:sz w:val="24"/>
              </w:rPr>
              <w:t>180m³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靠近执信南路北边消防通道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4</w:t>
            </w:r>
          </w:p>
        </w:tc>
        <w:tc>
          <w:tcPr>
            <w:tcW w:w="1871" w:type="dxa"/>
            <w:noWrap/>
            <w:vAlign w:val="center"/>
          </w:tcPr>
          <w:p>
            <w:pPr>
              <w:jc w:val="center"/>
              <w:rPr>
                <w:rFonts w:ascii="宋体" w:hAnsi="宋体" w:cs="宋体"/>
                <w:sz w:val="24"/>
              </w:rPr>
            </w:pPr>
            <w:r>
              <w:rPr>
                <w:rFonts w:ascii="宋体" w:hAnsi="宋体" w:cs="宋体"/>
                <w:sz w:val="24"/>
              </w:rPr>
              <w:t>2</w:t>
            </w:r>
            <w:r>
              <w:rPr>
                <w:rFonts w:hint="eastAsia" w:ascii="宋体" w:hAnsi="宋体" w:cs="宋体"/>
                <w:sz w:val="24"/>
              </w:rPr>
              <w:t>号楼</w:t>
            </w:r>
          </w:p>
        </w:tc>
        <w:tc>
          <w:tcPr>
            <w:tcW w:w="1941" w:type="dxa"/>
            <w:noWrap/>
            <w:vAlign w:val="center"/>
          </w:tcPr>
          <w:p>
            <w:pPr>
              <w:jc w:val="center"/>
              <w:rPr>
                <w:rFonts w:ascii="宋体" w:hAnsi="宋体" w:cs="宋体"/>
                <w:sz w:val="24"/>
              </w:rPr>
            </w:pPr>
            <w:r>
              <w:rPr>
                <w:rFonts w:hint="eastAsia" w:ascii="宋体" w:hAnsi="宋体" w:cs="宋体"/>
                <w:sz w:val="24"/>
              </w:rPr>
              <w:t>150m³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靠近东风东路南边消防通道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5</w:t>
            </w:r>
          </w:p>
        </w:tc>
        <w:tc>
          <w:tcPr>
            <w:tcW w:w="1871" w:type="dxa"/>
            <w:noWrap/>
            <w:vAlign w:val="center"/>
          </w:tcPr>
          <w:p>
            <w:pPr>
              <w:jc w:val="center"/>
              <w:rPr>
                <w:rFonts w:ascii="宋体" w:hAnsi="宋体" w:cs="宋体"/>
                <w:sz w:val="24"/>
              </w:rPr>
            </w:pPr>
            <w:r>
              <w:rPr>
                <w:rFonts w:hint="eastAsia" w:ascii="宋体" w:hAnsi="宋体" w:cs="宋体"/>
                <w:sz w:val="24"/>
              </w:rPr>
              <w:t>放疗中心</w:t>
            </w:r>
          </w:p>
        </w:tc>
        <w:tc>
          <w:tcPr>
            <w:tcW w:w="1941" w:type="dxa"/>
            <w:noWrap/>
            <w:vAlign w:val="center"/>
          </w:tcPr>
          <w:p>
            <w:pPr>
              <w:jc w:val="center"/>
              <w:rPr>
                <w:rFonts w:ascii="宋体" w:hAnsi="宋体" w:cs="宋体"/>
                <w:sz w:val="24"/>
              </w:rPr>
            </w:pPr>
            <w:r>
              <w:rPr>
                <w:rFonts w:hint="eastAsia" w:ascii="宋体" w:hAnsi="宋体" w:cs="宋体"/>
                <w:sz w:val="24"/>
              </w:rPr>
              <w:t>60m³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靠近执信南路广场西边连廊花坛内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6</w:t>
            </w:r>
          </w:p>
        </w:tc>
        <w:tc>
          <w:tcPr>
            <w:tcW w:w="1871" w:type="dxa"/>
            <w:noWrap/>
            <w:vAlign w:val="center"/>
          </w:tcPr>
          <w:p>
            <w:pPr>
              <w:jc w:val="center"/>
              <w:rPr>
                <w:rFonts w:ascii="宋体" w:hAnsi="宋体" w:cs="宋体"/>
                <w:sz w:val="24"/>
              </w:rPr>
            </w:pPr>
            <w:r>
              <w:rPr>
                <w:rFonts w:hint="eastAsia" w:ascii="宋体" w:hAnsi="宋体" w:cs="宋体"/>
                <w:sz w:val="24"/>
              </w:rPr>
              <w:t>体检中心楼</w:t>
            </w:r>
          </w:p>
        </w:tc>
        <w:tc>
          <w:tcPr>
            <w:tcW w:w="1941" w:type="dxa"/>
            <w:noWrap/>
            <w:vAlign w:val="center"/>
          </w:tcPr>
          <w:p>
            <w:pPr>
              <w:jc w:val="center"/>
              <w:rPr>
                <w:rFonts w:ascii="宋体" w:hAnsi="宋体" w:cs="宋体"/>
                <w:sz w:val="24"/>
              </w:rPr>
            </w:pPr>
            <w:r>
              <w:rPr>
                <w:rFonts w:hint="eastAsia" w:ascii="宋体" w:hAnsi="宋体" w:cs="宋体"/>
                <w:sz w:val="24"/>
              </w:rPr>
              <w:t>75m³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停车场1区南边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7</w:t>
            </w:r>
          </w:p>
        </w:tc>
        <w:tc>
          <w:tcPr>
            <w:tcW w:w="1871" w:type="dxa"/>
            <w:noWrap/>
            <w:vAlign w:val="center"/>
          </w:tcPr>
          <w:p>
            <w:pPr>
              <w:jc w:val="center"/>
              <w:rPr>
                <w:rFonts w:ascii="宋体" w:hAnsi="宋体" w:cs="宋体"/>
                <w:sz w:val="24"/>
              </w:rPr>
            </w:pPr>
            <w:r>
              <w:rPr>
                <w:rFonts w:hint="eastAsia" w:ascii="宋体" w:hAnsi="宋体" w:cs="宋体"/>
                <w:sz w:val="24"/>
              </w:rPr>
              <w:t>3号楼（青菜岗）</w:t>
            </w:r>
          </w:p>
        </w:tc>
        <w:tc>
          <w:tcPr>
            <w:tcW w:w="1941" w:type="dxa"/>
            <w:noWrap/>
            <w:vAlign w:val="center"/>
          </w:tcPr>
          <w:p>
            <w:pPr>
              <w:jc w:val="center"/>
              <w:rPr>
                <w:rFonts w:ascii="宋体" w:hAnsi="宋体" w:cs="宋体"/>
                <w:sz w:val="24"/>
              </w:rPr>
            </w:pPr>
            <w:r>
              <w:rPr>
                <w:rFonts w:hint="eastAsia" w:ascii="宋体" w:hAnsi="宋体" w:cs="宋体"/>
                <w:sz w:val="24"/>
              </w:rPr>
              <w:t>40m³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3号楼楼后面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8</w:t>
            </w:r>
          </w:p>
        </w:tc>
        <w:tc>
          <w:tcPr>
            <w:tcW w:w="1871" w:type="dxa"/>
            <w:noWrap/>
            <w:vAlign w:val="center"/>
          </w:tcPr>
          <w:p>
            <w:pPr>
              <w:jc w:val="center"/>
              <w:rPr>
                <w:rFonts w:ascii="宋体" w:hAnsi="宋体" w:cs="宋体"/>
                <w:sz w:val="24"/>
              </w:rPr>
            </w:pPr>
            <w:r>
              <w:rPr>
                <w:rFonts w:hint="eastAsia" w:ascii="宋体" w:hAnsi="宋体" w:cs="宋体"/>
                <w:sz w:val="24"/>
              </w:rPr>
              <w:t>4号楼（青菜岗）</w:t>
            </w:r>
          </w:p>
        </w:tc>
        <w:tc>
          <w:tcPr>
            <w:tcW w:w="1941" w:type="dxa"/>
            <w:noWrap/>
            <w:vAlign w:val="center"/>
          </w:tcPr>
          <w:p>
            <w:pPr>
              <w:jc w:val="center"/>
              <w:rPr>
                <w:rFonts w:ascii="宋体" w:hAnsi="宋体" w:cs="宋体"/>
                <w:sz w:val="24"/>
              </w:rPr>
            </w:pPr>
            <w:r>
              <w:rPr>
                <w:rFonts w:hint="eastAsia" w:ascii="宋体" w:hAnsi="宋体" w:cs="宋体"/>
                <w:sz w:val="24"/>
              </w:rPr>
              <w:t>40m³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4号楼前面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9</w:t>
            </w:r>
          </w:p>
        </w:tc>
        <w:tc>
          <w:tcPr>
            <w:tcW w:w="1871" w:type="dxa"/>
            <w:noWrap/>
            <w:vAlign w:val="center"/>
          </w:tcPr>
          <w:p>
            <w:pPr>
              <w:jc w:val="center"/>
              <w:rPr>
                <w:rFonts w:ascii="宋体" w:hAnsi="宋体" w:cs="宋体"/>
                <w:sz w:val="24"/>
              </w:rPr>
            </w:pPr>
            <w:r>
              <w:rPr>
                <w:rFonts w:hint="eastAsia" w:ascii="宋体" w:hAnsi="宋体" w:cs="宋体"/>
                <w:sz w:val="24"/>
              </w:rPr>
              <w:t>5号楼（青菜岗）</w:t>
            </w:r>
          </w:p>
        </w:tc>
        <w:tc>
          <w:tcPr>
            <w:tcW w:w="1941" w:type="dxa"/>
            <w:noWrap/>
            <w:vAlign w:val="center"/>
          </w:tcPr>
          <w:p>
            <w:pPr>
              <w:jc w:val="center"/>
              <w:rPr>
                <w:rFonts w:ascii="宋体" w:hAnsi="宋体" w:cs="宋体"/>
                <w:sz w:val="24"/>
              </w:rPr>
            </w:pPr>
            <w:r>
              <w:rPr>
                <w:rFonts w:hint="eastAsia" w:ascii="宋体" w:hAnsi="宋体" w:cs="宋体"/>
                <w:sz w:val="24"/>
              </w:rPr>
              <w:t>40m³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5号楼后面</w:t>
            </w:r>
          </w:p>
        </w:tc>
      </w:tr>
    </w:tbl>
    <w:p>
      <w:pPr>
        <w:spacing w:line="500" w:lineRule="exact"/>
        <w:outlineLvl w:val="1"/>
        <w:rPr>
          <w:rFonts w:ascii="宋体" w:hAnsi="宋体"/>
          <w:sz w:val="24"/>
        </w:rPr>
      </w:pPr>
      <w:r>
        <w:rPr>
          <w:rFonts w:hint="eastAsia" w:ascii="宋体" w:hAnsi="宋体"/>
          <w:sz w:val="24"/>
        </w:rPr>
        <w:t>（2）黄埔医院区化粪池（隔油池）清理：</w:t>
      </w:r>
    </w:p>
    <w:tbl>
      <w:tblPr>
        <w:tblStyle w:val="5"/>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86"/>
        <w:gridCol w:w="2126"/>
        <w:gridCol w:w="951"/>
        <w:gridCol w:w="1417"/>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gridSpan w:val="6"/>
            <w:shd w:val="clear" w:color="auto" w:fill="D7D7D7"/>
            <w:noWrap/>
            <w:vAlign w:val="center"/>
          </w:tcPr>
          <w:p>
            <w:pPr>
              <w:jc w:val="center"/>
              <w:rPr>
                <w:rFonts w:ascii="宋体" w:hAnsi="宋体" w:cs="宋体"/>
                <w:sz w:val="24"/>
              </w:rPr>
            </w:pPr>
            <w:r>
              <w:rPr>
                <w:rFonts w:hint="eastAsia" w:ascii="宋体" w:hAnsi="宋体" w:cs="宋体"/>
                <w:sz w:val="24"/>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pPr>
              <w:jc w:val="center"/>
              <w:rPr>
                <w:rFonts w:ascii="宋体" w:hAnsi="宋体" w:cs="宋体"/>
                <w:sz w:val="24"/>
              </w:rPr>
            </w:pPr>
            <w:r>
              <w:rPr>
                <w:rFonts w:hint="eastAsia" w:ascii="宋体" w:hAnsi="宋体" w:cs="宋体"/>
                <w:sz w:val="24"/>
              </w:rPr>
              <w:t>序号</w:t>
            </w:r>
          </w:p>
        </w:tc>
        <w:tc>
          <w:tcPr>
            <w:tcW w:w="1686" w:type="dxa"/>
            <w:noWrap/>
            <w:vAlign w:val="center"/>
          </w:tcPr>
          <w:p>
            <w:pPr>
              <w:jc w:val="center"/>
              <w:rPr>
                <w:rFonts w:ascii="宋体" w:hAnsi="宋体" w:cs="宋体"/>
                <w:sz w:val="24"/>
              </w:rPr>
            </w:pPr>
            <w:r>
              <w:rPr>
                <w:rFonts w:hint="eastAsia" w:ascii="宋体" w:hAnsi="宋体" w:cs="宋体"/>
                <w:sz w:val="24"/>
              </w:rPr>
              <w:t>楼宇名称</w:t>
            </w:r>
          </w:p>
        </w:tc>
        <w:tc>
          <w:tcPr>
            <w:tcW w:w="2126" w:type="dxa"/>
            <w:noWrap/>
            <w:vAlign w:val="center"/>
          </w:tcPr>
          <w:p>
            <w:pPr>
              <w:jc w:val="center"/>
              <w:rPr>
                <w:rFonts w:ascii="宋体" w:hAnsi="宋体" w:cs="宋体"/>
                <w:sz w:val="24"/>
              </w:rPr>
            </w:pPr>
            <w:r>
              <w:rPr>
                <w:rFonts w:hint="eastAsia" w:ascii="宋体" w:hAnsi="宋体" w:cs="宋体"/>
                <w:sz w:val="24"/>
              </w:rPr>
              <w:t>型号/容积</w:t>
            </w:r>
          </w:p>
        </w:tc>
        <w:tc>
          <w:tcPr>
            <w:tcW w:w="951" w:type="dxa"/>
            <w:noWrap/>
            <w:vAlign w:val="center"/>
          </w:tcPr>
          <w:p>
            <w:pPr>
              <w:jc w:val="center"/>
              <w:rPr>
                <w:rFonts w:ascii="宋体" w:hAnsi="宋体" w:cs="宋体"/>
                <w:sz w:val="24"/>
              </w:rPr>
            </w:pPr>
            <w:r>
              <w:rPr>
                <w:rFonts w:hint="eastAsia" w:ascii="宋体" w:hAnsi="宋体" w:cs="宋体"/>
                <w:sz w:val="24"/>
              </w:rPr>
              <w:t>数量（个）</w:t>
            </w:r>
          </w:p>
        </w:tc>
        <w:tc>
          <w:tcPr>
            <w:tcW w:w="1417" w:type="dxa"/>
            <w:noWrap/>
            <w:vAlign w:val="center"/>
          </w:tcPr>
          <w:p>
            <w:pPr>
              <w:jc w:val="center"/>
              <w:rPr>
                <w:rFonts w:ascii="宋体" w:hAnsi="宋体" w:cs="宋体"/>
                <w:sz w:val="24"/>
              </w:rPr>
            </w:pPr>
            <w:r>
              <w:rPr>
                <w:rFonts w:hint="eastAsia" w:ascii="宋体" w:hAnsi="宋体" w:cs="宋体"/>
                <w:sz w:val="24"/>
              </w:rPr>
              <w:t>清理频率</w:t>
            </w:r>
          </w:p>
        </w:tc>
        <w:tc>
          <w:tcPr>
            <w:tcW w:w="3133" w:type="dxa"/>
            <w:noWrap/>
            <w:vAlign w:val="center"/>
          </w:tcPr>
          <w:p>
            <w:pPr>
              <w:jc w:val="center"/>
              <w:rPr>
                <w:rFonts w:ascii="宋体" w:hAnsi="宋体" w:cs="宋体"/>
                <w:sz w:val="24"/>
              </w:rPr>
            </w:pPr>
            <w:r>
              <w:rPr>
                <w:rFonts w:hint="eastAsia" w:ascii="宋体" w:hAnsi="宋体" w:cs="宋体"/>
                <w:sz w:val="24"/>
              </w:rPr>
              <w:t>备注（大概位置）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pPr>
              <w:jc w:val="center"/>
              <w:rPr>
                <w:rFonts w:ascii="宋体" w:hAnsi="宋体" w:cs="宋体"/>
                <w:sz w:val="24"/>
              </w:rPr>
            </w:pPr>
            <w:r>
              <w:rPr>
                <w:rFonts w:hint="eastAsia" w:ascii="宋体" w:hAnsi="宋体" w:cs="宋体"/>
                <w:sz w:val="24"/>
              </w:rPr>
              <w:t>1</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center"/>
              <w:rPr>
                <w:rFonts w:ascii="宋体" w:hAnsi="宋体" w:cs="宋体"/>
                <w:sz w:val="24"/>
              </w:rPr>
            </w:pPr>
            <w:r>
              <w:rPr>
                <w:rFonts w:hint="eastAsia" w:ascii="宋体" w:hAnsi="宋体" w:cs="宋体"/>
                <w:sz w:val="24"/>
              </w:rPr>
              <w:t>75m³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大楼西边地下车库入口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pPr>
              <w:jc w:val="center"/>
              <w:rPr>
                <w:rFonts w:ascii="宋体" w:hAnsi="宋体" w:cs="宋体"/>
                <w:sz w:val="24"/>
              </w:rPr>
            </w:pPr>
            <w:r>
              <w:rPr>
                <w:rFonts w:hint="eastAsia" w:ascii="宋体" w:hAnsi="宋体" w:cs="宋体"/>
                <w:sz w:val="24"/>
              </w:rPr>
              <w:t>2</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center"/>
              <w:rPr>
                <w:rFonts w:ascii="宋体" w:hAnsi="宋体" w:cs="宋体"/>
                <w:sz w:val="24"/>
              </w:rPr>
            </w:pPr>
            <w:r>
              <w:rPr>
                <w:rFonts w:hint="eastAsia" w:ascii="宋体" w:hAnsi="宋体" w:cs="宋体"/>
                <w:sz w:val="24"/>
              </w:rPr>
              <w:t>100m³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pPr>
              <w:jc w:val="center"/>
              <w:rPr>
                <w:rFonts w:ascii="宋体" w:hAnsi="宋体" w:cs="宋体"/>
                <w:sz w:val="24"/>
              </w:rPr>
            </w:pPr>
            <w:r>
              <w:rPr>
                <w:rFonts w:hint="eastAsia" w:ascii="宋体" w:hAnsi="宋体" w:cs="宋体"/>
                <w:sz w:val="24"/>
              </w:rPr>
              <w:t>3</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center"/>
              <w:rPr>
                <w:rFonts w:ascii="宋体" w:hAnsi="宋体" w:cs="宋体"/>
                <w:sz w:val="24"/>
              </w:rPr>
            </w:pPr>
            <w:r>
              <w:rPr>
                <w:rFonts w:hint="eastAsia" w:ascii="宋体" w:hAnsi="宋体" w:cs="宋体"/>
                <w:sz w:val="24"/>
              </w:rPr>
              <w:t>100m³</w:t>
            </w:r>
          </w:p>
        </w:tc>
        <w:tc>
          <w:tcPr>
            <w:tcW w:w="951" w:type="dxa"/>
            <w:noWrap/>
            <w:vAlign w:val="center"/>
          </w:tcPr>
          <w:p>
            <w:pPr>
              <w:jc w:val="center"/>
              <w:rPr>
                <w:rFonts w:ascii="宋体" w:hAnsi="宋体" w:cs="宋体"/>
                <w:sz w:val="24"/>
              </w:rPr>
            </w:pPr>
            <w:r>
              <w:rPr>
                <w:rFonts w:hint="eastAsia" w:ascii="宋体" w:hAnsi="宋体" w:cs="宋体"/>
                <w:sz w:val="24"/>
              </w:rPr>
              <w:t>2</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大楼东北边花坛内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pPr>
              <w:jc w:val="center"/>
              <w:rPr>
                <w:rFonts w:ascii="宋体" w:hAnsi="宋体" w:cs="宋体"/>
                <w:sz w:val="24"/>
              </w:rPr>
            </w:pPr>
            <w:r>
              <w:rPr>
                <w:rFonts w:hint="eastAsia" w:ascii="宋体" w:hAnsi="宋体" w:cs="宋体"/>
                <w:sz w:val="24"/>
              </w:rPr>
              <w:t>4</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left"/>
              <w:rPr>
                <w:rFonts w:ascii="宋体" w:hAnsi="宋体" w:cs="宋体"/>
                <w:sz w:val="24"/>
              </w:rPr>
            </w:pPr>
            <w:r>
              <w:rPr>
                <w:rFonts w:hint="eastAsia" w:ascii="宋体" w:hAnsi="宋体" w:cs="宋体"/>
                <w:sz w:val="24"/>
              </w:rPr>
              <w:t>3m³（隔油池）</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大楼东北边花坛内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pPr>
              <w:jc w:val="center"/>
              <w:rPr>
                <w:rFonts w:ascii="宋体" w:hAnsi="宋体" w:cs="宋体"/>
                <w:sz w:val="24"/>
              </w:rPr>
            </w:pPr>
            <w:r>
              <w:rPr>
                <w:rFonts w:hint="eastAsia" w:ascii="宋体" w:hAnsi="宋体" w:cs="宋体"/>
                <w:sz w:val="24"/>
              </w:rPr>
              <w:t>5</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center"/>
              <w:rPr>
                <w:rFonts w:ascii="宋体" w:hAnsi="宋体" w:cs="宋体"/>
                <w:sz w:val="24"/>
              </w:rPr>
            </w:pPr>
            <w:r>
              <w:rPr>
                <w:rFonts w:hint="eastAsia" w:ascii="宋体" w:hAnsi="宋体" w:cs="宋体"/>
                <w:sz w:val="24"/>
              </w:rPr>
              <w:t>4m³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大楼北边</w:t>
            </w:r>
          </w:p>
        </w:tc>
      </w:tr>
    </w:tbl>
    <w:p>
      <w:pPr>
        <w:spacing w:line="500" w:lineRule="exact"/>
        <w:outlineLvl w:val="1"/>
        <w:rPr>
          <w:rFonts w:ascii="宋体" w:hAnsi="宋体"/>
          <w:sz w:val="24"/>
        </w:rPr>
      </w:pPr>
      <w:r>
        <w:rPr>
          <w:rFonts w:hint="eastAsia" w:ascii="宋体" w:hAnsi="宋体"/>
          <w:sz w:val="24"/>
        </w:rPr>
        <w:t>4.2.院区沉沙井清淤</w:t>
      </w:r>
    </w:p>
    <w:p>
      <w:pPr>
        <w:spacing w:line="500" w:lineRule="exact"/>
        <w:outlineLvl w:val="1"/>
        <w:rPr>
          <w:rFonts w:ascii="宋体" w:hAnsi="宋体"/>
          <w:sz w:val="24"/>
        </w:rPr>
      </w:pPr>
      <w:r>
        <w:rPr>
          <w:rFonts w:hint="eastAsia" w:ascii="宋体" w:hAnsi="宋体"/>
          <w:sz w:val="24"/>
        </w:rPr>
        <w:t>（1）越秀院区沉沙井清淤</w:t>
      </w:r>
    </w:p>
    <w:tbl>
      <w:tblPr>
        <w:tblStyle w:val="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33"/>
        <w:gridCol w:w="1928"/>
        <w:gridCol w:w="176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700" w:type="dxa"/>
            <w:gridSpan w:val="5"/>
            <w:shd w:val="clear" w:color="auto" w:fill="D7D7D7"/>
            <w:noWrap/>
            <w:vAlign w:val="center"/>
          </w:tcPr>
          <w:p>
            <w:pPr>
              <w:jc w:val="center"/>
              <w:rPr>
                <w:rFonts w:ascii="宋体" w:hAnsi="宋体" w:cs="宋体"/>
                <w:sz w:val="24"/>
              </w:rPr>
            </w:pPr>
            <w:r>
              <w:rPr>
                <w:rFonts w:hint="eastAsia" w:ascii="宋体" w:hAnsi="宋体" w:cs="宋体"/>
                <w:sz w:val="24"/>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38" w:type="dxa"/>
            <w:noWrap/>
            <w:vAlign w:val="center"/>
          </w:tcPr>
          <w:p>
            <w:pPr>
              <w:jc w:val="center"/>
              <w:rPr>
                <w:rFonts w:ascii="宋体" w:hAnsi="宋体" w:cs="宋体"/>
                <w:sz w:val="24"/>
              </w:rPr>
            </w:pPr>
            <w:r>
              <w:rPr>
                <w:rFonts w:hint="eastAsia" w:ascii="宋体" w:hAnsi="宋体" w:cs="宋体"/>
                <w:sz w:val="24"/>
              </w:rPr>
              <w:t>序号</w:t>
            </w:r>
          </w:p>
        </w:tc>
        <w:tc>
          <w:tcPr>
            <w:tcW w:w="2933" w:type="dxa"/>
            <w:noWrap/>
            <w:vAlign w:val="center"/>
          </w:tcPr>
          <w:p>
            <w:pPr>
              <w:jc w:val="center"/>
              <w:rPr>
                <w:rFonts w:ascii="宋体" w:hAnsi="宋体" w:cs="宋体"/>
                <w:sz w:val="24"/>
              </w:rPr>
            </w:pPr>
            <w:r>
              <w:rPr>
                <w:rFonts w:hint="eastAsia" w:ascii="宋体" w:hAnsi="宋体" w:cs="宋体"/>
                <w:sz w:val="24"/>
              </w:rPr>
              <w:t>楼宇名称</w:t>
            </w:r>
          </w:p>
        </w:tc>
        <w:tc>
          <w:tcPr>
            <w:tcW w:w="1928" w:type="dxa"/>
            <w:noWrap/>
            <w:vAlign w:val="center"/>
          </w:tcPr>
          <w:p>
            <w:pPr>
              <w:jc w:val="center"/>
              <w:rPr>
                <w:rFonts w:ascii="宋体" w:hAnsi="宋体" w:cs="宋体"/>
                <w:sz w:val="24"/>
              </w:rPr>
            </w:pPr>
            <w:r>
              <w:rPr>
                <w:rFonts w:hint="eastAsia" w:ascii="宋体" w:hAnsi="宋体" w:cs="宋体"/>
                <w:sz w:val="24"/>
              </w:rPr>
              <w:t>数量（个）</w:t>
            </w:r>
          </w:p>
        </w:tc>
        <w:tc>
          <w:tcPr>
            <w:tcW w:w="1767" w:type="dxa"/>
            <w:noWrap/>
            <w:vAlign w:val="center"/>
          </w:tcPr>
          <w:p>
            <w:pPr>
              <w:jc w:val="center"/>
              <w:rPr>
                <w:rFonts w:ascii="宋体" w:hAnsi="宋体" w:cs="宋体"/>
                <w:sz w:val="24"/>
              </w:rPr>
            </w:pPr>
            <w:r>
              <w:rPr>
                <w:rFonts w:hint="eastAsia" w:ascii="宋体" w:hAnsi="宋体" w:cs="宋体"/>
                <w:sz w:val="24"/>
              </w:rPr>
              <w:t>清理次数</w:t>
            </w:r>
          </w:p>
        </w:tc>
        <w:tc>
          <w:tcPr>
            <w:tcW w:w="2134" w:type="dxa"/>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1</w:t>
            </w:r>
          </w:p>
        </w:tc>
        <w:tc>
          <w:tcPr>
            <w:tcW w:w="2933" w:type="dxa"/>
            <w:noWrap/>
            <w:vAlign w:val="center"/>
          </w:tcPr>
          <w:p>
            <w:pPr>
              <w:jc w:val="center"/>
              <w:rPr>
                <w:rFonts w:ascii="宋体" w:hAnsi="宋体" w:cs="宋体"/>
                <w:sz w:val="24"/>
              </w:rPr>
            </w:pPr>
            <w:r>
              <w:rPr>
                <w:rFonts w:hint="eastAsia" w:ascii="宋体" w:hAnsi="宋体" w:cs="宋体"/>
                <w:sz w:val="24"/>
              </w:rPr>
              <w:t>1号楼</w:t>
            </w:r>
          </w:p>
        </w:tc>
        <w:tc>
          <w:tcPr>
            <w:tcW w:w="1928" w:type="dxa"/>
            <w:noWrap/>
            <w:vAlign w:val="center"/>
          </w:tcPr>
          <w:p>
            <w:pPr>
              <w:jc w:val="center"/>
              <w:rPr>
                <w:rFonts w:ascii="宋体" w:hAnsi="宋体" w:cs="宋体"/>
                <w:sz w:val="24"/>
              </w:rPr>
            </w:pPr>
            <w:r>
              <w:rPr>
                <w:rFonts w:hint="eastAsia" w:ascii="宋体" w:hAnsi="宋体" w:cs="宋体"/>
                <w:sz w:val="24"/>
              </w:rPr>
              <w:t>65</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2</w:t>
            </w:r>
          </w:p>
        </w:tc>
        <w:tc>
          <w:tcPr>
            <w:tcW w:w="2933" w:type="dxa"/>
            <w:noWrap/>
            <w:vAlign w:val="center"/>
          </w:tcPr>
          <w:p>
            <w:pPr>
              <w:jc w:val="center"/>
              <w:rPr>
                <w:rFonts w:ascii="宋体" w:hAnsi="宋体" w:cs="宋体"/>
                <w:sz w:val="24"/>
              </w:rPr>
            </w:pPr>
            <w:r>
              <w:rPr>
                <w:rFonts w:hint="eastAsia" w:ascii="宋体" w:hAnsi="宋体" w:cs="宋体"/>
                <w:sz w:val="24"/>
              </w:rPr>
              <w:t>放疗中心</w:t>
            </w:r>
          </w:p>
        </w:tc>
        <w:tc>
          <w:tcPr>
            <w:tcW w:w="1928" w:type="dxa"/>
            <w:noWrap/>
            <w:vAlign w:val="center"/>
          </w:tcPr>
          <w:p>
            <w:pPr>
              <w:jc w:val="center"/>
              <w:rPr>
                <w:rFonts w:ascii="宋体" w:hAnsi="宋体" w:cs="宋体"/>
                <w:sz w:val="24"/>
              </w:rPr>
            </w:pPr>
            <w:r>
              <w:rPr>
                <w:rFonts w:hint="eastAsia" w:ascii="宋体" w:hAnsi="宋体" w:cs="宋体"/>
                <w:sz w:val="24"/>
              </w:rPr>
              <w:t>19</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3</w:t>
            </w:r>
          </w:p>
        </w:tc>
        <w:tc>
          <w:tcPr>
            <w:tcW w:w="2933" w:type="dxa"/>
            <w:noWrap/>
            <w:vAlign w:val="center"/>
          </w:tcPr>
          <w:p>
            <w:pPr>
              <w:jc w:val="center"/>
              <w:rPr>
                <w:rFonts w:ascii="宋体" w:hAnsi="宋体" w:cs="宋体"/>
                <w:sz w:val="24"/>
              </w:rPr>
            </w:pPr>
            <w:r>
              <w:rPr>
                <w:rFonts w:hint="eastAsia" w:ascii="宋体" w:hAnsi="宋体" w:cs="宋体"/>
                <w:sz w:val="24"/>
              </w:rPr>
              <w:t>放疗中心广场</w:t>
            </w:r>
          </w:p>
        </w:tc>
        <w:tc>
          <w:tcPr>
            <w:tcW w:w="1928" w:type="dxa"/>
            <w:noWrap/>
            <w:vAlign w:val="center"/>
          </w:tcPr>
          <w:p>
            <w:pPr>
              <w:jc w:val="center"/>
              <w:rPr>
                <w:rFonts w:ascii="宋体" w:hAnsi="宋体" w:cs="宋体"/>
                <w:sz w:val="24"/>
              </w:rPr>
            </w:pPr>
            <w:r>
              <w:rPr>
                <w:rFonts w:hint="eastAsia" w:ascii="宋体" w:hAnsi="宋体" w:cs="宋体"/>
                <w:sz w:val="24"/>
              </w:rPr>
              <w:t>13</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4</w:t>
            </w:r>
          </w:p>
        </w:tc>
        <w:tc>
          <w:tcPr>
            <w:tcW w:w="2933" w:type="dxa"/>
            <w:noWrap/>
            <w:vAlign w:val="center"/>
          </w:tcPr>
          <w:p>
            <w:pPr>
              <w:jc w:val="center"/>
              <w:rPr>
                <w:rFonts w:ascii="宋体" w:hAnsi="宋体" w:cs="宋体"/>
                <w:sz w:val="24"/>
              </w:rPr>
            </w:pPr>
            <w:r>
              <w:rPr>
                <w:rFonts w:hint="eastAsia" w:ascii="宋体" w:hAnsi="宋体" w:cs="宋体"/>
                <w:sz w:val="24"/>
              </w:rPr>
              <w:t>2号楼</w:t>
            </w:r>
          </w:p>
        </w:tc>
        <w:tc>
          <w:tcPr>
            <w:tcW w:w="1928" w:type="dxa"/>
            <w:noWrap/>
            <w:vAlign w:val="center"/>
          </w:tcPr>
          <w:p>
            <w:pPr>
              <w:jc w:val="center"/>
              <w:rPr>
                <w:rFonts w:ascii="宋体" w:hAnsi="宋体" w:cs="宋体"/>
                <w:sz w:val="24"/>
              </w:rPr>
            </w:pPr>
            <w:r>
              <w:rPr>
                <w:rFonts w:hint="eastAsia" w:ascii="宋体" w:hAnsi="宋体" w:cs="宋体"/>
                <w:sz w:val="24"/>
              </w:rPr>
              <w:t>76</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5</w:t>
            </w:r>
          </w:p>
        </w:tc>
        <w:tc>
          <w:tcPr>
            <w:tcW w:w="2933" w:type="dxa"/>
            <w:noWrap/>
            <w:vAlign w:val="center"/>
          </w:tcPr>
          <w:p>
            <w:pPr>
              <w:jc w:val="center"/>
              <w:rPr>
                <w:rFonts w:ascii="宋体" w:hAnsi="宋体" w:cs="宋体"/>
                <w:sz w:val="24"/>
              </w:rPr>
            </w:pPr>
            <w:r>
              <w:rPr>
                <w:rFonts w:hint="eastAsia" w:ascii="宋体" w:hAnsi="宋体" w:cs="宋体"/>
                <w:sz w:val="24"/>
              </w:rPr>
              <w:t>西区花园</w:t>
            </w:r>
          </w:p>
        </w:tc>
        <w:tc>
          <w:tcPr>
            <w:tcW w:w="1928" w:type="dxa"/>
            <w:noWrap/>
            <w:vAlign w:val="center"/>
          </w:tcPr>
          <w:p>
            <w:pPr>
              <w:jc w:val="center"/>
              <w:rPr>
                <w:rFonts w:ascii="宋体" w:hAnsi="宋体" w:cs="宋体"/>
                <w:sz w:val="24"/>
              </w:rPr>
            </w:pPr>
            <w:r>
              <w:rPr>
                <w:rFonts w:hint="eastAsia" w:ascii="宋体" w:hAnsi="宋体" w:cs="宋体"/>
                <w:sz w:val="24"/>
              </w:rPr>
              <w:t>24</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6</w:t>
            </w:r>
          </w:p>
        </w:tc>
        <w:tc>
          <w:tcPr>
            <w:tcW w:w="2933" w:type="dxa"/>
            <w:noWrap/>
            <w:vAlign w:val="center"/>
          </w:tcPr>
          <w:p>
            <w:pPr>
              <w:jc w:val="center"/>
              <w:rPr>
                <w:rFonts w:ascii="宋体" w:hAnsi="宋体" w:cs="宋体"/>
                <w:sz w:val="24"/>
              </w:rPr>
            </w:pPr>
            <w:r>
              <w:rPr>
                <w:rFonts w:hint="eastAsia" w:ascii="宋体" w:hAnsi="宋体" w:cs="宋体"/>
                <w:sz w:val="24"/>
              </w:rPr>
              <w:t>体检中心（青菜岗）</w:t>
            </w:r>
          </w:p>
        </w:tc>
        <w:tc>
          <w:tcPr>
            <w:tcW w:w="1928" w:type="dxa"/>
            <w:noWrap/>
            <w:vAlign w:val="center"/>
          </w:tcPr>
          <w:p>
            <w:pPr>
              <w:jc w:val="center"/>
              <w:rPr>
                <w:rFonts w:ascii="宋体" w:hAnsi="宋体" w:cs="宋体"/>
                <w:sz w:val="24"/>
              </w:rPr>
            </w:pPr>
            <w:r>
              <w:rPr>
                <w:rFonts w:hint="eastAsia" w:ascii="宋体" w:hAnsi="宋体" w:cs="宋体"/>
                <w:sz w:val="24"/>
              </w:rPr>
              <w:t>84</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（2）黄埔院区沉沙井清淤</w:t>
      </w:r>
    </w:p>
    <w:tbl>
      <w:tblPr>
        <w:tblStyle w:val="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33"/>
        <w:gridCol w:w="1928"/>
        <w:gridCol w:w="176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700" w:type="dxa"/>
            <w:gridSpan w:val="5"/>
            <w:shd w:val="clear" w:color="auto" w:fill="D7D7D7"/>
            <w:noWrap/>
            <w:vAlign w:val="center"/>
          </w:tcPr>
          <w:p>
            <w:pPr>
              <w:jc w:val="center"/>
              <w:rPr>
                <w:rFonts w:ascii="宋体" w:hAnsi="宋体" w:cs="宋体"/>
                <w:sz w:val="24"/>
              </w:rPr>
            </w:pPr>
            <w:r>
              <w:rPr>
                <w:rFonts w:hint="eastAsia" w:ascii="宋体" w:hAnsi="宋体" w:cs="宋体"/>
                <w:sz w:val="24"/>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8" w:type="dxa"/>
            <w:noWrap/>
            <w:vAlign w:val="center"/>
          </w:tcPr>
          <w:p>
            <w:pPr>
              <w:jc w:val="center"/>
              <w:rPr>
                <w:rFonts w:ascii="宋体" w:hAnsi="宋体" w:cs="宋体"/>
                <w:sz w:val="24"/>
              </w:rPr>
            </w:pPr>
            <w:r>
              <w:rPr>
                <w:rFonts w:hint="eastAsia" w:ascii="宋体" w:hAnsi="宋体" w:cs="宋体"/>
                <w:sz w:val="24"/>
              </w:rPr>
              <w:t>序号</w:t>
            </w:r>
          </w:p>
        </w:tc>
        <w:tc>
          <w:tcPr>
            <w:tcW w:w="2933" w:type="dxa"/>
            <w:noWrap/>
            <w:vAlign w:val="center"/>
          </w:tcPr>
          <w:p>
            <w:pPr>
              <w:jc w:val="center"/>
              <w:rPr>
                <w:rFonts w:ascii="宋体" w:hAnsi="宋体" w:cs="宋体"/>
                <w:sz w:val="24"/>
              </w:rPr>
            </w:pPr>
            <w:r>
              <w:rPr>
                <w:rFonts w:hint="eastAsia" w:ascii="宋体" w:hAnsi="宋体" w:cs="宋体"/>
                <w:sz w:val="24"/>
              </w:rPr>
              <w:t>楼宇名称</w:t>
            </w:r>
          </w:p>
        </w:tc>
        <w:tc>
          <w:tcPr>
            <w:tcW w:w="1928" w:type="dxa"/>
            <w:noWrap/>
            <w:vAlign w:val="center"/>
          </w:tcPr>
          <w:p>
            <w:pPr>
              <w:jc w:val="center"/>
              <w:rPr>
                <w:rFonts w:ascii="宋体" w:hAnsi="宋体" w:cs="宋体"/>
                <w:sz w:val="24"/>
              </w:rPr>
            </w:pPr>
            <w:r>
              <w:rPr>
                <w:rFonts w:hint="eastAsia" w:ascii="宋体" w:hAnsi="宋体" w:cs="宋体"/>
                <w:sz w:val="24"/>
              </w:rPr>
              <w:t>数量（个）</w:t>
            </w:r>
          </w:p>
        </w:tc>
        <w:tc>
          <w:tcPr>
            <w:tcW w:w="1767" w:type="dxa"/>
            <w:noWrap/>
            <w:vAlign w:val="center"/>
          </w:tcPr>
          <w:p>
            <w:pPr>
              <w:jc w:val="center"/>
              <w:rPr>
                <w:rFonts w:ascii="宋体" w:hAnsi="宋体" w:cs="宋体"/>
                <w:sz w:val="24"/>
              </w:rPr>
            </w:pPr>
            <w:r>
              <w:rPr>
                <w:rFonts w:hint="eastAsia" w:ascii="宋体" w:hAnsi="宋体" w:cs="宋体"/>
                <w:sz w:val="24"/>
              </w:rPr>
              <w:t>清理次数</w:t>
            </w:r>
          </w:p>
        </w:tc>
        <w:tc>
          <w:tcPr>
            <w:tcW w:w="2134" w:type="dxa"/>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pPr>
              <w:jc w:val="center"/>
              <w:rPr>
                <w:rFonts w:ascii="宋体" w:hAnsi="宋体" w:cs="宋体"/>
                <w:sz w:val="24"/>
              </w:rPr>
            </w:pPr>
            <w:r>
              <w:rPr>
                <w:rFonts w:hint="eastAsia" w:ascii="宋体" w:hAnsi="宋体" w:cs="宋体"/>
                <w:sz w:val="24"/>
              </w:rPr>
              <w:t>1</w:t>
            </w:r>
          </w:p>
        </w:tc>
        <w:tc>
          <w:tcPr>
            <w:tcW w:w="2933" w:type="dxa"/>
            <w:noWrap/>
            <w:vAlign w:val="center"/>
          </w:tcPr>
          <w:p>
            <w:pPr>
              <w:jc w:val="center"/>
              <w:rPr>
                <w:rFonts w:ascii="宋体" w:hAnsi="宋体" w:cs="宋体"/>
                <w:sz w:val="24"/>
              </w:rPr>
            </w:pPr>
            <w:r>
              <w:rPr>
                <w:rFonts w:hint="eastAsia" w:ascii="宋体" w:hAnsi="宋体" w:cs="宋体"/>
                <w:sz w:val="24"/>
              </w:rPr>
              <w:t>院区大楼废水井</w:t>
            </w:r>
          </w:p>
        </w:tc>
        <w:tc>
          <w:tcPr>
            <w:tcW w:w="1928" w:type="dxa"/>
            <w:noWrap/>
            <w:vAlign w:val="center"/>
          </w:tcPr>
          <w:p>
            <w:pPr>
              <w:jc w:val="center"/>
              <w:rPr>
                <w:rFonts w:ascii="宋体" w:hAnsi="宋体" w:cs="宋体"/>
                <w:sz w:val="24"/>
              </w:rPr>
            </w:pPr>
            <w:r>
              <w:rPr>
                <w:rFonts w:hint="eastAsia" w:ascii="宋体" w:hAnsi="宋体" w:cs="宋体"/>
                <w:sz w:val="24"/>
              </w:rPr>
              <w:t>35</w:t>
            </w:r>
          </w:p>
        </w:tc>
        <w:tc>
          <w:tcPr>
            <w:tcW w:w="1767" w:type="dxa"/>
            <w:noWrap/>
            <w:vAlign w:val="center"/>
          </w:tcPr>
          <w:p>
            <w:pPr>
              <w:jc w:val="center"/>
              <w:rPr>
                <w:rFonts w:ascii="宋体" w:hAnsi="宋体" w:cs="宋体"/>
                <w:sz w:val="24"/>
              </w:rPr>
            </w:pPr>
            <w:r>
              <w:rPr>
                <w:rFonts w:hint="eastAsia" w:ascii="宋体" w:hAnsi="宋体" w:cs="宋体"/>
                <w:sz w:val="24"/>
              </w:rPr>
              <w:t>1月1次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pPr>
              <w:jc w:val="center"/>
              <w:rPr>
                <w:rFonts w:ascii="宋体" w:hAnsi="宋体" w:cs="宋体"/>
                <w:sz w:val="24"/>
              </w:rPr>
            </w:pPr>
            <w:r>
              <w:rPr>
                <w:rFonts w:hint="eastAsia" w:ascii="宋体" w:hAnsi="宋体" w:cs="宋体"/>
                <w:sz w:val="24"/>
              </w:rPr>
              <w:t>2</w:t>
            </w:r>
          </w:p>
        </w:tc>
        <w:tc>
          <w:tcPr>
            <w:tcW w:w="2933" w:type="dxa"/>
            <w:noWrap/>
            <w:vAlign w:val="center"/>
          </w:tcPr>
          <w:p>
            <w:pPr>
              <w:jc w:val="center"/>
              <w:rPr>
                <w:rFonts w:ascii="宋体" w:hAnsi="宋体" w:cs="宋体"/>
                <w:sz w:val="24"/>
              </w:rPr>
            </w:pPr>
            <w:r>
              <w:rPr>
                <w:rFonts w:hint="eastAsia" w:ascii="宋体" w:hAnsi="宋体" w:cs="宋体"/>
                <w:sz w:val="24"/>
              </w:rPr>
              <w:t>院区大楼雨水井</w:t>
            </w:r>
          </w:p>
        </w:tc>
        <w:tc>
          <w:tcPr>
            <w:tcW w:w="1928" w:type="dxa"/>
            <w:noWrap/>
            <w:vAlign w:val="center"/>
          </w:tcPr>
          <w:p>
            <w:pPr>
              <w:jc w:val="center"/>
              <w:rPr>
                <w:rFonts w:ascii="宋体" w:hAnsi="宋体" w:cs="宋体"/>
                <w:sz w:val="24"/>
              </w:rPr>
            </w:pPr>
            <w:r>
              <w:rPr>
                <w:rFonts w:hint="eastAsia" w:ascii="宋体" w:hAnsi="宋体" w:cs="宋体"/>
                <w:sz w:val="24"/>
              </w:rPr>
              <w:t>52</w:t>
            </w:r>
          </w:p>
        </w:tc>
        <w:tc>
          <w:tcPr>
            <w:tcW w:w="1767" w:type="dxa"/>
            <w:noWrap/>
            <w:vAlign w:val="center"/>
          </w:tcPr>
          <w:p>
            <w:pPr>
              <w:jc w:val="center"/>
              <w:rPr>
                <w:rFonts w:ascii="宋体" w:hAnsi="宋体" w:cs="宋体"/>
                <w:sz w:val="24"/>
              </w:rPr>
            </w:pPr>
            <w:r>
              <w:rPr>
                <w:rFonts w:hint="eastAsia" w:ascii="宋体" w:hAnsi="宋体" w:cs="宋体"/>
                <w:sz w:val="24"/>
              </w:rPr>
              <w:t>1月1次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pPr>
              <w:jc w:val="center"/>
              <w:rPr>
                <w:rFonts w:ascii="宋体" w:hAnsi="宋体" w:cs="宋体"/>
                <w:sz w:val="24"/>
              </w:rPr>
            </w:pPr>
            <w:r>
              <w:rPr>
                <w:rFonts w:hint="eastAsia" w:ascii="宋体" w:hAnsi="宋体" w:cs="宋体"/>
                <w:sz w:val="24"/>
              </w:rPr>
              <w:t>3</w:t>
            </w:r>
          </w:p>
        </w:tc>
        <w:tc>
          <w:tcPr>
            <w:tcW w:w="2933" w:type="dxa"/>
            <w:noWrap/>
            <w:vAlign w:val="center"/>
          </w:tcPr>
          <w:p>
            <w:pPr>
              <w:jc w:val="center"/>
              <w:rPr>
                <w:rFonts w:ascii="宋体" w:hAnsi="宋体" w:cs="宋体"/>
                <w:sz w:val="24"/>
              </w:rPr>
            </w:pPr>
            <w:r>
              <w:rPr>
                <w:rFonts w:hint="eastAsia" w:ascii="宋体" w:hAnsi="宋体" w:cs="宋体"/>
                <w:sz w:val="24"/>
              </w:rPr>
              <w:t>院区大楼污水井</w:t>
            </w:r>
          </w:p>
        </w:tc>
        <w:tc>
          <w:tcPr>
            <w:tcW w:w="1928" w:type="dxa"/>
            <w:noWrap/>
            <w:vAlign w:val="center"/>
          </w:tcPr>
          <w:p>
            <w:pPr>
              <w:jc w:val="center"/>
              <w:rPr>
                <w:rFonts w:ascii="宋体" w:hAnsi="宋体" w:cs="宋体"/>
                <w:sz w:val="24"/>
              </w:rPr>
            </w:pPr>
            <w:r>
              <w:rPr>
                <w:rFonts w:hint="eastAsia" w:ascii="宋体" w:hAnsi="宋体" w:cs="宋体"/>
                <w:sz w:val="24"/>
              </w:rPr>
              <w:t>14</w:t>
            </w:r>
          </w:p>
        </w:tc>
        <w:tc>
          <w:tcPr>
            <w:tcW w:w="1767" w:type="dxa"/>
            <w:noWrap/>
            <w:vAlign w:val="center"/>
          </w:tcPr>
          <w:p>
            <w:pPr>
              <w:jc w:val="center"/>
              <w:rPr>
                <w:rFonts w:ascii="宋体" w:hAnsi="宋体" w:cs="宋体"/>
                <w:sz w:val="24"/>
              </w:rPr>
            </w:pPr>
            <w:r>
              <w:rPr>
                <w:rFonts w:hint="eastAsia" w:ascii="宋体" w:hAnsi="宋体" w:cs="宋体"/>
                <w:sz w:val="24"/>
              </w:rPr>
              <w:t>1月1次</w:t>
            </w:r>
          </w:p>
        </w:tc>
        <w:tc>
          <w:tcPr>
            <w:tcW w:w="2134" w:type="dxa"/>
            <w:noWrap/>
            <w:vAlign w:val="center"/>
          </w:tcPr>
          <w:p>
            <w:pPr>
              <w:jc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4.3.院区排污渠高压车清疏</w:t>
      </w:r>
    </w:p>
    <w:p>
      <w:pPr>
        <w:spacing w:line="500" w:lineRule="exact"/>
        <w:outlineLvl w:val="1"/>
        <w:rPr>
          <w:rFonts w:ascii="宋体" w:hAnsi="宋体"/>
          <w:sz w:val="24"/>
        </w:rPr>
      </w:pPr>
      <w:r>
        <w:rPr>
          <w:rFonts w:hint="eastAsia" w:ascii="宋体" w:hAnsi="宋体"/>
          <w:sz w:val="24"/>
        </w:rPr>
        <w:t>（1）越秀院区排污渠（约1760米）高压车清疏</w:t>
      </w:r>
    </w:p>
    <w:tbl>
      <w:tblPr>
        <w:tblStyle w:val="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pPr>
              <w:jc w:val="center"/>
              <w:rPr>
                <w:rFonts w:ascii="宋体" w:hAnsi="宋体" w:cs="宋体"/>
                <w:sz w:val="24"/>
              </w:rPr>
            </w:pPr>
            <w:r>
              <w:rPr>
                <w:rFonts w:hint="eastAsia" w:ascii="宋体" w:hAnsi="宋体" w:cs="宋体"/>
                <w:sz w:val="24"/>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93" w:type="dxa"/>
            <w:noWrap/>
            <w:vAlign w:val="center"/>
          </w:tcPr>
          <w:p>
            <w:pPr>
              <w:tabs>
                <w:tab w:val="left" w:pos="255"/>
              </w:tabs>
              <w:ind w:left="-720" w:leftChars="-343" w:firstLine="2"/>
              <w:jc w:val="center"/>
              <w:rPr>
                <w:rFonts w:ascii="宋体" w:hAnsi="宋体" w:cs="宋体"/>
                <w:sz w:val="24"/>
              </w:rPr>
            </w:pPr>
            <w:r>
              <w:rPr>
                <w:rFonts w:hint="eastAsia" w:ascii="宋体" w:hAnsi="宋体" w:cs="宋体"/>
                <w:sz w:val="24"/>
              </w:rPr>
              <w:t>序号</w:t>
            </w:r>
            <w:r>
              <w:rPr>
                <w:rFonts w:hint="eastAsia" w:ascii="宋体" w:hAnsi="宋体" w:cs="宋体"/>
                <w:sz w:val="24"/>
              </w:rPr>
              <w:tab/>
            </w:r>
            <w:r>
              <w:rPr>
                <w:rFonts w:hint="eastAsia" w:ascii="宋体" w:hAnsi="宋体" w:cs="宋体"/>
                <w:sz w:val="24"/>
              </w:rPr>
              <w:t>序号</w:t>
            </w:r>
          </w:p>
        </w:tc>
        <w:tc>
          <w:tcPr>
            <w:tcW w:w="2890" w:type="dxa"/>
            <w:noWrap/>
            <w:vAlign w:val="center"/>
          </w:tcPr>
          <w:p>
            <w:pPr>
              <w:jc w:val="center"/>
              <w:rPr>
                <w:rFonts w:ascii="宋体" w:hAnsi="宋体" w:cs="宋体"/>
                <w:sz w:val="24"/>
              </w:rPr>
            </w:pPr>
            <w:r>
              <w:rPr>
                <w:rFonts w:hint="eastAsia" w:ascii="宋体" w:hAnsi="宋体" w:cs="宋体"/>
                <w:sz w:val="24"/>
              </w:rPr>
              <w:t>楼宇名称</w:t>
            </w:r>
          </w:p>
        </w:tc>
        <w:tc>
          <w:tcPr>
            <w:tcW w:w="1879" w:type="dxa"/>
            <w:noWrap/>
            <w:vAlign w:val="center"/>
          </w:tcPr>
          <w:p>
            <w:pPr>
              <w:jc w:val="center"/>
              <w:rPr>
                <w:rFonts w:ascii="宋体" w:hAnsi="宋体" w:cs="宋体"/>
                <w:sz w:val="24"/>
              </w:rPr>
            </w:pPr>
            <w:r>
              <w:rPr>
                <w:rFonts w:hint="eastAsia" w:ascii="宋体" w:hAnsi="宋体" w:cs="宋体"/>
                <w:sz w:val="24"/>
              </w:rPr>
              <w:t>预估数量（米）</w:t>
            </w:r>
          </w:p>
        </w:tc>
        <w:tc>
          <w:tcPr>
            <w:tcW w:w="1880" w:type="dxa"/>
            <w:noWrap/>
            <w:vAlign w:val="center"/>
          </w:tcPr>
          <w:p>
            <w:pPr>
              <w:jc w:val="center"/>
              <w:rPr>
                <w:rFonts w:ascii="宋体" w:hAnsi="宋体" w:cs="宋体"/>
                <w:sz w:val="24"/>
              </w:rPr>
            </w:pPr>
            <w:r>
              <w:rPr>
                <w:rFonts w:hint="eastAsia" w:ascii="宋体" w:hAnsi="宋体" w:cs="宋体"/>
                <w:sz w:val="24"/>
              </w:rPr>
              <w:t>疏通次数</w:t>
            </w:r>
          </w:p>
        </w:tc>
        <w:tc>
          <w:tcPr>
            <w:tcW w:w="1938" w:type="dxa"/>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1</w:t>
            </w:r>
          </w:p>
        </w:tc>
        <w:tc>
          <w:tcPr>
            <w:tcW w:w="2890" w:type="dxa"/>
            <w:noWrap/>
            <w:vAlign w:val="center"/>
          </w:tcPr>
          <w:p>
            <w:pPr>
              <w:jc w:val="center"/>
              <w:rPr>
                <w:rFonts w:ascii="宋体" w:hAnsi="宋体" w:cs="宋体"/>
                <w:sz w:val="24"/>
              </w:rPr>
            </w:pPr>
            <w:r>
              <w:rPr>
                <w:rFonts w:hint="eastAsia" w:ascii="宋体" w:hAnsi="宋体" w:cs="宋体"/>
                <w:sz w:val="24"/>
              </w:rPr>
              <w:t>1号楼</w:t>
            </w:r>
          </w:p>
        </w:tc>
        <w:tc>
          <w:tcPr>
            <w:tcW w:w="1879" w:type="dxa"/>
            <w:noWrap/>
            <w:vAlign w:val="center"/>
          </w:tcPr>
          <w:p>
            <w:pPr>
              <w:jc w:val="center"/>
              <w:rPr>
                <w:rFonts w:ascii="宋体" w:hAnsi="宋体" w:cs="宋体"/>
                <w:sz w:val="24"/>
              </w:rPr>
            </w:pPr>
            <w:r>
              <w:rPr>
                <w:rFonts w:hint="eastAsia" w:ascii="宋体" w:hAnsi="宋体" w:cs="宋体"/>
                <w:sz w:val="24"/>
              </w:rPr>
              <w:t>400</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2</w:t>
            </w:r>
          </w:p>
        </w:tc>
        <w:tc>
          <w:tcPr>
            <w:tcW w:w="2890" w:type="dxa"/>
            <w:noWrap/>
            <w:vAlign w:val="center"/>
          </w:tcPr>
          <w:p>
            <w:pPr>
              <w:jc w:val="center"/>
              <w:rPr>
                <w:rFonts w:ascii="宋体" w:hAnsi="宋体" w:cs="宋体"/>
                <w:sz w:val="24"/>
              </w:rPr>
            </w:pPr>
            <w:r>
              <w:rPr>
                <w:rFonts w:hint="eastAsia" w:ascii="宋体" w:hAnsi="宋体" w:cs="宋体"/>
                <w:sz w:val="24"/>
              </w:rPr>
              <w:t>放疗中心</w:t>
            </w:r>
          </w:p>
        </w:tc>
        <w:tc>
          <w:tcPr>
            <w:tcW w:w="1879" w:type="dxa"/>
            <w:noWrap/>
            <w:vAlign w:val="center"/>
          </w:tcPr>
          <w:p>
            <w:pPr>
              <w:jc w:val="center"/>
              <w:rPr>
                <w:rFonts w:ascii="宋体" w:hAnsi="宋体" w:cs="宋体"/>
                <w:sz w:val="24"/>
              </w:rPr>
            </w:pPr>
            <w:r>
              <w:rPr>
                <w:rFonts w:hint="eastAsia" w:ascii="宋体" w:hAnsi="宋体" w:cs="宋体"/>
                <w:sz w:val="24"/>
              </w:rPr>
              <w:t>115</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3</w:t>
            </w:r>
          </w:p>
        </w:tc>
        <w:tc>
          <w:tcPr>
            <w:tcW w:w="2890" w:type="dxa"/>
            <w:noWrap/>
            <w:vAlign w:val="center"/>
          </w:tcPr>
          <w:p>
            <w:pPr>
              <w:jc w:val="center"/>
              <w:rPr>
                <w:rFonts w:ascii="宋体" w:hAnsi="宋体" w:cs="宋体"/>
                <w:sz w:val="24"/>
              </w:rPr>
            </w:pPr>
            <w:r>
              <w:rPr>
                <w:rFonts w:hint="eastAsia" w:ascii="宋体" w:hAnsi="宋体" w:cs="宋体"/>
                <w:sz w:val="24"/>
              </w:rPr>
              <w:t>放疗中心广场</w:t>
            </w:r>
          </w:p>
        </w:tc>
        <w:tc>
          <w:tcPr>
            <w:tcW w:w="1879" w:type="dxa"/>
            <w:noWrap/>
            <w:vAlign w:val="center"/>
          </w:tcPr>
          <w:p>
            <w:pPr>
              <w:jc w:val="center"/>
              <w:rPr>
                <w:rFonts w:ascii="宋体" w:hAnsi="宋体" w:cs="宋体"/>
                <w:sz w:val="24"/>
              </w:rPr>
            </w:pPr>
            <w:r>
              <w:rPr>
                <w:rFonts w:hint="eastAsia" w:ascii="宋体" w:hAnsi="宋体" w:cs="宋体"/>
                <w:sz w:val="24"/>
              </w:rPr>
              <w:t>75</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4</w:t>
            </w:r>
          </w:p>
        </w:tc>
        <w:tc>
          <w:tcPr>
            <w:tcW w:w="2890" w:type="dxa"/>
            <w:noWrap/>
            <w:vAlign w:val="center"/>
          </w:tcPr>
          <w:p>
            <w:pPr>
              <w:jc w:val="center"/>
              <w:rPr>
                <w:rFonts w:ascii="宋体" w:hAnsi="宋体" w:cs="宋体"/>
                <w:sz w:val="24"/>
              </w:rPr>
            </w:pPr>
            <w:r>
              <w:rPr>
                <w:rFonts w:hint="eastAsia" w:ascii="宋体" w:hAnsi="宋体" w:cs="宋体"/>
                <w:sz w:val="24"/>
              </w:rPr>
              <w:t>2号楼</w:t>
            </w:r>
          </w:p>
        </w:tc>
        <w:tc>
          <w:tcPr>
            <w:tcW w:w="1879" w:type="dxa"/>
            <w:noWrap/>
            <w:vAlign w:val="center"/>
          </w:tcPr>
          <w:p>
            <w:pPr>
              <w:jc w:val="center"/>
              <w:rPr>
                <w:rFonts w:ascii="宋体" w:hAnsi="宋体" w:cs="宋体"/>
                <w:sz w:val="24"/>
              </w:rPr>
            </w:pPr>
            <w:r>
              <w:rPr>
                <w:rFonts w:hint="eastAsia" w:ascii="宋体" w:hAnsi="宋体" w:cs="宋体"/>
                <w:sz w:val="24"/>
              </w:rPr>
              <w:t>485</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5</w:t>
            </w:r>
          </w:p>
        </w:tc>
        <w:tc>
          <w:tcPr>
            <w:tcW w:w="2890" w:type="dxa"/>
            <w:noWrap/>
            <w:vAlign w:val="center"/>
          </w:tcPr>
          <w:p>
            <w:pPr>
              <w:jc w:val="center"/>
              <w:rPr>
                <w:rFonts w:ascii="宋体" w:hAnsi="宋体" w:cs="宋体"/>
                <w:sz w:val="24"/>
              </w:rPr>
            </w:pPr>
            <w:r>
              <w:rPr>
                <w:rFonts w:hint="eastAsia" w:ascii="宋体" w:hAnsi="宋体" w:cs="宋体"/>
                <w:sz w:val="24"/>
              </w:rPr>
              <w:t>西区花园</w:t>
            </w:r>
          </w:p>
        </w:tc>
        <w:tc>
          <w:tcPr>
            <w:tcW w:w="1879" w:type="dxa"/>
            <w:noWrap/>
            <w:vAlign w:val="center"/>
          </w:tcPr>
          <w:p>
            <w:pPr>
              <w:jc w:val="center"/>
              <w:rPr>
                <w:rFonts w:ascii="宋体" w:hAnsi="宋体" w:cs="宋体"/>
                <w:sz w:val="24"/>
              </w:rPr>
            </w:pPr>
            <w:r>
              <w:rPr>
                <w:rFonts w:hint="eastAsia" w:ascii="宋体" w:hAnsi="宋体" w:cs="宋体"/>
                <w:sz w:val="24"/>
              </w:rPr>
              <w:t>140</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6</w:t>
            </w:r>
          </w:p>
        </w:tc>
        <w:tc>
          <w:tcPr>
            <w:tcW w:w="2890" w:type="dxa"/>
            <w:noWrap/>
            <w:vAlign w:val="center"/>
          </w:tcPr>
          <w:p>
            <w:pPr>
              <w:jc w:val="center"/>
              <w:rPr>
                <w:rFonts w:ascii="宋体" w:hAnsi="宋体" w:cs="宋体"/>
                <w:sz w:val="24"/>
              </w:rPr>
            </w:pPr>
            <w:r>
              <w:rPr>
                <w:rFonts w:hint="eastAsia" w:ascii="宋体" w:hAnsi="宋体" w:cs="宋体"/>
                <w:sz w:val="24"/>
              </w:rPr>
              <w:t>体检中心（青菜岗）</w:t>
            </w:r>
          </w:p>
        </w:tc>
        <w:tc>
          <w:tcPr>
            <w:tcW w:w="1879" w:type="dxa"/>
            <w:noWrap/>
            <w:vAlign w:val="center"/>
          </w:tcPr>
          <w:p>
            <w:pPr>
              <w:jc w:val="center"/>
              <w:rPr>
                <w:rFonts w:ascii="宋体" w:hAnsi="宋体" w:cs="宋体"/>
                <w:sz w:val="24"/>
              </w:rPr>
            </w:pPr>
            <w:r>
              <w:rPr>
                <w:rFonts w:hint="eastAsia" w:ascii="宋体" w:hAnsi="宋体" w:cs="宋体"/>
                <w:sz w:val="24"/>
              </w:rPr>
              <w:t>545</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（2）黄埔院区排污渠高压车清疏</w:t>
      </w:r>
    </w:p>
    <w:tbl>
      <w:tblPr>
        <w:tblStyle w:val="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pPr>
              <w:jc w:val="center"/>
              <w:rPr>
                <w:rFonts w:ascii="宋体" w:hAnsi="宋体" w:cs="宋体"/>
                <w:sz w:val="24"/>
              </w:rPr>
            </w:pPr>
            <w:r>
              <w:rPr>
                <w:rFonts w:hint="eastAsia" w:ascii="宋体" w:hAnsi="宋体" w:cs="宋体"/>
                <w:sz w:val="24"/>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pPr>
              <w:tabs>
                <w:tab w:val="left" w:pos="255"/>
              </w:tabs>
              <w:ind w:left="-36" w:leftChars="-17" w:firstLine="2"/>
              <w:jc w:val="center"/>
              <w:rPr>
                <w:rFonts w:ascii="宋体" w:hAnsi="宋体" w:cs="宋体"/>
                <w:sz w:val="24"/>
              </w:rPr>
            </w:pPr>
            <w:r>
              <w:rPr>
                <w:rFonts w:hint="eastAsia" w:ascii="宋体" w:hAnsi="宋体" w:cs="宋体"/>
                <w:sz w:val="24"/>
              </w:rPr>
              <w:t>序号</w:t>
            </w:r>
          </w:p>
        </w:tc>
        <w:tc>
          <w:tcPr>
            <w:tcW w:w="2890" w:type="dxa"/>
            <w:noWrap/>
            <w:vAlign w:val="center"/>
          </w:tcPr>
          <w:p>
            <w:pPr>
              <w:jc w:val="center"/>
              <w:rPr>
                <w:rFonts w:ascii="宋体" w:hAnsi="宋体" w:cs="宋体"/>
                <w:sz w:val="24"/>
              </w:rPr>
            </w:pPr>
            <w:r>
              <w:rPr>
                <w:rFonts w:hint="eastAsia" w:ascii="宋体" w:hAnsi="宋体" w:cs="宋体"/>
                <w:sz w:val="24"/>
              </w:rPr>
              <w:t>楼宇名称</w:t>
            </w:r>
          </w:p>
        </w:tc>
        <w:tc>
          <w:tcPr>
            <w:tcW w:w="1879" w:type="dxa"/>
            <w:noWrap/>
            <w:vAlign w:val="center"/>
          </w:tcPr>
          <w:p>
            <w:pPr>
              <w:jc w:val="center"/>
              <w:rPr>
                <w:rFonts w:ascii="宋体" w:hAnsi="宋体" w:cs="宋体"/>
                <w:sz w:val="24"/>
              </w:rPr>
            </w:pPr>
            <w:r>
              <w:rPr>
                <w:rFonts w:hint="eastAsia" w:ascii="宋体" w:hAnsi="宋体" w:cs="宋体"/>
                <w:sz w:val="24"/>
              </w:rPr>
              <w:t>预估数量（米）</w:t>
            </w:r>
          </w:p>
        </w:tc>
        <w:tc>
          <w:tcPr>
            <w:tcW w:w="1880" w:type="dxa"/>
            <w:noWrap/>
            <w:vAlign w:val="center"/>
          </w:tcPr>
          <w:p>
            <w:pPr>
              <w:jc w:val="center"/>
              <w:rPr>
                <w:rFonts w:ascii="宋体" w:hAnsi="宋体" w:cs="宋体"/>
                <w:sz w:val="24"/>
              </w:rPr>
            </w:pPr>
            <w:r>
              <w:rPr>
                <w:rFonts w:hint="eastAsia" w:ascii="宋体" w:hAnsi="宋体" w:cs="宋体"/>
                <w:sz w:val="24"/>
              </w:rPr>
              <w:t>疏通次数</w:t>
            </w:r>
          </w:p>
        </w:tc>
        <w:tc>
          <w:tcPr>
            <w:tcW w:w="1938" w:type="dxa"/>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pPr>
              <w:jc w:val="center"/>
              <w:rPr>
                <w:rFonts w:ascii="宋体" w:hAnsi="宋体" w:cs="宋体"/>
                <w:sz w:val="24"/>
              </w:rPr>
            </w:pPr>
            <w:r>
              <w:rPr>
                <w:rFonts w:hint="eastAsia" w:ascii="宋体" w:hAnsi="宋体" w:cs="宋体"/>
                <w:sz w:val="24"/>
              </w:rPr>
              <w:t>1</w:t>
            </w:r>
          </w:p>
        </w:tc>
        <w:tc>
          <w:tcPr>
            <w:tcW w:w="2890" w:type="dxa"/>
            <w:noWrap/>
            <w:vAlign w:val="center"/>
          </w:tcPr>
          <w:p>
            <w:pPr>
              <w:jc w:val="center"/>
              <w:rPr>
                <w:rFonts w:ascii="宋体" w:hAnsi="宋体" w:cs="宋体"/>
                <w:sz w:val="24"/>
              </w:rPr>
            </w:pPr>
            <w:r>
              <w:rPr>
                <w:rFonts w:hint="eastAsia" w:ascii="宋体" w:hAnsi="宋体" w:cs="宋体"/>
                <w:sz w:val="24"/>
              </w:rPr>
              <w:t>院区大楼</w:t>
            </w:r>
          </w:p>
        </w:tc>
        <w:tc>
          <w:tcPr>
            <w:tcW w:w="1879" w:type="dxa"/>
            <w:noWrap/>
            <w:vAlign w:val="center"/>
          </w:tcPr>
          <w:p>
            <w:pPr>
              <w:jc w:val="center"/>
              <w:rPr>
                <w:rFonts w:ascii="宋体" w:hAnsi="宋体" w:cs="宋体"/>
                <w:sz w:val="24"/>
              </w:rPr>
            </w:pPr>
            <w:r>
              <w:rPr>
                <w:rFonts w:hint="eastAsia" w:ascii="宋体" w:hAnsi="宋体" w:cs="宋体"/>
                <w:sz w:val="24"/>
              </w:rPr>
              <w:t>773</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说明：</w:t>
      </w:r>
    </w:p>
    <w:p>
      <w:pPr>
        <w:spacing w:line="500" w:lineRule="exact"/>
        <w:outlineLvl w:val="1"/>
        <w:rPr>
          <w:rFonts w:ascii="宋体" w:hAnsi="宋体"/>
          <w:sz w:val="24"/>
        </w:rPr>
      </w:pPr>
      <w:r>
        <w:rPr>
          <w:rFonts w:hint="eastAsia" w:ascii="宋体" w:hAnsi="宋体"/>
          <w:sz w:val="24"/>
        </w:rPr>
        <w:t>（1）范围内容请各报价人在投标前到各处现场认真查实核对数量后在进行报价，不论是采购人还是成交人的原因，报价人一旦中标、或在合同执行中发生数量的错报、漏报及其他相关的任何原因所发生增加的各项工作内容与数量成交人必须无条件承担，合同总价不做调整并按合同对应的各项内容要求执行，如不执行按违约处理。（单项结算项目除外）</w:t>
      </w:r>
    </w:p>
    <w:p>
      <w:pPr>
        <w:spacing w:line="500" w:lineRule="exact"/>
        <w:outlineLvl w:val="1"/>
        <w:rPr>
          <w:rFonts w:ascii="宋体" w:hAnsi="宋体"/>
          <w:sz w:val="24"/>
        </w:rPr>
      </w:pPr>
      <w:r>
        <w:rPr>
          <w:rFonts w:hint="eastAsia" w:ascii="宋体" w:hAnsi="宋体"/>
          <w:sz w:val="24"/>
        </w:rPr>
        <w:t>（2）院区的化粪池、沉沙井、室外排污渠的临时应急抽吸清运处置费用也包含在合同总价中，不另计费用。</w:t>
      </w:r>
    </w:p>
    <w:p>
      <w:pPr>
        <w:adjustRightInd w:val="0"/>
        <w:snapToGrid w:val="0"/>
        <w:spacing w:line="360" w:lineRule="auto"/>
        <w:jc w:val="left"/>
        <w:rPr>
          <w:rFonts w:ascii="宋体" w:hAnsi="宋体"/>
          <w:sz w:val="24"/>
        </w:rPr>
      </w:pPr>
      <w:r>
        <w:rPr>
          <w:rFonts w:hint="eastAsia" w:ascii="宋体" w:hAnsi="宋体"/>
          <w:sz w:val="24"/>
        </w:rPr>
        <w:t>（3）</w:t>
      </w:r>
      <w:r>
        <w:rPr>
          <w:sz w:val="24"/>
        </w:rPr>
        <w:t>院区室内及</w:t>
      </w:r>
      <w:r>
        <w:rPr>
          <w:rFonts w:hint="eastAsia" w:ascii="宋体" w:hAnsi="宋体"/>
          <w:sz w:val="24"/>
        </w:rPr>
        <w:t>医院水荫路、犀牛北街宿舍区、</w:t>
      </w:r>
      <w:r>
        <w:rPr>
          <w:rFonts w:hint="eastAsia" w:ascii="宋体" w:hAnsi="宋体"/>
          <w:color w:val="FF0000"/>
          <w:sz w:val="24"/>
        </w:rPr>
        <w:t>黄埔院区合景天峻宿舍区</w:t>
      </w:r>
      <w:r>
        <w:rPr>
          <w:rFonts w:hint="eastAsia" w:ascii="宋体" w:hAnsi="宋体"/>
          <w:sz w:val="24"/>
        </w:rPr>
        <w:t>（青菜岗宿舍区费用已包含在日常维保费用里，19号大院及赤岗宿舍由物业管理公司与成交人用物业费与成交人结算）化粪池、沉沙井、排水渠的清理和疏通，工作量由采购人主管部门签名确认，单独结算。</w:t>
      </w:r>
    </w:p>
    <w:p>
      <w:pPr>
        <w:spacing w:line="500" w:lineRule="exact"/>
        <w:outlineLvl w:val="1"/>
        <w:rPr>
          <w:rFonts w:ascii="宋体" w:hAnsi="宋体"/>
          <w:sz w:val="24"/>
        </w:rPr>
      </w:pPr>
      <w:r>
        <w:rPr>
          <w:rFonts w:hint="eastAsia" w:ascii="宋体" w:hAnsi="宋体"/>
          <w:sz w:val="24"/>
        </w:rPr>
        <w:t>4.4.单次有偿服务项目：（按实结算）</w:t>
      </w:r>
    </w:p>
    <w:tbl>
      <w:tblPr>
        <w:tblStyle w:val="5"/>
        <w:tblpPr w:leftFromText="180" w:rightFromText="180" w:vertAnchor="text" w:horzAnchor="page" w:tblpX="1807" w:tblpY="34"/>
        <w:tblOverlap w:val="never"/>
        <w:tblW w:w="0" w:type="auto"/>
        <w:tblInd w:w="0" w:type="dxa"/>
        <w:tblLayout w:type="fixed"/>
        <w:tblCellMar>
          <w:top w:w="15" w:type="dxa"/>
          <w:left w:w="15" w:type="dxa"/>
          <w:bottom w:w="15" w:type="dxa"/>
          <w:right w:w="15" w:type="dxa"/>
        </w:tblCellMar>
      </w:tblPr>
      <w:tblGrid>
        <w:gridCol w:w="785"/>
        <w:gridCol w:w="3532"/>
        <w:gridCol w:w="916"/>
        <w:gridCol w:w="1827"/>
        <w:gridCol w:w="1266"/>
      </w:tblGrid>
      <w:tr>
        <w:tblPrEx>
          <w:tblCellMar>
            <w:top w:w="15" w:type="dxa"/>
            <w:left w:w="15" w:type="dxa"/>
            <w:bottom w:w="15" w:type="dxa"/>
            <w:right w:w="15" w:type="dxa"/>
          </w:tblCellMar>
        </w:tblPrEx>
        <w:trPr>
          <w:trHeight w:val="386"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项目类型</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单位</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jc w:val="center"/>
              <w:textAlignment w:val="center"/>
              <w:rPr>
                <w:rFonts w:ascii="宋体" w:hAnsi="宋体" w:cs="宋体"/>
                <w:kern w:val="0"/>
                <w:sz w:val="24"/>
              </w:rPr>
            </w:pPr>
            <w:r>
              <w:rPr>
                <w:rFonts w:hint="eastAsia" w:ascii="宋体" w:hAnsi="宋体" w:cs="宋体"/>
                <w:kern w:val="0"/>
                <w:sz w:val="24"/>
              </w:rPr>
              <w:t>预计次数/月</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rPr>
            </w:pPr>
            <w:r>
              <w:rPr>
                <w:rFonts w:hint="eastAsia" w:ascii="宋体" w:hAnsi="宋体" w:cs="宋体"/>
                <w:kern w:val="0"/>
                <w:sz w:val="24"/>
              </w:rPr>
              <w:t>最高限价</w:t>
            </w:r>
          </w:p>
          <w:p>
            <w:pPr>
              <w:widowControl/>
              <w:jc w:val="center"/>
              <w:textAlignment w:val="center"/>
              <w:rPr>
                <w:rFonts w:ascii="宋体" w:hAnsi="宋体" w:cs="宋体"/>
                <w:kern w:val="0"/>
                <w:sz w:val="24"/>
              </w:rPr>
            </w:pPr>
            <w:r>
              <w:rPr>
                <w:rFonts w:hint="eastAsia" w:ascii="宋体" w:hAnsi="宋体"/>
                <w:sz w:val="20"/>
                <w:szCs w:val="20"/>
              </w:rPr>
              <w:t>（元）</w:t>
            </w:r>
          </w:p>
        </w:tc>
      </w:tr>
      <w:tr>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环卫车清理化粪池及运输费（</w:t>
            </w:r>
            <w:r>
              <w:rPr>
                <w:rFonts w:hint="eastAsia" w:ascii="宋体" w:hAnsi="宋体" w:cs="宋体"/>
                <w:kern w:val="0"/>
                <w:sz w:val="24"/>
                <w:lang w:val="en-US" w:eastAsia="zh-CN"/>
              </w:rPr>
              <w:t>5</w:t>
            </w:r>
            <w:r>
              <w:rPr>
                <w:rFonts w:hint="eastAsia" w:ascii="宋体" w:hAnsi="宋体" w:cs="宋体"/>
                <w:kern w:val="0"/>
                <w:sz w:val="24"/>
              </w:rPr>
              <w:t>吨/车）</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车次</w:t>
            </w:r>
          </w:p>
        </w:tc>
        <w:tc>
          <w:tcPr>
            <w:tcW w:w="1827"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r>
              <w:rPr>
                <w:rFonts w:hint="eastAsia" w:ascii="宋体" w:hAnsi="宋体" w:cs="宋体"/>
                <w:kern w:val="0"/>
                <w:sz w:val="24"/>
              </w:rPr>
              <w:t>1</w:t>
            </w:r>
          </w:p>
        </w:tc>
        <w:tc>
          <w:tcPr>
            <w:tcW w:w="1266"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p>
        </w:tc>
      </w:tr>
      <w:tr>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2</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r>
              <w:rPr>
                <w:rFonts w:hint="eastAsia" w:ascii="宋体" w:hAnsi="宋体" w:cs="宋体"/>
                <w:color w:val="FF0000"/>
                <w:kern w:val="0"/>
                <w:sz w:val="24"/>
              </w:rPr>
              <w:t>高压车疏通管道</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米</w:t>
            </w:r>
          </w:p>
        </w:tc>
        <w:tc>
          <w:tcPr>
            <w:tcW w:w="1827"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color w:val="FF0000"/>
                <w:kern w:val="0"/>
                <w:sz w:val="24"/>
              </w:rPr>
            </w:pPr>
            <w:r>
              <w:rPr>
                <w:rFonts w:hint="eastAsia" w:ascii="宋体" w:hAnsi="宋体" w:cs="宋体"/>
                <w:color w:val="FF0000"/>
                <w:kern w:val="0"/>
                <w:sz w:val="24"/>
              </w:rPr>
              <w:t>8</w:t>
            </w:r>
          </w:p>
        </w:tc>
        <w:tc>
          <w:tcPr>
            <w:tcW w:w="1266"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p>
        </w:tc>
      </w:tr>
      <w:tr>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3</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r>
              <w:rPr>
                <w:rFonts w:hint="eastAsia" w:ascii="宋体" w:hAnsi="宋体" w:cs="宋体"/>
                <w:color w:val="FF0000"/>
                <w:kern w:val="0"/>
                <w:sz w:val="24"/>
              </w:rPr>
              <w:t>人工下井作业费（清理淤泥杂物）</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个</w:t>
            </w:r>
          </w:p>
        </w:tc>
        <w:tc>
          <w:tcPr>
            <w:tcW w:w="1827"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color w:val="FF0000"/>
                <w:kern w:val="0"/>
                <w:sz w:val="24"/>
              </w:rPr>
            </w:pPr>
            <w:r>
              <w:rPr>
                <w:rFonts w:hint="eastAsia" w:ascii="宋体" w:hAnsi="宋体" w:cs="宋体"/>
                <w:color w:val="FF0000"/>
                <w:kern w:val="0"/>
                <w:sz w:val="24"/>
              </w:rPr>
              <w:t>0.5</w:t>
            </w:r>
          </w:p>
        </w:tc>
        <w:tc>
          <w:tcPr>
            <w:tcW w:w="1266"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p>
        </w:tc>
      </w:tr>
      <w:tr>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4</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人工下化粪池清理污泥</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个</w:t>
            </w:r>
          </w:p>
        </w:tc>
        <w:tc>
          <w:tcPr>
            <w:tcW w:w="1827"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r>
              <w:rPr>
                <w:rFonts w:hint="eastAsia" w:ascii="宋体" w:hAnsi="宋体" w:cs="宋体"/>
                <w:kern w:val="0"/>
                <w:sz w:val="24"/>
              </w:rPr>
              <w:t>0.1</w:t>
            </w:r>
          </w:p>
        </w:tc>
        <w:tc>
          <w:tcPr>
            <w:tcW w:w="1266"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p>
        </w:tc>
      </w:tr>
      <w:tr>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清运杂物（5吨/车）</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车次</w:t>
            </w:r>
          </w:p>
        </w:tc>
        <w:tc>
          <w:tcPr>
            <w:tcW w:w="1827"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r>
              <w:rPr>
                <w:rFonts w:hint="eastAsia" w:ascii="宋体" w:hAnsi="宋体" w:cs="宋体"/>
                <w:kern w:val="0"/>
                <w:sz w:val="24"/>
              </w:rPr>
              <w:t>4</w:t>
            </w:r>
          </w:p>
        </w:tc>
        <w:tc>
          <w:tcPr>
            <w:tcW w:w="1266"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p>
        </w:tc>
      </w:tr>
      <w:tr>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6</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r>
              <w:rPr>
                <w:rStyle w:val="8"/>
                <w:rFonts w:hint="default"/>
              </w:rPr>
              <w:t>院区室内及所有宿舍区</w:t>
            </w:r>
            <w:r>
              <w:rPr>
                <w:rFonts w:hint="eastAsia" w:ascii="宋体" w:hAnsi="宋体" w:cs="宋体"/>
                <w:color w:val="FF0000"/>
                <w:kern w:val="0"/>
                <w:sz w:val="24"/>
              </w:rPr>
              <w:t>排污管道堵塞疏通费（若</w:t>
            </w:r>
            <w:r>
              <w:rPr>
                <w:rFonts w:hint="eastAsia" w:ascii="宋体" w:hAnsi="宋体" w:cs="宋体"/>
                <w:color w:val="FF0000"/>
                <w:kern w:val="0"/>
                <w:sz w:val="24"/>
                <w:lang w:eastAsia="zh-CN"/>
              </w:rPr>
              <w:t>常规</w:t>
            </w:r>
            <w:r>
              <w:rPr>
                <w:rFonts w:hint="eastAsia" w:ascii="宋体" w:hAnsi="宋体" w:cs="宋体"/>
                <w:color w:val="FF0000"/>
                <w:kern w:val="0"/>
                <w:sz w:val="24"/>
              </w:rPr>
              <w:t>无法疏通，经现场</w:t>
            </w:r>
            <w:r>
              <w:rPr>
                <w:rFonts w:hint="eastAsia" w:ascii="宋体" w:hAnsi="宋体" w:cs="宋体"/>
                <w:color w:val="FF0000"/>
                <w:kern w:val="0"/>
                <w:sz w:val="24"/>
                <w:lang w:eastAsia="zh-CN"/>
              </w:rPr>
              <w:t>管</w:t>
            </w:r>
            <w:r>
              <w:rPr>
                <w:rFonts w:hint="eastAsia" w:ascii="宋体" w:hAnsi="宋体" w:cs="宋体"/>
                <w:color w:val="FF0000"/>
                <w:kern w:val="0"/>
                <w:sz w:val="24"/>
              </w:rPr>
              <w:t>理人员判定需要拆换管道等涉及维修工程转单实施的情况，需要在场协助排查以及善后清理现场）</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 w:val="24"/>
              </w:rPr>
            </w:pPr>
            <w:r>
              <w:rPr>
                <w:rFonts w:hint="eastAsia" w:ascii="宋体" w:hAnsi="宋体" w:cs="宋体"/>
                <w:color w:val="FF0000"/>
                <w:kern w:val="0"/>
                <w:sz w:val="24"/>
              </w:rPr>
              <w:t>次</w:t>
            </w:r>
          </w:p>
        </w:tc>
        <w:tc>
          <w:tcPr>
            <w:tcW w:w="1827"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hint="eastAsia" w:ascii="宋体" w:hAnsi="宋体" w:cs="宋体"/>
                <w:color w:val="FF0000"/>
                <w:kern w:val="0"/>
                <w:sz w:val="24"/>
              </w:rPr>
            </w:pPr>
          </w:p>
          <w:p>
            <w:pPr>
              <w:widowControl/>
              <w:jc w:val="center"/>
              <w:textAlignment w:val="center"/>
              <w:rPr>
                <w:rFonts w:ascii="宋体" w:hAnsi="宋体" w:cs="宋体"/>
                <w:color w:val="FF0000"/>
                <w:kern w:val="0"/>
                <w:sz w:val="24"/>
              </w:rPr>
            </w:pPr>
            <w:r>
              <w:rPr>
                <w:rFonts w:hint="eastAsia" w:ascii="宋体" w:hAnsi="宋体" w:cs="宋体"/>
                <w:color w:val="FF0000"/>
                <w:kern w:val="0"/>
                <w:sz w:val="24"/>
              </w:rPr>
              <w:t>20</w:t>
            </w:r>
            <w:bookmarkStart w:id="0" w:name="_GoBack"/>
            <w:bookmarkEnd w:id="0"/>
          </w:p>
        </w:tc>
        <w:tc>
          <w:tcPr>
            <w:tcW w:w="1266"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p>
        </w:tc>
      </w:tr>
    </w:tbl>
    <w:p>
      <w:pPr>
        <w:adjustRightInd w:val="0"/>
        <w:snapToGrid w:val="0"/>
        <w:spacing w:line="360" w:lineRule="auto"/>
        <w:jc w:val="left"/>
        <w:rPr>
          <w:rFonts w:ascii="宋体" w:hAnsi="宋体" w:cs="宋体"/>
          <w:kern w:val="0"/>
          <w:sz w:val="24"/>
        </w:rPr>
      </w:pPr>
      <w:r>
        <w:rPr>
          <w:rFonts w:hint="eastAsia" w:ascii="宋体" w:hAnsi="宋体"/>
          <w:sz w:val="24"/>
        </w:rPr>
        <w:t>单项结算项目，</w:t>
      </w:r>
      <w:r>
        <w:rPr>
          <w:rFonts w:ascii="宋体" w:hAnsi="宋体"/>
          <w:sz w:val="24"/>
        </w:rPr>
        <w:t>以</w:t>
      </w:r>
      <w:r>
        <w:rPr>
          <w:rFonts w:hint="eastAsia" w:ascii="宋体" w:hAnsi="宋体"/>
          <w:sz w:val="24"/>
        </w:rPr>
        <w:t>采购人</w:t>
      </w:r>
      <w:r>
        <w:rPr>
          <w:rFonts w:ascii="宋体" w:hAnsi="宋体"/>
          <w:sz w:val="24"/>
        </w:rPr>
        <w:t>提供的</w:t>
      </w:r>
      <w:r>
        <w:rPr>
          <w:rFonts w:hint="eastAsia" w:ascii="宋体" w:hAnsi="宋体"/>
          <w:sz w:val="24"/>
        </w:rPr>
        <w:t>预计</w:t>
      </w:r>
      <w:r>
        <w:rPr>
          <w:rFonts w:ascii="宋体" w:hAnsi="宋体"/>
          <w:sz w:val="24"/>
        </w:rPr>
        <w:t>次数计算</w:t>
      </w:r>
      <w:r>
        <w:rPr>
          <w:rFonts w:hint="eastAsia" w:ascii="宋体" w:hAnsi="宋体"/>
          <w:sz w:val="24"/>
        </w:rPr>
        <w:t>到投标总价内，不得高于单项限价，</w:t>
      </w:r>
      <w:r>
        <w:rPr>
          <w:rFonts w:hint="eastAsia" w:ascii="宋体" w:hAnsi="宋体"/>
          <w:b/>
          <w:sz w:val="24"/>
        </w:rPr>
        <w:t>若投标单项报价高于限价，作无效投标处理</w:t>
      </w:r>
      <w:r>
        <w:rPr>
          <w:rFonts w:hint="eastAsia" w:ascii="宋体" w:hAnsi="宋体"/>
          <w:sz w:val="24"/>
        </w:rPr>
        <w:t>。实际结算</w:t>
      </w:r>
      <w:r>
        <w:rPr>
          <w:rFonts w:ascii="宋体" w:hAnsi="宋体"/>
          <w:sz w:val="24"/>
        </w:rPr>
        <w:t>以实际发生的数量按实结算</w:t>
      </w:r>
      <w:r>
        <w:rPr>
          <w:rFonts w:hint="eastAsia" w:ascii="宋体" w:hAnsi="宋体"/>
          <w:sz w:val="24"/>
        </w:rPr>
        <w:t>，</w:t>
      </w:r>
      <w:r>
        <w:rPr>
          <w:rFonts w:ascii="宋体" w:hAnsi="宋体"/>
          <w:sz w:val="24"/>
        </w:rPr>
        <w:t>单价不变</w:t>
      </w:r>
      <w:r>
        <w:rPr>
          <w:rFonts w:hint="eastAsia" w:ascii="宋体" w:hAnsi="宋体"/>
          <w:sz w:val="24"/>
        </w:rPr>
        <w:t>。</w:t>
      </w:r>
    </w:p>
    <w:p>
      <w:pPr>
        <w:numPr>
          <w:ilvl w:val="0"/>
          <w:numId w:val="4"/>
        </w:numPr>
        <w:tabs>
          <w:tab w:val="left" w:pos="567"/>
          <w:tab w:val="left" w:pos="1697"/>
        </w:tabs>
        <w:spacing w:beforeLines="100" w:afterLines="50" w:line="360" w:lineRule="auto"/>
        <w:ind w:left="567" w:hanging="567"/>
        <w:rPr>
          <w:rFonts w:ascii="宋体" w:hAnsi="宋体"/>
          <w:b/>
          <w:bCs/>
          <w:sz w:val="28"/>
          <w:szCs w:val="28"/>
        </w:rPr>
      </w:pPr>
      <w:r>
        <w:rPr>
          <w:rFonts w:hint="eastAsia" w:ascii="宋体" w:hAnsi="宋体"/>
          <w:b/>
          <w:bCs/>
          <w:sz w:val="28"/>
          <w:szCs w:val="28"/>
        </w:rPr>
        <w:t>项目要求</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1.日常</w:t>
      </w:r>
      <w:r>
        <w:rPr>
          <w:rFonts w:ascii="宋体" w:hAnsi="宋体"/>
          <w:sz w:val="28"/>
        </w:rPr>
        <w:t>维护保养服务</w:t>
      </w:r>
      <w:r>
        <w:rPr>
          <w:rFonts w:hint="eastAsia" w:ascii="宋体" w:hAnsi="宋体"/>
          <w:sz w:val="28"/>
        </w:rPr>
        <w:t>实行总价承包（单项有偿服务</w:t>
      </w:r>
      <w:r>
        <w:rPr>
          <w:rFonts w:ascii="宋体" w:hAnsi="宋体"/>
          <w:sz w:val="28"/>
        </w:rPr>
        <w:t>除外</w:t>
      </w:r>
      <w:r>
        <w:rPr>
          <w:rFonts w:hint="eastAsia" w:ascii="宋体" w:hAnsi="宋体"/>
          <w:sz w:val="28"/>
        </w:rPr>
        <w:t>），包安全施工、文明施工、包工作人员及相关人员的人身安全、工具、环卫车吸抽化粪池的施工及运输安全，服务期内所有的一切工作、责任、安全、风险与费用均由成交人承担。</w:t>
      </w:r>
    </w:p>
    <w:p>
      <w:pPr>
        <w:spacing w:line="500" w:lineRule="exact"/>
        <w:outlineLvl w:val="1"/>
        <w:rPr>
          <w:rFonts w:ascii="宋体" w:hAnsi="宋体"/>
          <w:sz w:val="28"/>
        </w:rPr>
      </w:pPr>
      <w:r>
        <w:rPr>
          <w:rFonts w:hint="eastAsia" w:ascii="宋体" w:hAnsi="宋体"/>
          <w:sz w:val="28"/>
        </w:rPr>
        <w:t>2.服务期内，成交人必须给现场工作人员购买不低于</w:t>
      </w:r>
      <w:r>
        <w:rPr>
          <w:rFonts w:hint="eastAsia" w:ascii="宋体" w:hAnsi="宋体"/>
          <w:color w:val="FF0000"/>
          <w:sz w:val="28"/>
        </w:rPr>
        <w:t>伍拾万元</w:t>
      </w:r>
      <w:r>
        <w:rPr>
          <w:rFonts w:hint="eastAsia" w:ascii="宋体" w:hAnsi="宋体"/>
          <w:sz w:val="28"/>
        </w:rPr>
        <w:t>的意外保险（含清理化粪池的所有工作人员），成交人所提供的保单名字须与现场工作人员的名字要求一致，如不一致，采购人有权拒绝成交人进场施工。</w:t>
      </w:r>
    </w:p>
    <w:p>
      <w:pPr>
        <w:spacing w:line="500" w:lineRule="exact"/>
        <w:outlineLvl w:val="1"/>
        <w:rPr>
          <w:rFonts w:ascii="宋体" w:hAnsi="宋体"/>
          <w:sz w:val="28"/>
        </w:rPr>
      </w:pPr>
      <w:r>
        <w:rPr>
          <w:rFonts w:hint="eastAsia" w:ascii="宋体" w:hAnsi="宋体"/>
          <w:sz w:val="28"/>
        </w:rPr>
        <w:t>3.</w:t>
      </w:r>
      <w:r>
        <w:rPr>
          <w:rFonts w:ascii="宋体" w:hAnsi="宋体"/>
          <w:b/>
          <w:bCs/>
          <w:sz w:val="28"/>
          <w:szCs w:val="28"/>
        </w:rPr>
        <w:t>★</w:t>
      </w:r>
      <w:r>
        <w:rPr>
          <w:rFonts w:hint="eastAsia" w:ascii="宋体" w:hAnsi="宋体"/>
          <w:sz w:val="28"/>
        </w:rPr>
        <w:t>每次对化粪池、隔油池的吸抽、沉沙井的清理、排污渠的疏通等施工完成后，附上抽吸记录单和现场照片记录，经采购人主管部门检查验收，并签名确认方为合格。</w:t>
      </w:r>
    </w:p>
    <w:p>
      <w:pPr>
        <w:spacing w:line="500" w:lineRule="exact"/>
        <w:outlineLvl w:val="1"/>
        <w:rPr>
          <w:rFonts w:ascii="宋体" w:hAnsi="宋体"/>
          <w:sz w:val="28"/>
        </w:rPr>
      </w:pPr>
      <w:r>
        <w:rPr>
          <w:rFonts w:hint="eastAsia" w:ascii="宋体" w:hAnsi="宋体"/>
          <w:sz w:val="28"/>
        </w:rPr>
        <w:t>4.采购人主管部门签收不合格，成交人必须无条件立即进行返工，直至采购人主管部门确认合格为准，成交人如不按时返工，视为违约。每次扣减成交人年服务费的1%违约金，并承担由此带来的一切后果。</w:t>
      </w:r>
    </w:p>
    <w:p>
      <w:pPr>
        <w:spacing w:line="500" w:lineRule="exact"/>
        <w:outlineLvl w:val="1"/>
        <w:rPr>
          <w:rFonts w:ascii="宋体" w:hAnsi="宋体"/>
          <w:sz w:val="28"/>
        </w:rPr>
      </w:pPr>
      <w:r>
        <w:rPr>
          <w:rFonts w:hint="eastAsia" w:ascii="宋体" w:hAnsi="宋体"/>
          <w:sz w:val="28"/>
        </w:rPr>
        <w:t>5.双方严格按约定条款执行，在执行中成交人不得随意向采购人追加费用。</w:t>
      </w:r>
    </w:p>
    <w:p>
      <w:pPr>
        <w:spacing w:line="500" w:lineRule="exact"/>
        <w:outlineLvl w:val="1"/>
        <w:rPr>
          <w:rFonts w:ascii="宋体" w:hAnsi="宋体"/>
          <w:sz w:val="28"/>
        </w:rPr>
      </w:pPr>
      <w:r>
        <w:rPr>
          <w:rFonts w:hint="eastAsia" w:ascii="宋体" w:hAnsi="宋体"/>
          <w:sz w:val="28"/>
        </w:rPr>
        <w:t>6.单项结算项目，实际结算</w:t>
      </w:r>
      <w:r>
        <w:rPr>
          <w:rFonts w:ascii="宋体" w:hAnsi="宋体"/>
          <w:sz w:val="28"/>
        </w:rPr>
        <w:t>以</w:t>
      </w:r>
      <w:r>
        <w:rPr>
          <w:rFonts w:hint="eastAsia" w:ascii="宋体" w:hAnsi="宋体"/>
          <w:sz w:val="28"/>
        </w:rPr>
        <w:t>每季度</w:t>
      </w:r>
      <w:r>
        <w:rPr>
          <w:rFonts w:ascii="宋体" w:hAnsi="宋体"/>
          <w:sz w:val="28"/>
        </w:rPr>
        <w:t>实际发生的数量按实结算</w:t>
      </w:r>
      <w:r>
        <w:rPr>
          <w:rFonts w:hint="eastAsia" w:ascii="宋体" w:hAnsi="宋体"/>
          <w:sz w:val="28"/>
        </w:rPr>
        <w:t>，</w:t>
      </w:r>
      <w:r>
        <w:rPr>
          <w:rFonts w:ascii="宋体" w:hAnsi="宋体"/>
          <w:sz w:val="28"/>
        </w:rPr>
        <w:t>单价不变</w:t>
      </w:r>
      <w:r>
        <w:rPr>
          <w:rFonts w:hint="eastAsia" w:ascii="宋体" w:hAnsi="宋体"/>
          <w:sz w:val="28"/>
        </w:rPr>
        <w:t>。结算款按</w:t>
      </w:r>
      <w:r>
        <w:rPr>
          <w:rFonts w:ascii="宋体" w:hAnsi="宋体"/>
          <w:sz w:val="28"/>
        </w:rPr>
        <w:t>季度支付。</w:t>
      </w:r>
    </w:p>
    <w:p>
      <w:pPr>
        <w:spacing w:line="500" w:lineRule="exact"/>
        <w:outlineLvl w:val="1"/>
        <w:rPr>
          <w:rFonts w:ascii="宋体" w:hAnsi="宋体"/>
          <w:sz w:val="28"/>
        </w:rPr>
      </w:pPr>
      <w:r>
        <w:rPr>
          <w:rFonts w:hint="eastAsia" w:ascii="宋体" w:hAnsi="宋体"/>
          <w:sz w:val="28"/>
        </w:rPr>
        <w:t>7.本项目成交人不得转让、分包。</w:t>
      </w:r>
    </w:p>
    <w:p>
      <w:pPr>
        <w:spacing w:line="500" w:lineRule="exact"/>
        <w:outlineLvl w:val="1"/>
        <w:rPr>
          <w:rFonts w:ascii="宋体" w:hAnsi="宋体"/>
          <w:sz w:val="28"/>
          <w:highlight w:val="yellow"/>
        </w:rPr>
      </w:pPr>
      <w:r>
        <w:rPr>
          <w:rFonts w:hint="eastAsia" w:ascii="宋体" w:hAnsi="宋体"/>
          <w:sz w:val="28"/>
          <w:highlight w:val="yellow"/>
        </w:rPr>
        <w:t>8.</w:t>
      </w:r>
      <w:r>
        <w:rPr>
          <w:rFonts w:hint="eastAsia" w:ascii="宋体" w:hAnsi="宋体"/>
          <w:sz w:val="28"/>
          <w:szCs w:val="28"/>
          <w:highlight w:val="yellow"/>
        </w:rPr>
        <w:t>▲</w:t>
      </w:r>
      <w:r>
        <w:rPr>
          <w:rFonts w:hint="eastAsia" w:ascii="宋体" w:hAnsi="宋体"/>
          <w:color w:val="FF0000"/>
          <w:sz w:val="28"/>
          <w:highlight w:val="yellow"/>
        </w:rPr>
        <w:t>黄埔院区要求成交人委派专人定期驻场服务（一周至少两天以上），配合采购人对院内排</w:t>
      </w:r>
      <w:r>
        <w:rPr>
          <w:rFonts w:hint="eastAsia" w:ascii="宋体" w:hAnsi="宋体" w:cs="宋体"/>
          <w:color w:val="FF0000"/>
          <w:sz w:val="28"/>
          <w:highlight w:val="yellow"/>
        </w:rPr>
        <w:t>污主管定期排查，及时发现及时处理。协助</w:t>
      </w:r>
      <w:r>
        <w:rPr>
          <w:rFonts w:hint="eastAsia" w:ascii="宋体" w:hAnsi="宋体" w:cs="宋体"/>
          <w:color w:val="FF0000"/>
          <w:sz w:val="28"/>
          <w:szCs w:val="28"/>
          <w:highlight w:val="yellow"/>
        </w:rPr>
        <w:t>做好排污管道排查、提供整改方案。</w:t>
      </w:r>
    </w:p>
    <w:p>
      <w:pPr>
        <w:numPr>
          <w:ilvl w:val="0"/>
          <w:numId w:val="4"/>
        </w:numPr>
        <w:tabs>
          <w:tab w:val="left" w:pos="567"/>
          <w:tab w:val="left" w:pos="1697"/>
        </w:tabs>
        <w:spacing w:beforeLines="100" w:afterLines="50" w:line="360" w:lineRule="auto"/>
        <w:ind w:left="567" w:hanging="567"/>
        <w:rPr>
          <w:rFonts w:ascii="宋体" w:hAnsi="宋体"/>
          <w:b/>
          <w:bCs/>
          <w:sz w:val="28"/>
          <w:szCs w:val="28"/>
        </w:rPr>
      </w:pPr>
      <w:r>
        <w:rPr>
          <w:rFonts w:hint="eastAsia" w:ascii="宋体" w:hAnsi="宋体"/>
          <w:b/>
          <w:bCs/>
          <w:sz w:val="28"/>
          <w:szCs w:val="28"/>
        </w:rPr>
        <w:t>服务质量标准</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1.每次清、疏施工服务需按采购人要求完成并验收合格。</w:t>
      </w:r>
    </w:p>
    <w:p>
      <w:pPr>
        <w:spacing w:line="500" w:lineRule="exact"/>
        <w:outlineLvl w:val="1"/>
        <w:rPr>
          <w:rFonts w:ascii="宋体" w:hAnsi="宋体"/>
          <w:sz w:val="28"/>
        </w:rPr>
      </w:pPr>
      <w:r>
        <w:rPr>
          <w:rFonts w:hint="eastAsia" w:ascii="宋体" w:hAnsi="宋体"/>
          <w:sz w:val="28"/>
        </w:rPr>
        <w:t>2.化粪池、隔油池清理每次必需彻底吸抽干净，池内固体沉积物、浮油以及地面沙井沉积产生的所有杂物等，成交人自行承担环卫车的清理清运工作，并且将池盖盖好并打扫清洗干净现场卫生。</w:t>
      </w:r>
    </w:p>
    <w:p>
      <w:pPr>
        <w:spacing w:line="500" w:lineRule="exact"/>
        <w:outlineLvl w:val="1"/>
        <w:rPr>
          <w:rFonts w:ascii="宋体" w:hAnsi="宋体"/>
          <w:sz w:val="28"/>
        </w:rPr>
      </w:pPr>
      <w:r>
        <w:rPr>
          <w:rFonts w:hint="eastAsia" w:ascii="宋体" w:hAnsi="宋体"/>
          <w:sz w:val="28"/>
        </w:rPr>
        <w:t>3.沉沙井、排污渠需把沉沙、杂物清理干净。不得出现堵塞现象。</w:t>
      </w:r>
    </w:p>
    <w:p>
      <w:pPr>
        <w:spacing w:line="500" w:lineRule="exact"/>
        <w:outlineLvl w:val="1"/>
        <w:rPr>
          <w:rFonts w:ascii="宋体" w:hAnsi="宋体"/>
          <w:sz w:val="28"/>
        </w:rPr>
      </w:pPr>
      <w:r>
        <w:rPr>
          <w:rFonts w:hint="eastAsia" w:ascii="宋体" w:hAnsi="宋体"/>
          <w:sz w:val="28"/>
        </w:rPr>
        <w:t>4.合同执行过程中，采购人免费负责提供水源、电源。</w:t>
      </w:r>
    </w:p>
    <w:p>
      <w:pPr>
        <w:spacing w:line="500" w:lineRule="exact"/>
        <w:outlineLvl w:val="1"/>
        <w:rPr>
          <w:rFonts w:ascii="宋体" w:hAnsi="宋体"/>
          <w:sz w:val="28"/>
        </w:rPr>
      </w:pPr>
      <w:r>
        <w:rPr>
          <w:rFonts w:hint="eastAsia" w:ascii="宋体" w:hAnsi="宋体"/>
          <w:sz w:val="28"/>
        </w:rPr>
        <w:t>5.清、疏后的卫生标准必须符合采购人的要求，如不合格者，采购人有权要求成交人返工，成交人需立即整改。</w:t>
      </w:r>
    </w:p>
    <w:p>
      <w:pPr>
        <w:spacing w:line="500" w:lineRule="exact"/>
        <w:outlineLvl w:val="1"/>
        <w:rPr>
          <w:rFonts w:ascii="宋体" w:hAnsi="宋体"/>
          <w:sz w:val="28"/>
        </w:rPr>
      </w:pPr>
      <w:r>
        <w:rPr>
          <w:rFonts w:hint="eastAsia" w:ascii="宋体" w:hAnsi="宋体"/>
          <w:sz w:val="28"/>
        </w:rPr>
        <w:t>6.成交人在服务期内严格遵守政府、采购人规章制度及相关规定，安全施工、文明施工，在合同期内如果发生施工质量安全、人员安全、设备安全问题及其他各项问题，成交人承担全部责任。</w:t>
      </w:r>
    </w:p>
    <w:p>
      <w:pPr>
        <w:numPr>
          <w:ilvl w:val="0"/>
          <w:numId w:val="4"/>
        </w:numPr>
        <w:tabs>
          <w:tab w:val="left" w:pos="567"/>
          <w:tab w:val="left" w:pos="1697"/>
        </w:tabs>
        <w:spacing w:beforeLines="100" w:afterLines="50" w:line="360" w:lineRule="auto"/>
        <w:ind w:left="567" w:hanging="567"/>
        <w:rPr>
          <w:rFonts w:ascii="宋体" w:hAnsi="宋体"/>
          <w:b/>
          <w:bCs/>
          <w:sz w:val="28"/>
          <w:szCs w:val="28"/>
        </w:rPr>
      </w:pPr>
      <w:r>
        <w:rPr>
          <w:rFonts w:hint="eastAsia" w:ascii="宋体" w:hAnsi="宋体"/>
          <w:b/>
          <w:bCs/>
          <w:sz w:val="28"/>
          <w:szCs w:val="28"/>
        </w:rPr>
        <w:t>环卫车清抽化粪池清洁施工服务范围、内容及要求</w:t>
      </w:r>
      <w:r>
        <w:rPr>
          <w:rFonts w:ascii="宋体" w:hAnsi="宋体"/>
          <w:b/>
          <w:bCs/>
          <w:sz w:val="28"/>
          <w:szCs w:val="28"/>
        </w:rPr>
        <w:t>：</w:t>
      </w:r>
    </w:p>
    <w:p>
      <w:pPr>
        <w:spacing w:line="500" w:lineRule="exact"/>
        <w:outlineLvl w:val="1"/>
        <w:rPr>
          <w:rFonts w:ascii="宋体" w:hAnsi="宋体"/>
          <w:sz w:val="28"/>
          <w:highlight w:val="yellow"/>
        </w:rPr>
      </w:pPr>
      <w:r>
        <w:rPr>
          <w:rFonts w:hint="eastAsia" w:ascii="宋体" w:hAnsi="宋体"/>
          <w:sz w:val="28"/>
        </w:rPr>
        <w:t>1.服务期内成交人应以采购人为重点服务单位，按服务约定定期对化粪池进行吸抽清淤疏通及外运工作，按合同服务条款规定</w:t>
      </w:r>
      <w:r>
        <w:rPr>
          <w:rFonts w:hint="eastAsia" w:ascii="宋体" w:hAnsi="宋体"/>
          <w:color w:val="FF0000"/>
          <w:sz w:val="28"/>
          <w:highlight w:val="yellow"/>
        </w:rPr>
        <w:t>每月到场巡查一次，并做好巡查记录给采购人主管部门签名确认。</w:t>
      </w:r>
    </w:p>
    <w:p>
      <w:pPr>
        <w:spacing w:line="500" w:lineRule="exact"/>
        <w:outlineLvl w:val="1"/>
        <w:rPr>
          <w:rFonts w:ascii="宋体" w:hAnsi="宋体"/>
          <w:sz w:val="28"/>
        </w:rPr>
      </w:pPr>
      <w:r>
        <w:rPr>
          <w:rFonts w:hint="eastAsia" w:ascii="宋体" w:hAnsi="宋体"/>
          <w:sz w:val="28"/>
        </w:rPr>
        <w:t>2.遇到大风大雨台风暴雨天气时：成交人应派专业人员到现场巡查，发现堵塞情况立即进行清理疏通。</w:t>
      </w:r>
    </w:p>
    <w:p>
      <w:pPr>
        <w:spacing w:line="500" w:lineRule="exact"/>
        <w:outlineLvl w:val="1"/>
        <w:rPr>
          <w:rFonts w:ascii="宋体" w:hAnsi="宋体"/>
          <w:sz w:val="28"/>
        </w:rPr>
      </w:pPr>
      <w:r>
        <w:rPr>
          <w:rFonts w:hint="eastAsia" w:ascii="宋体" w:hAnsi="宋体"/>
          <w:sz w:val="28"/>
        </w:rPr>
        <w:t>3.每次对化粪池、沉沙井进行清疏工作前必须做好现场围闭工作，清疏工作完成后立即打扫干净环境卫生恢复原貌，特别是检查化粪池、沉沙井的盖板是否已盖好牢固。</w:t>
      </w:r>
    </w:p>
    <w:p>
      <w:pPr>
        <w:spacing w:line="500" w:lineRule="exact"/>
        <w:outlineLvl w:val="1"/>
        <w:rPr>
          <w:rFonts w:ascii="宋体" w:hAnsi="宋体"/>
          <w:sz w:val="28"/>
        </w:rPr>
      </w:pPr>
      <w:r>
        <w:rPr>
          <w:rFonts w:hint="eastAsia" w:ascii="宋体" w:hAnsi="宋体"/>
          <w:sz w:val="28"/>
        </w:rPr>
        <w:t>4.如成交人不按前期约定、不按时对化粪池进行吸抽清淤杂物外运处理、排污渠、沉沙井疏通清淤，采购人主管部门有权另请第三方完成相关工作，产生相关的服务费用由成交人承担。</w:t>
      </w:r>
    </w:p>
    <w:p>
      <w:pPr>
        <w:spacing w:line="500" w:lineRule="exact"/>
        <w:outlineLvl w:val="1"/>
        <w:rPr>
          <w:rFonts w:ascii="宋体" w:hAnsi="宋体"/>
          <w:sz w:val="28"/>
        </w:rPr>
      </w:pPr>
      <w:r>
        <w:rPr>
          <w:rFonts w:hint="eastAsia" w:ascii="宋体" w:hAnsi="宋体"/>
          <w:sz w:val="28"/>
        </w:rPr>
        <w:t>5.成交人派驻到采购人的工作人员必须服从采购人主管部门的指派，遵守采购人的规章制度，不得损坏及盗取采购人的财物，一经发现，除赔偿采购人的经济损失外，并追究相关的经济责任或法律责任。</w:t>
      </w:r>
    </w:p>
    <w:p>
      <w:pPr>
        <w:numPr>
          <w:ilvl w:val="0"/>
          <w:numId w:val="4"/>
        </w:numPr>
        <w:tabs>
          <w:tab w:val="left" w:pos="567"/>
          <w:tab w:val="left" w:pos="1697"/>
        </w:tabs>
        <w:spacing w:beforeLines="100" w:afterLines="50" w:line="360" w:lineRule="auto"/>
        <w:ind w:left="567" w:hanging="567"/>
        <w:rPr>
          <w:rFonts w:ascii="宋体" w:hAnsi="宋体"/>
          <w:b/>
          <w:bCs/>
          <w:sz w:val="28"/>
          <w:szCs w:val="28"/>
        </w:rPr>
      </w:pPr>
      <w:r>
        <w:rPr>
          <w:rFonts w:hint="eastAsia" w:ascii="宋体" w:hAnsi="宋体"/>
          <w:b/>
          <w:bCs/>
          <w:sz w:val="28"/>
          <w:szCs w:val="28"/>
        </w:rPr>
        <w:t>固定服务内容、时间</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1.成交人对医院院区内所有的化粪池，按照规定的时间用环卫车彻底的吸抽清淤疏通及外运处理时，每次清、疏的时间应提前与采购人主管部门沟通确认好，清、疏作业时必须有采购人主管部门的人员进行现场检查，如采购人主管部门认为不合格时，成交人必须立即进行返工处理，直至采购人主管部门确认合格为止，并由双方人员现场签名确认作为合同结算依据之一。过后不予补签名，做未完成处理。</w:t>
      </w:r>
    </w:p>
    <w:p>
      <w:pPr>
        <w:spacing w:line="500" w:lineRule="exact"/>
        <w:outlineLvl w:val="1"/>
        <w:rPr>
          <w:rFonts w:ascii="宋体" w:hAnsi="宋体"/>
          <w:color w:val="FF0000"/>
          <w:sz w:val="28"/>
        </w:rPr>
      </w:pPr>
      <w:r>
        <w:rPr>
          <w:rFonts w:hint="eastAsia" w:ascii="宋体" w:hAnsi="宋体"/>
          <w:color w:val="FF0000"/>
          <w:sz w:val="28"/>
          <w:highlight w:val="yellow"/>
        </w:rPr>
        <w:t>2.每月对院区内所有的化粪池、隔油池、沉沙井、室外排污渠道进行巡查一次，如发现堵塞等情况立即处理，并将巡查结果报告于采购人主管部门做记录，作为结算依据之一</w:t>
      </w:r>
      <w:r>
        <w:rPr>
          <w:rFonts w:hint="eastAsia" w:ascii="宋体" w:hAnsi="宋体"/>
          <w:color w:val="FF0000"/>
          <w:sz w:val="28"/>
        </w:rPr>
        <w:t>。</w:t>
      </w:r>
    </w:p>
    <w:p>
      <w:pPr>
        <w:spacing w:line="500" w:lineRule="exact"/>
        <w:outlineLvl w:val="1"/>
        <w:rPr>
          <w:rFonts w:ascii="宋体" w:hAnsi="宋体"/>
          <w:sz w:val="28"/>
        </w:rPr>
      </w:pPr>
      <w:r>
        <w:rPr>
          <w:rFonts w:hint="eastAsia" w:ascii="宋体" w:hAnsi="宋体"/>
          <w:sz w:val="28"/>
        </w:rPr>
        <w:t>3.清、疏工作（维保）完成当即记录并由采购人主管部门签名确认，作为结算依据之一，无记录无签名确认的做未完成处理。</w:t>
      </w:r>
    </w:p>
    <w:p>
      <w:pPr>
        <w:numPr>
          <w:ilvl w:val="0"/>
          <w:numId w:val="4"/>
        </w:numPr>
        <w:tabs>
          <w:tab w:val="left" w:pos="567"/>
          <w:tab w:val="left" w:pos="1697"/>
        </w:tabs>
        <w:spacing w:beforeLines="100" w:afterLines="50" w:line="360" w:lineRule="auto"/>
        <w:ind w:left="567" w:hanging="567"/>
        <w:rPr>
          <w:rFonts w:ascii="宋体" w:hAnsi="宋体"/>
          <w:b/>
          <w:bCs/>
          <w:sz w:val="28"/>
          <w:szCs w:val="28"/>
        </w:rPr>
      </w:pPr>
      <w:r>
        <w:rPr>
          <w:rFonts w:ascii="宋体" w:hAnsi="宋体"/>
          <w:b/>
          <w:bCs/>
          <w:sz w:val="28"/>
          <w:szCs w:val="28"/>
        </w:rPr>
        <w:t>★</w:t>
      </w:r>
      <w:r>
        <w:rPr>
          <w:rFonts w:hint="eastAsia" w:ascii="宋体" w:hAnsi="宋体"/>
          <w:b/>
          <w:bCs/>
          <w:sz w:val="28"/>
          <w:szCs w:val="28"/>
        </w:rPr>
        <w:t>电召清、疏响应要求</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成交人工作人员接到采购人主管部门电话通知后应在</w:t>
      </w:r>
      <w:r>
        <w:rPr>
          <w:rFonts w:hint="eastAsia" w:ascii="宋体" w:hAnsi="宋体"/>
          <w:color w:val="FF0000"/>
          <w:sz w:val="28"/>
          <w:u w:val="single"/>
        </w:rPr>
        <w:t xml:space="preserve"> </w:t>
      </w:r>
      <w:r>
        <w:rPr>
          <w:rFonts w:hint="eastAsia" w:ascii="宋体" w:hAnsi="宋体"/>
          <w:color w:val="FF0000"/>
          <w:sz w:val="28"/>
          <w:highlight w:val="yellow"/>
          <w:u w:val="single"/>
        </w:rPr>
        <w:t>60</w:t>
      </w:r>
      <w:r>
        <w:rPr>
          <w:rFonts w:hint="eastAsia" w:ascii="宋体" w:hAnsi="宋体"/>
          <w:sz w:val="28"/>
        </w:rPr>
        <w:t>分钟内到现场处理。不得影响医院的正常工作。</w:t>
      </w:r>
    </w:p>
    <w:p>
      <w:pPr>
        <w:numPr>
          <w:ilvl w:val="0"/>
          <w:numId w:val="4"/>
        </w:numPr>
        <w:tabs>
          <w:tab w:val="left" w:pos="567"/>
          <w:tab w:val="left" w:pos="1697"/>
        </w:tabs>
        <w:spacing w:beforeLines="100" w:afterLines="50" w:line="360" w:lineRule="auto"/>
        <w:ind w:left="567" w:hanging="567"/>
        <w:rPr>
          <w:rFonts w:ascii="宋体" w:hAnsi="宋体"/>
          <w:b/>
          <w:bCs/>
          <w:sz w:val="28"/>
          <w:szCs w:val="28"/>
        </w:rPr>
      </w:pPr>
      <w:r>
        <w:rPr>
          <w:rFonts w:hint="eastAsia" w:ascii="宋体" w:hAnsi="宋体"/>
          <w:b/>
          <w:bCs/>
          <w:sz w:val="28"/>
          <w:szCs w:val="28"/>
        </w:rPr>
        <w:t>付款方式</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1.日常服务费：</w:t>
      </w:r>
    </w:p>
    <w:p>
      <w:pPr>
        <w:spacing w:line="500" w:lineRule="exact"/>
        <w:outlineLvl w:val="1"/>
        <w:rPr>
          <w:rFonts w:ascii="宋体" w:hAnsi="宋体"/>
          <w:sz w:val="28"/>
        </w:rPr>
      </w:pPr>
      <w:r>
        <w:rPr>
          <w:rFonts w:hint="eastAsia" w:ascii="宋体" w:hAnsi="宋体"/>
          <w:sz w:val="28"/>
        </w:rPr>
        <w:t>（1）采购人用转帐或支票形式支付合同金额；</w:t>
      </w:r>
    </w:p>
    <w:p>
      <w:pPr>
        <w:spacing w:line="500" w:lineRule="exact"/>
        <w:outlineLvl w:val="1"/>
        <w:rPr>
          <w:rFonts w:ascii="宋体" w:hAnsi="宋体"/>
          <w:sz w:val="28"/>
        </w:rPr>
      </w:pPr>
      <w:r>
        <w:rPr>
          <w:rFonts w:hint="eastAsia" w:ascii="宋体" w:hAnsi="宋体"/>
          <w:sz w:val="28"/>
        </w:rPr>
        <w:t>（2）采购人将每季度收到成交人合格有效的发票后20个工作日内付款；</w:t>
      </w:r>
    </w:p>
    <w:p>
      <w:pPr>
        <w:spacing w:line="500" w:lineRule="exact"/>
        <w:outlineLvl w:val="1"/>
        <w:rPr>
          <w:rFonts w:ascii="宋体" w:hAnsi="宋体"/>
          <w:sz w:val="28"/>
        </w:rPr>
      </w:pPr>
      <w:r>
        <w:rPr>
          <w:rFonts w:hint="eastAsia" w:ascii="宋体" w:hAnsi="宋体"/>
          <w:sz w:val="28"/>
        </w:rPr>
        <w:t>（3）付款前提：成交人须向采购人提交每季度的工作总结、服务考核表、发票。</w:t>
      </w:r>
    </w:p>
    <w:p>
      <w:pPr>
        <w:spacing w:line="500" w:lineRule="exact"/>
        <w:outlineLvl w:val="1"/>
        <w:rPr>
          <w:rFonts w:ascii="宋体" w:hAnsi="宋体"/>
          <w:sz w:val="28"/>
        </w:rPr>
      </w:pPr>
      <w:r>
        <w:rPr>
          <w:rFonts w:hint="eastAsia" w:ascii="宋体" w:hAnsi="宋体"/>
          <w:sz w:val="28"/>
        </w:rPr>
        <w:t>2.单次有偿服务项目：每季度由成交人向采购人提交结算书，采购人审核完毕后成交人向采购人提交合格有效的发票，采购人在20个工作日内以转帐或支票形式支付。</w:t>
      </w:r>
    </w:p>
    <w:p>
      <w:pPr>
        <w:numPr>
          <w:ilvl w:val="0"/>
          <w:numId w:val="4"/>
        </w:numPr>
        <w:tabs>
          <w:tab w:val="left" w:pos="567"/>
          <w:tab w:val="left" w:pos="1697"/>
        </w:tabs>
        <w:spacing w:beforeLines="100" w:afterLines="50" w:line="360" w:lineRule="auto"/>
        <w:ind w:left="567" w:hanging="567"/>
        <w:rPr>
          <w:rFonts w:ascii="宋体" w:hAnsi="宋体"/>
          <w:b/>
          <w:bCs/>
          <w:sz w:val="28"/>
          <w:szCs w:val="28"/>
        </w:rPr>
      </w:pPr>
      <w:r>
        <w:rPr>
          <w:rFonts w:hint="eastAsia" w:ascii="宋体" w:hAnsi="宋体"/>
          <w:b/>
          <w:bCs/>
          <w:sz w:val="28"/>
          <w:szCs w:val="28"/>
        </w:rPr>
        <w:t>履约保证金</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在收到中标通知书之日起5天内，成交人应向采购人提交贰万元作为本项目履约保证金。履约保证金以支票或转帐形式交采购人。履约保证金在成交人合同期满，并履行合同义务后一个月内，由成交人申请退款，采购人予以无息全额退还。在合同履行期内，若出现因成交人原因被采购人单方面解除合同的，采购人不予返还履约保证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2"/>
      <w:numFmt w:val="chineseCountingThousand"/>
      <w:lvlText w:val="%1、"/>
      <w:lvlJc w:val="left"/>
      <w:pPr>
        <w:tabs>
          <w:tab w:val="left" w:pos="987"/>
        </w:tabs>
        <w:ind w:left="987" w:hanging="420"/>
      </w:pPr>
      <w:rPr>
        <w:rFonts w:hint="eastAsia"/>
        <w:lang w:val="hr-HR"/>
      </w:rPr>
    </w:lvl>
    <w:lvl w:ilvl="1" w:tentative="0">
      <w:start w:val="1"/>
      <w:numFmt w:val="decimal"/>
      <w:lvlText w:val="（%2）"/>
      <w:lvlJc w:val="left"/>
      <w:pPr>
        <w:ind w:left="1815" w:hanging="139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15416A"/>
    <w:multiLevelType w:val="multilevel"/>
    <w:tmpl w:val="0115416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987A7A"/>
    <w:multiLevelType w:val="multilevel"/>
    <w:tmpl w:val="03987A7A"/>
    <w:lvl w:ilvl="0" w:tentative="0">
      <w:start w:val="1"/>
      <w:numFmt w:val="chineseCountingThousand"/>
      <w:pStyle w:val="2"/>
      <w:suff w:val="space"/>
      <w:lvlText w:val="%1、"/>
      <w:lvlJc w:val="left"/>
      <w:pPr>
        <w:ind w:left="0" w:firstLine="0"/>
      </w:pPr>
      <w:rPr>
        <w:rFonts w:hint="default"/>
        <w:color w:val="auto"/>
      </w:rPr>
    </w:lvl>
    <w:lvl w:ilvl="1" w:tentative="0">
      <w:start w:val="1"/>
      <w:numFmt w:val="chineseCountingThousand"/>
      <w:lvlText w:val="（%2）"/>
      <w:lvlJc w:val="left"/>
      <w:pPr>
        <w:tabs>
          <w:tab w:val="left" w:pos="780"/>
        </w:tabs>
        <w:ind w:left="0" w:firstLine="0"/>
      </w:pPr>
      <w:rPr>
        <w:rFonts w:hint="default"/>
        <w:b/>
      </w:rPr>
    </w:lvl>
    <w:lvl w:ilvl="2" w:tentative="0">
      <w:start w:val="1"/>
      <w:numFmt w:val="decimal"/>
      <w:suff w:val="space"/>
      <w:lvlText w:val="%3 "/>
      <w:lvlJc w:val="left"/>
      <w:pPr>
        <w:ind w:left="0" w:firstLine="0"/>
      </w:pPr>
      <w:rPr>
        <w:rFonts w:hint="default"/>
      </w:rPr>
    </w:lvl>
    <w:lvl w:ilvl="3" w:tentative="0">
      <w:start w:val="1"/>
      <w:numFmt w:val="decimal"/>
      <w:lvlText w:val="（%4）"/>
      <w:lvlJc w:val="left"/>
      <w:pPr>
        <w:tabs>
          <w:tab w:val="left" w:pos="1620"/>
        </w:tabs>
        <w:ind w:left="0" w:firstLine="0"/>
      </w:pPr>
      <w:rPr>
        <w:rFonts w:hint="default"/>
      </w:rPr>
    </w:lvl>
    <w:lvl w:ilvl="4" w:tentative="0">
      <w:start w:val="1"/>
      <w:numFmt w:val="lowerLetter"/>
      <w:lvlText w:val="%5)"/>
      <w:lvlJc w:val="left"/>
      <w:pPr>
        <w:tabs>
          <w:tab w:val="left" w:pos="2100"/>
        </w:tabs>
        <w:ind w:left="0" w:firstLine="0"/>
      </w:pPr>
      <w:rPr>
        <w:rFonts w:hint="eastAsia"/>
      </w:rPr>
    </w:lvl>
    <w:lvl w:ilvl="5" w:tentative="0">
      <w:start w:val="1"/>
      <w:numFmt w:val="lowerRoman"/>
      <w:lvlText w:val="%6."/>
      <w:lvlJc w:val="right"/>
      <w:pPr>
        <w:tabs>
          <w:tab w:val="left" w:pos="2520"/>
        </w:tabs>
        <w:ind w:left="0" w:firstLine="0"/>
      </w:pPr>
      <w:rPr>
        <w:rFonts w:hint="eastAsia"/>
      </w:rPr>
    </w:lvl>
    <w:lvl w:ilvl="6" w:tentative="0">
      <w:start w:val="1"/>
      <w:numFmt w:val="decimal"/>
      <w:lvlText w:val="%7."/>
      <w:lvlJc w:val="left"/>
      <w:pPr>
        <w:tabs>
          <w:tab w:val="left" w:pos="2940"/>
        </w:tabs>
        <w:ind w:left="0" w:firstLine="0"/>
      </w:pPr>
      <w:rPr>
        <w:rFonts w:hint="eastAsia"/>
      </w:rPr>
    </w:lvl>
    <w:lvl w:ilvl="7" w:tentative="0">
      <w:start w:val="1"/>
      <w:numFmt w:val="lowerLetter"/>
      <w:lvlText w:val="%8)"/>
      <w:lvlJc w:val="left"/>
      <w:pPr>
        <w:tabs>
          <w:tab w:val="left" w:pos="3360"/>
        </w:tabs>
        <w:ind w:left="0" w:firstLine="0"/>
      </w:pPr>
      <w:rPr>
        <w:rFonts w:hint="eastAsia"/>
      </w:rPr>
    </w:lvl>
    <w:lvl w:ilvl="8" w:tentative="0">
      <w:start w:val="1"/>
      <w:numFmt w:val="lowerRoman"/>
      <w:lvlText w:val="%9."/>
      <w:lvlJc w:val="right"/>
      <w:pPr>
        <w:tabs>
          <w:tab w:val="left" w:pos="3780"/>
        </w:tabs>
        <w:ind w:left="0" w:firstLine="0"/>
      </w:pPr>
      <w:rPr>
        <w:rFonts w:hint="eastAsia"/>
      </w:rPr>
    </w:lvl>
  </w:abstractNum>
  <w:abstractNum w:abstractNumId="3">
    <w:nsid w:val="3DA4795A"/>
    <w:multiLevelType w:val="multilevel"/>
    <w:tmpl w:val="3DA4795A"/>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2UyYjFhZGQyNDQ2YjVkYjkxM2FjM2QxZjZmMjcifQ=="/>
  </w:docVars>
  <w:rsids>
    <w:rsidRoot w:val="7CD2598F"/>
    <w:rsid w:val="0052790D"/>
    <w:rsid w:val="0060194F"/>
    <w:rsid w:val="00670D17"/>
    <w:rsid w:val="007768D1"/>
    <w:rsid w:val="007F0F14"/>
    <w:rsid w:val="00AB3212"/>
    <w:rsid w:val="00F85C93"/>
    <w:rsid w:val="07C76A15"/>
    <w:rsid w:val="1FA11854"/>
    <w:rsid w:val="1FC35DD0"/>
    <w:rsid w:val="304F19C8"/>
    <w:rsid w:val="538350A6"/>
    <w:rsid w:val="59C67C95"/>
    <w:rsid w:val="77083A7A"/>
    <w:rsid w:val="7CD25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宋体" w:hAnsi="宋体" w:eastAsia="宋体" w:cs="宋体"/>
      <w:color w:val="000000"/>
      <w:sz w:val="24"/>
      <w:szCs w:val="24"/>
      <w:u w:val="none"/>
    </w:rPr>
  </w:style>
  <w:style w:type="character" w:customStyle="1" w:styleId="8">
    <w:name w:val="font01"/>
    <w:qFormat/>
    <w:uiPriority w:val="0"/>
    <w:rPr>
      <w:rFonts w:hint="eastAsia" w:ascii="宋体" w:hAnsi="宋体" w:eastAsia="宋体" w:cs="宋体"/>
      <w:color w:val="FF0000"/>
      <w:sz w:val="24"/>
      <w:szCs w:val="24"/>
      <w:u w:val="none"/>
    </w:rPr>
  </w:style>
  <w:style w:type="character" w:customStyle="1" w:styleId="9">
    <w:name w:val="页眉 Char"/>
    <w:basedOn w:val="6"/>
    <w:link w:val="4"/>
    <w:qFormat/>
    <w:uiPriority w:val="0"/>
    <w:rPr>
      <w:rFonts w:ascii="Times New Roman" w:hAnsi="Times New Roman" w:eastAsia="宋体" w:cs="Times New Roman"/>
      <w:kern w:val="2"/>
      <w:sz w:val="18"/>
      <w:szCs w:val="18"/>
    </w:rPr>
  </w:style>
  <w:style w:type="character" w:customStyle="1" w:styleId="10">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4775</Words>
  <Characters>5016</Characters>
  <Lines>39</Lines>
  <Paragraphs>11</Paragraphs>
  <TotalTime>150</TotalTime>
  <ScaleCrop>false</ScaleCrop>
  <LinksUpToDate>false</LinksUpToDate>
  <CharactersWithSpaces>5018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2022-09-08T09:19:00Z</dcterms:created>
  <dc:creator>Lxh</dc:creator>
  <cp:lastModifiedBy>Lxh</cp:lastModifiedBy>
  <dcterms:modified xsi:type="dcterms:W3CDTF">2022-10-13T09:20:00Z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535F025622C5442DACE694964F1B6B89</vt:lpwstr>
  </property>
</Properties>
</file>