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
          <w:bCs w:val="0"/>
          <w:sz w:val="48"/>
          <w:szCs w:val="36"/>
          <w:lang w:eastAsia="zh-CN"/>
        </w:rPr>
      </w:pPr>
      <w:r>
        <w:rPr>
          <w:rFonts w:hint="eastAsia" w:ascii="仿宋" w:hAnsi="仿宋" w:eastAsia="仿宋"/>
          <w:b/>
          <w:bCs w:val="0"/>
          <w:sz w:val="48"/>
          <w:szCs w:val="36"/>
          <w:lang w:eastAsia="zh-CN"/>
        </w:rPr>
        <w:t>中山大学附属肿瘤医院</w:t>
      </w:r>
    </w:p>
    <w:p>
      <w:pPr>
        <w:spacing w:line="500" w:lineRule="exact"/>
        <w:jc w:val="center"/>
        <w:rPr>
          <w:rFonts w:hint="eastAsia" w:ascii="仿宋" w:hAnsi="仿宋" w:eastAsia="仿宋"/>
          <w:b/>
          <w:bCs w:val="0"/>
          <w:sz w:val="48"/>
          <w:szCs w:val="36"/>
          <w:lang w:eastAsia="zh-CN"/>
        </w:rPr>
      </w:pPr>
      <w:r>
        <w:rPr>
          <w:rFonts w:hint="eastAsia" w:ascii="仿宋" w:hAnsi="仿宋" w:eastAsia="仿宋"/>
          <w:b/>
          <w:bCs w:val="0"/>
          <w:sz w:val="48"/>
          <w:szCs w:val="36"/>
          <w:lang w:eastAsia="zh-CN"/>
        </w:rPr>
        <w:t>体检中心到越秀院区光纤租赁采购文件</w:t>
      </w: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p>
    <w:p>
      <w:pPr>
        <w:spacing w:line="500" w:lineRule="exact"/>
        <w:jc w:val="both"/>
        <w:rPr>
          <w:rFonts w:hint="eastAsia" w:ascii="仿宋" w:hAnsi="仿宋" w:eastAsia="仿宋"/>
          <w:bCs/>
          <w:sz w:val="40"/>
          <w:szCs w:val="28"/>
          <w:lang w:eastAsia="zh-CN"/>
        </w:rPr>
      </w:pPr>
    </w:p>
    <w:p>
      <w:pPr>
        <w:spacing w:line="500" w:lineRule="exact"/>
        <w:jc w:val="center"/>
        <w:rPr>
          <w:rFonts w:hint="eastAsia" w:ascii="仿宋" w:hAnsi="仿宋" w:eastAsia="仿宋"/>
          <w:bCs/>
          <w:sz w:val="40"/>
          <w:szCs w:val="28"/>
          <w:lang w:eastAsia="zh-CN"/>
        </w:rPr>
      </w:pPr>
      <w:r>
        <w:rPr>
          <w:rFonts w:hint="eastAsia" w:ascii="仿宋" w:hAnsi="仿宋" w:eastAsia="仿宋"/>
          <w:bCs/>
          <w:sz w:val="40"/>
          <w:szCs w:val="28"/>
          <w:lang w:eastAsia="zh-CN"/>
        </w:rPr>
        <w:t>用户需求书</w:t>
      </w:r>
    </w:p>
    <w:p>
      <w:pPr>
        <w:numPr>
          <w:ilvl w:val="0"/>
          <w:numId w:val="1"/>
        </w:numP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项目名称：中山大学附属肿瘤医院体检中心到越秀院区光纤租赁项目</w:t>
      </w:r>
    </w:p>
    <w:p>
      <w:pPr>
        <w:rPr>
          <w:rFonts w:hint="eastAsia" w:ascii="仿宋" w:hAnsi="仿宋" w:eastAsia="仿宋"/>
          <w:highlight w:val="none"/>
        </w:rPr>
      </w:pPr>
      <w:r>
        <w:rPr>
          <w:rFonts w:hint="eastAsia" w:ascii="仿宋" w:hAnsi="仿宋" w:eastAsia="仿宋"/>
          <w:szCs w:val="21"/>
          <w:highlight w:val="none"/>
          <w:lang w:val="en-US" w:eastAsia="zh-CN"/>
        </w:rPr>
        <w:t>二、项目预算：</w:t>
      </w:r>
      <w:r>
        <w:rPr>
          <w:rFonts w:hint="eastAsia" w:ascii="仿宋" w:hAnsi="仿宋" w:eastAsia="仿宋"/>
          <w:szCs w:val="21"/>
          <w:highlight w:val="none"/>
          <w:lang w:val="zh-CN"/>
        </w:rPr>
        <w:t>￥</w:t>
      </w:r>
      <w:r>
        <w:rPr>
          <w:rFonts w:hint="eastAsia" w:ascii="仿宋" w:hAnsi="仿宋" w:eastAsia="仿宋"/>
          <w:highlight w:val="none"/>
          <w:lang w:val="en-US" w:eastAsia="zh-CN"/>
        </w:rPr>
        <w:t>45</w:t>
      </w:r>
      <w:r>
        <w:rPr>
          <w:rFonts w:hint="eastAsia" w:ascii="仿宋" w:hAnsi="仿宋" w:eastAsia="仿宋"/>
          <w:highlight w:val="none"/>
        </w:rPr>
        <w:t>,000.00</w:t>
      </w:r>
    </w:p>
    <w:p>
      <w:pPr>
        <w:rPr>
          <w:rFonts w:hint="eastAsia" w:ascii="仿宋" w:hAnsi="仿宋" w:eastAsia="仿宋"/>
          <w:highlight w:val="none"/>
        </w:rPr>
      </w:pPr>
      <w:r>
        <w:rPr>
          <w:rFonts w:hint="eastAsia" w:ascii="仿宋" w:hAnsi="仿宋" w:eastAsia="仿宋"/>
          <w:highlight w:val="none"/>
          <w:lang w:eastAsia="zh-CN"/>
        </w:rPr>
        <w:t>三、项目最高限价：</w:t>
      </w:r>
      <w:r>
        <w:rPr>
          <w:rFonts w:hint="eastAsia" w:ascii="仿宋" w:hAnsi="仿宋" w:eastAsia="仿宋"/>
          <w:szCs w:val="21"/>
          <w:highlight w:val="none"/>
          <w:lang w:val="zh-CN"/>
        </w:rPr>
        <w:t>￥</w:t>
      </w:r>
      <w:r>
        <w:rPr>
          <w:rFonts w:hint="eastAsia" w:ascii="仿宋" w:hAnsi="仿宋" w:eastAsia="仿宋"/>
          <w:highlight w:val="none"/>
          <w:lang w:val="en-US" w:eastAsia="zh-CN"/>
        </w:rPr>
        <w:t>45</w:t>
      </w:r>
      <w:r>
        <w:rPr>
          <w:rFonts w:hint="eastAsia" w:ascii="仿宋" w:hAnsi="仿宋" w:eastAsia="仿宋"/>
          <w:highlight w:val="none"/>
        </w:rPr>
        <w:t>,000.00</w:t>
      </w:r>
    </w:p>
    <w:p>
      <w:pPr>
        <w:rPr>
          <w:rFonts w:hint="eastAsia" w:ascii="仿宋" w:hAnsi="仿宋" w:eastAsia="仿宋"/>
          <w:highlight w:val="none"/>
          <w:lang w:val="en-US" w:eastAsia="zh-CN"/>
        </w:rPr>
      </w:pPr>
      <w:r>
        <w:rPr>
          <w:rFonts w:hint="eastAsia" w:ascii="仿宋" w:hAnsi="仿宋" w:eastAsia="仿宋"/>
          <w:highlight w:val="none"/>
          <w:lang w:val="en-US" w:eastAsia="zh-CN"/>
        </w:rPr>
        <w:t>四、采购方式：院内询价</w:t>
      </w:r>
    </w:p>
    <w:p>
      <w:pPr>
        <w:rPr>
          <w:rFonts w:hint="eastAsia" w:ascii="仿宋" w:hAnsi="仿宋" w:eastAsia="仿宋"/>
          <w:sz w:val="24"/>
          <w:szCs w:val="24"/>
          <w:lang w:eastAsia="zh-CN"/>
        </w:rPr>
      </w:pPr>
      <w:r>
        <w:rPr>
          <w:rFonts w:hint="eastAsia" w:ascii="仿宋" w:hAnsi="仿宋" w:eastAsia="仿宋"/>
          <w:sz w:val="24"/>
          <w:szCs w:val="24"/>
          <w:lang w:eastAsia="zh-CN"/>
        </w:rPr>
        <w:t>五、租赁内容及相关要求：</w:t>
      </w:r>
    </w:p>
    <w:p>
      <w:pPr>
        <w:tabs>
          <w:tab w:val="left" w:pos="824"/>
        </w:tabs>
        <w:spacing w:after="0" w:line="360" w:lineRule="auto"/>
        <w:rPr>
          <w:rFonts w:hint="eastAsia" w:ascii="仿宋" w:hAnsi="仿宋" w:eastAsia="仿宋" w:cs="宋体"/>
          <w:sz w:val="24"/>
          <w:szCs w:val="24"/>
          <w:lang w:eastAsia="zh-CN"/>
        </w:rPr>
      </w:pP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提供</w:t>
      </w:r>
      <w:r>
        <w:rPr>
          <w:rFonts w:hint="eastAsia" w:ascii="仿宋" w:hAnsi="仿宋" w:eastAsia="仿宋" w:cs="宋体"/>
          <w:sz w:val="24"/>
          <w:szCs w:val="24"/>
          <w:lang w:val="en-US" w:eastAsia="zh-CN"/>
        </w:rPr>
        <w:t>2对可用的单模</w:t>
      </w:r>
      <w:r>
        <w:rPr>
          <w:rFonts w:hint="eastAsia" w:ascii="仿宋" w:hAnsi="仿宋" w:eastAsia="仿宋" w:cs="宋体"/>
          <w:sz w:val="24"/>
          <w:szCs w:val="24"/>
        </w:rPr>
        <w:t>光纤</w:t>
      </w:r>
      <w:r>
        <w:rPr>
          <w:rFonts w:hint="eastAsia" w:ascii="仿宋" w:hAnsi="仿宋" w:eastAsia="仿宋" w:cs="宋体"/>
          <w:sz w:val="24"/>
          <w:szCs w:val="24"/>
          <w:lang w:eastAsia="zh-CN"/>
        </w:rPr>
        <w:t>给予院方使用</w:t>
      </w:r>
      <w:r>
        <w:rPr>
          <w:rFonts w:hint="eastAsia" w:ascii="仿宋" w:hAnsi="仿宋" w:eastAsia="仿宋" w:cs="宋体"/>
          <w:sz w:val="24"/>
          <w:szCs w:val="24"/>
        </w:rPr>
        <w:t>，应配备光纤配线盒及</w:t>
      </w:r>
      <w:r>
        <w:rPr>
          <w:rFonts w:hint="eastAsia" w:ascii="仿宋" w:hAnsi="仿宋" w:eastAsia="仿宋" w:cs="宋体"/>
          <w:sz w:val="24"/>
          <w:szCs w:val="24"/>
          <w:lang w:val="en-US" w:eastAsia="zh-CN"/>
        </w:rPr>
        <w:t>LC</w:t>
      </w:r>
      <w:r>
        <w:rPr>
          <w:rFonts w:hint="eastAsia" w:ascii="仿宋" w:hAnsi="仿宋" w:eastAsia="仿宋" w:cs="宋体"/>
          <w:sz w:val="24"/>
          <w:szCs w:val="24"/>
        </w:rPr>
        <w:t>尾纤；交换机及所需光模块由院方提供</w:t>
      </w:r>
      <w:r>
        <w:rPr>
          <w:rFonts w:hint="eastAsia" w:ascii="仿宋" w:hAnsi="仿宋" w:eastAsia="仿宋" w:cs="宋体"/>
          <w:sz w:val="24"/>
          <w:szCs w:val="24"/>
          <w:lang w:eastAsia="zh-CN"/>
        </w:rPr>
        <w:t>。</w:t>
      </w:r>
    </w:p>
    <w:p>
      <w:pPr>
        <w:numPr>
          <w:ilvl w:val="0"/>
          <w:numId w:val="2"/>
        </w:numPr>
        <w:tabs>
          <w:tab w:val="left" w:pos="824"/>
        </w:tabs>
        <w:spacing w:after="0"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链路租赁位置：</w:t>
      </w:r>
    </w:p>
    <w:p>
      <w:pPr>
        <w:numPr>
          <w:ilvl w:val="0"/>
          <w:numId w:val="0"/>
        </w:numPr>
        <w:tabs>
          <w:tab w:val="left" w:pos="824"/>
        </w:tabs>
        <w:spacing w:after="0" w:line="360" w:lineRule="auto"/>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eastAsia="zh-CN"/>
        </w:rPr>
        <w:t>光纤链路起始地址：越秀区东风东路</w:t>
      </w:r>
      <w:r>
        <w:rPr>
          <w:rFonts w:hint="eastAsia" w:ascii="仿宋" w:hAnsi="仿宋" w:eastAsia="仿宋" w:cs="宋体"/>
          <w:sz w:val="24"/>
          <w:szCs w:val="24"/>
          <w:lang w:val="en-US" w:eastAsia="zh-CN"/>
        </w:rPr>
        <w:t>651号1号楼9楼机房；</w:t>
      </w:r>
    </w:p>
    <w:p>
      <w:pPr>
        <w:tabs>
          <w:tab w:val="left" w:pos="824"/>
        </w:tabs>
        <w:spacing w:after="0" w:line="360" w:lineRule="auto"/>
        <w:ind w:firstLine="480" w:firstLineChars="20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光纤链路终点地址：越秀区青菜岗21号体检中心3楼机房；</w:t>
      </w:r>
    </w:p>
    <w:p>
      <w:pPr>
        <w:numPr>
          <w:ilvl w:val="0"/>
          <w:numId w:val="2"/>
        </w:numPr>
        <w:tabs>
          <w:tab w:val="left" w:pos="824"/>
        </w:tabs>
        <w:spacing w:after="0" w:line="360" w:lineRule="auto"/>
        <w:ind w:left="0" w:leftChars="0" w:firstLine="0" w:firstLineChars="0"/>
        <w:rPr>
          <w:rFonts w:hint="eastAsia" w:ascii="仿宋" w:hAnsi="仿宋" w:eastAsia="仿宋" w:cs="宋体"/>
          <w:sz w:val="24"/>
          <w:szCs w:val="24"/>
        </w:rPr>
      </w:pPr>
      <w:r>
        <w:rPr>
          <w:rFonts w:hint="eastAsia" w:ascii="仿宋" w:hAnsi="仿宋" w:eastAsia="仿宋" w:cs="宋体"/>
          <w:sz w:val="24"/>
          <w:szCs w:val="24"/>
        </w:rPr>
        <w:t>光纤参数</w:t>
      </w:r>
      <w:r>
        <w:rPr>
          <w:rFonts w:hint="eastAsia" w:ascii="仿宋" w:hAnsi="仿宋" w:eastAsia="仿宋" w:cs="宋体"/>
          <w:sz w:val="24"/>
          <w:szCs w:val="24"/>
          <w:lang w:eastAsia="zh-CN"/>
        </w:rPr>
        <w:t>要求</w:t>
      </w:r>
      <w:r>
        <w:rPr>
          <w:rFonts w:hint="eastAsia" w:ascii="仿宋" w:hAnsi="仿宋" w:eastAsia="仿宋" w:cs="宋体"/>
          <w:sz w:val="24"/>
          <w:szCs w:val="24"/>
        </w:rPr>
        <w:t>：</w:t>
      </w:r>
    </w:p>
    <w:p>
      <w:pPr>
        <w:numPr>
          <w:ilvl w:val="0"/>
          <w:numId w:val="0"/>
        </w:numPr>
        <w:tabs>
          <w:tab w:val="left" w:pos="824"/>
        </w:tabs>
        <w:spacing w:after="0" w:line="360" w:lineRule="auto"/>
        <w:ind w:leftChars="0" w:firstLine="480" w:firstLineChars="200"/>
        <w:rPr>
          <w:rFonts w:ascii="仿宋" w:hAnsi="仿宋" w:eastAsia="仿宋" w:cs="宋体"/>
          <w:sz w:val="24"/>
          <w:szCs w:val="24"/>
        </w:rPr>
      </w:pPr>
      <w:r>
        <w:rPr>
          <w:rFonts w:hint="eastAsia" w:ascii="仿宋" w:hAnsi="仿宋" w:eastAsia="仿宋" w:cs="宋体"/>
          <w:sz w:val="24"/>
          <w:szCs w:val="24"/>
        </w:rPr>
        <w:t>本次链路应选用单模1</w:t>
      </w:r>
      <w:r>
        <w:rPr>
          <w:rFonts w:ascii="仿宋" w:hAnsi="仿宋" w:eastAsia="仿宋" w:cs="宋体"/>
          <w:sz w:val="24"/>
          <w:szCs w:val="24"/>
        </w:rPr>
        <w:t>310nm</w:t>
      </w:r>
      <w:r>
        <w:rPr>
          <w:rFonts w:hint="eastAsia" w:ascii="仿宋" w:hAnsi="仿宋" w:eastAsia="仿宋" w:cs="宋体"/>
          <w:sz w:val="24"/>
          <w:szCs w:val="24"/>
        </w:rPr>
        <w:t>光纤，光纤产品应符合G</w:t>
      </w:r>
      <w:r>
        <w:rPr>
          <w:rFonts w:ascii="仿宋" w:hAnsi="仿宋" w:eastAsia="仿宋" w:cs="宋体"/>
          <w:sz w:val="24"/>
          <w:szCs w:val="24"/>
        </w:rPr>
        <w:t>.652</w:t>
      </w:r>
      <w:r>
        <w:rPr>
          <w:rFonts w:hint="eastAsia" w:ascii="仿宋" w:hAnsi="仿宋" w:eastAsia="仿宋" w:cs="宋体"/>
          <w:sz w:val="24"/>
          <w:szCs w:val="24"/>
        </w:rPr>
        <w:t>标准；</w:t>
      </w:r>
    </w:p>
    <w:p>
      <w:pPr>
        <w:tabs>
          <w:tab w:val="left" w:pos="824"/>
        </w:tabs>
        <w:spacing w:after="0" w:line="360" w:lineRule="auto"/>
        <w:rPr>
          <w:rFonts w:hint="default" w:ascii="仿宋" w:hAnsi="仿宋" w:eastAsia="仿宋" w:cs="宋体"/>
          <w:sz w:val="24"/>
          <w:szCs w:val="24"/>
          <w:lang w:val="en-US"/>
        </w:rPr>
      </w:pPr>
      <w:r>
        <w:rPr>
          <w:rFonts w:hint="eastAsia" w:ascii="仿宋" w:hAnsi="仿宋" w:eastAsia="仿宋" w:cs="宋体"/>
          <w:sz w:val="24"/>
          <w:szCs w:val="24"/>
          <w:lang w:val="en-US" w:eastAsia="zh-CN"/>
        </w:rPr>
        <w:t>4、</w:t>
      </w:r>
      <w:r>
        <w:rPr>
          <w:rFonts w:hint="eastAsia" w:ascii="仿宋" w:hAnsi="仿宋" w:eastAsia="仿宋" w:cs="宋体"/>
          <w:sz w:val="24"/>
          <w:szCs w:val="24"/>
          <w:lang w:eastAsia="zh-CN"/>
        </w:rPr>
        <w:t>租赁时间：</w:t>
      </w:r>
      <w:r>
        <w:rPr>
          <w:rFonts w:hint="eastAsia" w:ascii="仿宋" w:hAnsi="仿宋" w:eastAsia="仿宋" w:cs="宋体"/>
          <w:sz w:val="24"/>
          <w:szCs w:val="24"/>
          <w:lang w:val="en-US" w:eastAsia="zh-CN"/>
        </w:rPr>
        <w:t>2年，自2021年11月9日至2023年11月8日。</w:t>
      </w:r>
    </w:p>
    <w:p>
      <w:pPr>
        <w:numPr>
          <w:ilvl w:val="0"/>
          <w:numId w:val="0"/>
        </w:numPr>
        <w:rPr>
          <w:rFonts w:hint="eastAsia" w:ascii="仿宋" w:hAnsi="仿宋" w:eastAsia="仿宋"/>
          <w:sz w:val="24"/>
          <w:szCs w:val="24"/>
          <w:lang w:val="en-US" w:eastAsia="zh-CN"/>
        </w:rPr>
      </w:pPr>
      <w:r>
        <w:rPr>
          <w:rFonts w:hint="eastAsia" w:ascii="仿宋" w:hAnsi="仿宋" w:eastAsia="仿宋"/>
          <w:sz w:val="24"/>
          <w:szCs w:val="24"/>
          <w:lang w:val="en-US" w:eastAsia="zh-CN"/>
        </w:rPr>
        <w:t>5、维保要求：</w:t>
      </w:r>
    </w:p>
    <w:p>
      <w:pPr>
        <w:numPr>
          <w:ilvl w:val="0"/>
          <w:numId w:val="0"/>
        </w:numPr>
        <w:tabs>
          <w:tab w:val="left" w:pos="824"/>
        </w:tabs>
        <w:spacing w:after="0" w:line="360" w:lineRule="auto"/>
        <w:ind w:leftChars="0" w:firstLine="480" w:firstLineChars="200"/>
        <w:rPr>
          <w:rFonts w:hint="eastAsia" w:ascii="仿宋" w:hAnsi="仿宋" w:eastAsia="仿宋" w:cs="宋体"/>
          <w:sz w:val="24"/>
          <w:szCs w:val="24"/>
        </w:rPr>
      </w:pPr>
      <w:r>
        <w:rPr>
          <w:rFonts w:hint="eastAsia" w:ascii="仿宋" w:hAnsi="仿宋" w:eastAsia="仿宋"/>
          <w:sz w:val="24"/>
          <w:szCs w:val="24"/>
          <w:lang w:val="en-US" w:eastAsia="zh-CN"/>
        </w:rPr>
        <w:t xml:space="preserve"> </w:t>
      </w:r>
      <w:r>
        <w:rPr>
          <w:rFonts w:hint="eastAsia" w:ascii="仿宋" w:hAnsi="仿宋" w:eastAsia="仿宋" w:cs="宋体"/>
          <w:sz w:val="24"/>
          <w:szCs w:val="24"/>
          <w:lang w:eastAsia="zh-CN"/>
        </w:rPr>
        <w:t>投标人</w:t>
      </w:r>
      <w:r>
        <w:rPr>
          <w:rFonts w:hint="eastAsia" w:ascii="仿宋" w:hAnsi="仿宋" w:eastAsia="仿宋" w:cs="宋体"/>
          <w:sz w:val="24"/>
          <w:szCs w:val="24"/>
        </w:rPr>
        <w:t>保证光纤的通信通畅，提供24小时热线电话服务，在收到故障申报后30分钟内响应。市内一般故障4小时内排除故障，重大故障8小时内排除；如无法按时排除故障，则在12小时内提供备用光纤资源供甲方使用，由此产生的费用由乙方承担。</w:t>
      </w:r>
    </w:p>
    <w:p>
      <w:pPr>
        <w:numPr>
          <w:ilvl w:val="0"/>
          <w:numId w:val="0"/>
        </w:numPr>
        <w:tabs>
          <w:tab w:val="left" w:pos="824"/>
        </w:tabs>
        <w:spacing w:after="0" w:line="360" w:lineRule="auto"/>
        <w:rPr>
          <w:rFonts w:hint="eastAsia" w:ascii="仿宋" w:hAnsi="仿宋" w:eastAsia="仿宋" w:cs="宋体"/>
          <w:sz w:val="24"/>
          <w:szCs w:val="24"/>
        </w:rPr>
      </w:pPr>
      <w:r>
        <w:rPr>
          <w:rFonts w:hint="eastAsia" w:ascii="仿宋" w:hAnsi="仿宋" w:eastAsia="仿宋" w:cs="宋体"/>
          <w:sz w:val="24"/>
          <w:szCs w:val="24"/>
          <w:lang w:eastAsia="zh-CN"/>
        </w:rPr>
        <w:t>六</w:t>
      </w:r>
      <w:r>
        <w:rPr>
          <w:rFonts w:hint="eastAsia" w:ascii="仿宋" w:hAnsi="仿宋" w:eastAsia="仿宋" w:cs="宋体"/>
          <w:sz w:val="24"/>
          <w:szCs w:val="24"/>
        </w:rPr>
        <w:t>、付款</w:t>
      </w:r>
      <w:r>
        <w:rPr>
          <w:rFonts w:hint="eastAsia" w:ascii="仿宋" w:hAnsi="仿宋" w:eastAsia="仿宋" w:cs="宋体"/>
          <w:sz w:val="24"/>
          <w:szCs w:val="24"/>
          <w:lang w:eastAsia="zh-CN"/>
        </w:rPr>
        <w:t>方式</w:t>
      </w:r>
      <w:r>
        <w:rPr>
          <w:rFonts w:hint="eastAsia" w:ascii="仿宋" w:hAnsi="仿宋" w:eastAsia="仿宋" w:cs="宋体"/>
          <w:sz w:val="24"/>
          <w:szCs w:val="24"/>
        </w:rPr>
        <w:t>：</w:t>
      </w:r>
    </w:p>
    <w:p>
      <w:pPr>
        <w:numPr>
          <w:ilvl w:val="0"/>
          <w:numId w:val="0"/>
        </w:numPr>
        <w:tabs>
          <w:tab w:val="left" w:pos="824"/>
        </w:tabs>
        <w:spacing w:after="0" w:line="360" w:lineRule="auto"/>
        <w:ind w:leftChars="0"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eastAsia="zh-CN"/>
        </w:rPr>
        <w:t>链路交付使用后</w:t>
      </w:r>
      <w:r>
        <w:rPr>
          <w:rFonts w:hint="eastAsia" w:ascii="仿宋" w:hAnsi="仿宋" w:eastAsia="仿宋" w:cs="宋体"/>
          <w:sz w:val="24"/>
          <w:szCs w:val="24"/>
        </w:rPr>
        <w:t xml:space="preserve"> 1</w:t>
      </w:r>
      <w:r>
        <w:rPr>
          <w:rFonts w:hint="eastAsia" w:ascii="仿宋" w:hAnsi="仿宋" w:eastAsia="仿宋" w:cs="宋体"/>
          <w:sz w:val="24"/>
          <w:szCs w:val="24"/>
          <w:lang w:val="en-US" w:eastAsia="zh-CN"/>
        </w:rPr>
        <w:t>5</w:t>
      </w:r>
      <w:r>
        <w:rPr>
          <w:rFonts w:hint="eastAsia" w:ascii="仿宋" w:hAnsi="仿宋" w:eastAsia="仿宋" w:cs="宋体"/>
          <w:sz w:val="24"/>
          <w:szCs w:val="24"/>
        </w:rPr>
        <w:t xml:space="preserve"> </w:t>
      </w:r>
      <w:r>
        <w:rPr>
          <w:rFonts w:hint="eastAsia" w:ascii="仿宋" w:hAnsi="仿宋" w:eastAsia="仿宋" w:cs="宋体"/>
          <w:sz w:val="24"/>
          <w:szCs w:val="24"/>
          <w:lang w:eastAsia="zh-CN"/>
        </w:rPr>
        <w:t>个工作</w:t>
      </w:r>
      <w:r>
        <w:rPr>
          <w:rFonts w:hint="eastAsia" w:ascii="仿宋" w:hAnsi="仿宋" w:eastAsia="仿宋" w:cs="宋体"/>
          <w:sz w:val="24"/>
          <w:szCs w:val="24"/>
          <w:lang w:val="en-US" w:eastAsia="zh-CN"/>
        </w:rPr>
        <w:t>日内，招标人收到投标人提交的同等金额的增值税普通发票后，15个工作日内一次性支付款项；</w:t>
      </w:r>
    </w:p>
    <w:p>
      <w:pPr>
        <w:spacing w:before="156" w:beforeLines="50"/>
        <w:rPr>
          <w:rFonts w:hint="eastAsia" w:ascii="仿宋" w:hAnsi="仿宋" w:eastAsia="仿宋" w:cs="Arial"/>
          <w:szCs w:val="21"/>
          <w:highlight w:val="red"/>
          <w:lang w:val="en-US" w:eastAsia="zh-CN"/>
        </w:rPr>
      </w:pPr>
      <w:r>
        <w:rPr>
          <w:rFonts w:hint="eastAsia" w:ascii="仿宋" w:hAnsi="仿宋" w:eastAsia="仿宋" w:cs="Arial"/>
          <w:szCs w:val="21"/>
          <w:highlight w:val="none"/>
          <w:lang w:val="en-US" w:eastAsia="zh-CN"/>
        </w:rPr>
        <w:t xml:space="preserve">七、报价要求、文件递交截止时间和递交地点：    </w:t>
      </w:r>
    </w:p>
    <w:p>
      <w:pPr>
        <w:numPr>
          <w:ilvl w:val="0"/>
          <w:numId w:val="0"/>
        </w:numPr>
        <w:tabs>
          <w:tab w:val="left" w:pos="824"/>
        </w:tabs>
        <w:spacing w:after="0" w:line="360" w:lineRule="auto"/>
        <w:ind w:leftChars="0"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1、报价要求：供应商一次报出不得更改的价格，报价文件采用密封形式（报价函须有企业盖章）， 报价格式参见用户需求书。</w:t>
      </w:r>
    </w:p>
    <w:p>
      <w:pPr>
        <w:numPr>
          <w:ilvl w:val="0"/>
          <w:numId w:val="0"/>
        </w:numPr>
        <w:spacing w:before="156" w:beforeLines="50"/>
        <w:ind w:firstLine="440" w:firstLineChars="200"/>
        <w:rPr>
          <w:rFonts w:hint="eastAsia" w:ascii="仿宋" w:hAnsi="仿宋" w:eastAsia="仿宋" w:cs="Arial"/>
          <w:szCs w:val="21"/>
          <w:highlight w:val="none"/>
          <w:lang w:val="en-US" w:eastAsia="zh-CN"/>
        </w:rPr>
      </w:pPr>
      <w:r>
        <w:rPr>
          <w:rFonts w:hint="eastAsia" w:ascii="仿宋" w:hAnsi="仿宋" w:eastAsia="仿宋" w:cs="Arial"/>
          <w:szCs w:val="21"/>
          <w:highlight w:val="none"/>
          <w:lang w:val="en-US" w:eastAsia="zh-CN"/>
        </w:rPr>
        <w:t>2、报价文件递交截止时间：2021年9月23日 14：30(北京时间)。</w:t>
      </w:r>
    </w:p>
    <w:p>
      <w:pPr>
        <w:numPr>
          <w:ilvl w:val="0"/>
          <w:numId w:val="0"/>
        </w:numPr>
        <w:spacing w:before="156" w:beforeLines="50"/>
        <w:ind w:firstLine="440" w:firstLineChars="200"/>
        <w:rPr>
          <w:rFonts w:hint="eastAsia" w:ascii="仿宋" w:hAnsi="仿宋" w:eastAsia="仿宋" w:cs="Arial"/>
          <w:szCs w:val="21"/>
          <w:highlight w:val="none"/>
          <w:lang w:val="en-US" w:eastAsia="zh-CN"/>
        </w:rPr>
      </w:pPr>
      <w:r>
        <w:rPr>
          <w:rFonts w:hint="eastAsia" w:ascii="仿宋" w:hAnsi="仿宋" w:eastAsia="仿宋" w:cs="Arial"/>
          <w:szCs w:val="21"/>
          <w:highlight w:val="none"/>
          <w:lang w:val="en-US" w:eastAsia="zh-CN"/>
        </w:rPr>
        <w:t>3、地点：广州市越秀区先烈南路23号华泰宾馆翠园楼302房。</w:t>
      </w:r>
    </w:p>
    <w:p>
      <w:pPr>
        <w:numPr>
          <w:ilvl w:val="0"/>
          <w:numId w:val="0"/>
        </w:numPr>
        <w:spacing w:before="156" w:beforeLines="50"/>
        <w:rPr>
          <w:rFonts w:hint="eastAsia" w:ascii="仿宋" w:hAnsi="仿宋" w:eastAsia="仿宋"/>
          <w:bCs/>
          <w:sz w:val="40"/>
          <w:szCs w:val="28"/>
          <w:lang w:eastAsia="zh-CN"/>
        </w:rPr>
      </w:pPr>
      <w:r>
        <w:rPr>
          <w:rFonts w:hint="eastAsia" w:ascii="仿宋" w:hAnsi="仿宋" w:eastAsia="仿宋" w:cs="Arial"/>
          <w:szCs w:val="21"/>
          <w:highlight w:val="none"/>
          <w:lang w:val="en-US" w:eastAsia="zh-CN"/>
        </w:rPr>
        <w:t>八、联系人</w:t>
      </w:r>
      <w:bookmarkStart w:id="28" w:name="_GoBack"/>
      <w:bookmarkEnd w:id="28"/>
      <w:r>
        <w:rPr>
          <w:rFonts w:hint="eastAsia" w:ascii="仿宋" w:hAnsi="仿宋" w:eastAsia="仿宋" w:cs="Arial"/>
          <w:szCs w:val="21"/>
          <w:highlight w:val="none"/>
          <w:lang w:val="en-US" w:eastAsia="zh-CN"/>
        </w:rPr>
        <w:t>：苏工； 联系电话：15626441702； 邮箱：</w:t>
      </w:r>
      <w:r>
        <w:rPr>
          <w:rFonts w:hint="eastAsia" w:ascii="仿宋" w:hAnsi="仿宋" w:eastAsia="仿宋" w:cs="Arial"/>
          <w:szCs w:val="21"/>
          <w:highlight w:val="none"/>
          <w:lang w:val="en-US" w:eastAsia="zh-CN"/>
        </w:rPr>
        <w:fldChar w:fldCharType="begin"/>
      </w:r>
      <w:r>
        <w:rPr>
          <w:rFonts w:hint="eastAsia" w:ascii="仿宋" w:hAnsi="仿宋" w:eastAsia="仿宋" w:cs="Arial"/>
          <w:szCs w:val="21"/>
          <w:highlight w:val="none"/>
          <w:lang w:val="en-US" w:eastAsia="zh-CN"/>
        </w:rPr>
        <w:instrText xml:space="preserve"> HYPERLINK "mailto:suyh@sysucc.org.cn" </w:instrText>
      </w:r>
      <w:r>
        <w:rPr>
          <w:rFonts w:hint="eastAsia" w:ascii="仿宋" w:hAnsi="仿宋" w:eastAsia="仿宋" w:cs="Arial"/>
          <w:szCs w:val="21"/>
          <w:highlight w:val="none"/>
          <w:lang w:val="en-US" w:eastAsia="zh-CN"/>
        </w:rPr>
        <w:fldChar w:fldCharType="separate"/>
      </w:r>
      <w:r>
        <w:rPr>
          <w:rStyle w:val="9"/>
          <w:rFonts w:hint="eastAsia" w:ascii="仿宋" w:hAnsi="仿宋" w:eastAsia="仿宋" w:cs="Arial"/>
          <w:szCs w:val="21"/>
          <w:highlight w:val="none"/>
          <w:lang w:val="en-US" w:eastAsia="zh-CN"/>
        </w:rPr>
        <w:t>suyh@sysucc.org.cn</w:t>
      </w:r>
      <w:r>
        <w:rPr>
          <w:rFonts w:hint="eastAsia" w:ascii="仿宋" w:hAnsi="仿宋" w:eastAsia="仿宋" w:cs="Arial"/>
          <w:szCs w:val="21"/>
          <w:highlight w:val="none"/>
          <w:lang w:val="en-US" w:eastAsia="zh-CN"/>
        </w:rPr>
        <w:fldChar w:fldCharType="end"/>
      </w:r>
    </w:p>
    <w:p>
      <w:pPr>
        <w:spacing w:line="500" w:lineRule="exact"/>
        <w:jc w:val="both"/>
        <w:rPr>
          <w:rFonts w:hint="eastAsia" w:ascii="仿宋" w:hAnsi="仿宋" w:eastAsia="仿宋"/>
          <w:bCs/>
          <w:sz w:val="40"/>
          <w:szCs w:val="28"/>
          <w:lang w:eastAsia="zh-CN"/>
        </w:rPr>
      </w:pPr>
    </w:p>
    <w:p>
      <w:pPr>
        <w:spacing w:line="500" w:lineRule="exact"/>
        <w:jc w:val="center"/>
        <w:rPr>
          <w:rFonts w:ascii="仿宋" w:hAnsi="仿宋" w:eastAsia="仿宋"/>
          <w:bCs/>
          <w:sz w:val="40"/>
          <w:szCs w:val="28"/>
        </w:rPr>
      </w:pPr>
      <w:r>
        <w:rPr>
          <w:rFonts w:hint="eastAsia" w:ascii="仿宋" w:hAnsi="仿宋" w:eastAsia="仿宋"/>
          <w:bCs/>
          <w:sz w:val="40"/>
          <w:szCs w:val="28"/>
        </w:rPr>
        <w:t>中山大学</w:t>
      </w:r>
      <w:r>
        <w:rPr>
          <w:rFonts w:ascii="仿宋" w:hAnsi="仿宋" w:eastAsia="仿宋"/>
          <w:bCs/>
          <w:sz w:val="40"/>
          <w:szCs w:val="28"/>
        </w:rPr>
        <w:t>附属肿瘤医院</w:t>
      </w:r>
      <w:r>
        <w:rPr>
          <w:rFonts w:hint="eastAsia" w:ascii="仿宋" w:hAnsi="仿宋" w:eastAsia="仿宋"/>
          <w:bCs/>
          <w:sz w:val="40"/>
          <w:szCs w:val="28"/>
          <w:lang w:eastAsia="zh-CN"/>
        </w:rPr>
        <w:t>体检中心到</w:t>
      </w:r>
      <w:r>
        <w:rPr>
          <w:rFonts w:hint="eastAsia" w:ascii="仿宋" w:hAnsi="仿宋" w:eastAsia="仿宋"/>
          <w:bCs/>
          <w:sz w:val="40"/>
          <w:szCs w:val="28"/>
        </w:rPr>
        <w:t>越秀院区光纤链路</w:t>
      </w:r>
      <w:r>
        <w:rPr>
          <w:rFonts w:hint="eastAsia" w:ascii="仿宋" w:hAnsi="仿宋" w:eastAsia="仿宋"/>
          <w:bCs/>
          <w:sz w:val="40"/>
          <w:szCs w:val="28"/>
          <w:lang w:eastAsia="zh-CN"/>
        </w:rPr>
        <w:t>租赁</w:t>
      </w:r>
      <w:r>
        <w:rPr>
          <w:rFonts w:hint="eastAsia" w:ascii="仿宋" w:hAnsi="仿宋" w:eastAsia="仿宋"/>
          <w:bCs/>
          <w:sz w:val="40"/>
          <w:szCs w:val="28"/>
        </w:rPr>
        <w:t>项目报价表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2061"/>
        <w:gridCol w:w="1929"/>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59" w:type="pct"/>
            <w:shd w:val="clear" w:color="auto" w:fill="auto"/>
            <w:noWrap/>
            <w:vAlign w:val="center"/>
          </w:tcPr>
          <w:p>
            <w:pPr>
              <w:adjustRightInd/>
              <w:snapToGrid/>
              <w:spacing w:after="0"/>
              <w:jc w:val="center"/>
              <w:rPr>
                <w:rFonts w:ascii="宋体" w:hAnsi="宋体" w:eastAsia="宋体" w:cs="宋体"/>
                <w:color w:val="000000"/>
                <w:sz w:val="24"/>
                <w:szCs w:val="28"/>
              </w:rPr>
            </w:pPr>
            <w:r>
              <w:rPr>
                <w:rFonts w:hint="eastAsia" w:ascii="宋体" w:hAnsi="宋体" w:eastAsia="宋体" w:cs="宋体"/>
                <w:color w:val="000000"/>
                <w:sz w:val="24"/>
                <w:szCs w:val="28"/>
              </w:rPr>
              <w:t>公司名称</w:t>
            </w:r>
          </w:p>
        </w:tc>
        <w:tc>
          <w:tcPr>
            <w:tcW w:w="1209" w:type="pct"/>
            <w:shd w:val="clear" w:color="auto" w:fill="auto"/>
            <w:noWrap/>
            <w:vAlign w:val="center"/>
          </w:tcPr>
          <w:p>
            <w:pPr>
              <w:adjustRightInd/>
              <w:snapToGrid/>
              <w:spacing w:after="0"/>
              <w:jc w:val="center"/>
              <w:rPr>
                <w:rFonts w:hint="default" w:ascii="宋体" w:hAnsi="宋体" w:eastAsia="宋体" w:cs="宋体"/>
                <w:color w:val="000000"/>
                <w:sz w:val="24"/>
                <w:szCs w:val="28"/>
                <w:lang w:val="en-US" w:eastAsia="zh-CN"/>
              </w:rPr>
            </w:pPr>
            <w:r>
              <w:rPr>
                <w:rFonts w:hint="eastAsia" w:ascii="宋体" w:hAnsi="宋体" w:eastAsia="宋体" w:cs="宋体"/>
                <w:color w:val="000000"/>
                <w:sz w:val="24"/>
                <w:szCs w:val="28"/>
                <w:lang w:eastAsia="zh-CN"/>
              </w:rPr>
              <w:t>租赁时间</w:t>
            </w:r>
          </w:p>
        </w:tc>
        <w:tc>
          <w:tcPr>
            <w:tcW w:w="1132" w:type="pct"/>
            <w:shd w:val="clear" w:color="auto" w:fill="auto"/>
            <w:noWrap/>
            <w:vAlign w:val="center"/>
          </w:tcPr>
          <w:p>
            <w:pPr>
              <w:adjustRightInd/>
              <w:snapToGrid/>
              <w:spacing w:after="0"/>
              <w:jc w:val="center"/>
              <w:rPr>
                <w:rFonts w:ascii="宋体" w:hAnsi="宋体" w:eastAsia="宋体" w:cs="宋体"/>
                <w:color w:val="000000"/>
                <w:sz w:val="24"/>
                <w:szCs w:val="28"/>
              </w:rPr>
            </w:pPr>
            <w:r>
              <w:rPr>
                <w:rFonts w:hint="eastAsia" w:ascii="宋体" w:hAnsi="宋体" w:eastAsia="宋体" w:cs="宋体"/>
                <w:color w:val="000000"/>
                <w:sz w:val="24"/>
                <w:szCs w:val="28"/>
                <w:lang w:eastAsia="zh-CN"/>
              </w:rPr>
              <w:t>租赁总费用</w:t>
            </w:r>
            <w:r>
              <w:rPr>
                <w:rFonts w:hint="eastAsia" w:ascii="宋体" w:hAnsi="宋体" w:eastAsia="宋体" w:cs="宋体"/>
                <w:color w:val="000000"/>
                <w:sz w:val="24"/>
                <w:szCs w:val="28"/>
              </w:rPr>
              <w:t>(元)</w:t>
            </w:r>
          </w:p>
        </w:tc>
        <w:tc>
          <w:tcPr>
            <w:tcW w:w="1398" w:type="pct"/>
            <w:shd w:val="clear" w:color="auto" w:fill="auto"/>
            <w:noWrap/>
            <w:vAlign w:val="center"/>
          </w:tcPr>
          <w:p>
            <w:pPr>
              <w:adjustRightInd/>
              <w:snapToGrid/>
              <w:spacing w:after="0"/>
              <w:jc w:val="center"/>
              <w:rPr>
                <w:rFonts w:hint="eastAsia" w:ascii="宋体" w:hAnsi="宋体" w:eastAsia="宋体" w:cs="宋体"/>
                <w:color w:val="000000"/>
                <w:sz w:val="24"/>
                <w:szCs w:val="28"/>
                <w:lang w:eastAsia="zh-CN"/>
              </w:rPr>
            </w:pPr>
            <w:r>
              <w:rPr>
                <w:rFonts w:hint="eastAsia" w:ascii="宋体" w:hAnsi="宋体" w:eastAsia="宋体" w:cs="宋体"/>
                <w:color w:val="000000"/>
                <w:sz w:val="24"/>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59" w:type="pct"/>
            <w:shd w:val="clear" w:color="auto" w:fill="auto"/>
            <w:noWrap/>
            <w:vAlign w:val="center"/>
          </w:tcPr>
          <w:p>
            <w:pPr>
              <w:adjustRightInd/>
              <w:snapToGrid/>
              <w:spacing w:after="0"/>
              <w:jc w:val="center"/>
              <w:rPr>
                <w:rFonts w:ascii="宋体" w:hAnsi="宋体" w:eastAsia="宋体" w:cs="宋体"/>
                <w:color w:val="000000"/>
                <w:sz w:val="24"/>
                <w:szCs w:val="28"/>
              </w:rPr>
            </w:pPr>
            <w:r>
              <w:rPr>
                <w:rFonts w:hint="eastAsia" w:ascii="宋体" w:hAnsi="宋体" w:eastAsia="宋体" w:cs="宋体"/>
                <w:color w:val="000000"/>
                <w:sz w:val="24"/>
                <w:szCs w:val="28"/>
              </w:rPr>
              <w:t>　</w:t>
            </w:r>
          </w:p>
        </w:tc>
        <w:tc>
          <w:tcPr>
            <w:tcW w:w="1209" w:type="pct"/>
            <w:shd w:val="clear" w:color="auto" w:fill="auto"/>
            <w:noWrap/>
            <w:vAlign w:val="center"/>
          </w:tcPr>
          <w:p>
            <w:pPr>
              <w:adjustRightInd/>
              <w:snapToGrid/>
              <w:spacing w:after="0"/>
              <w:jc w:val="center"/>
              <w:rPr>
                <w:rFonts w:hint="default"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2年</w:t>
            </w:r>
          </w:p>
        </w:tc>
        <w:tc>
          <w:tcPr>
            <w:tcW w:w="1132" w:type="pct"/>
            <w:shd w:val="clear" w:color="auto" w:fill="auto"/>
            <w:noWrap/>
            <w:vAlign w:val="center"/>
          </w:tcPr>
          <w:p>
            <w:pPr>
              <w:adjustRightInd/>
              <w:snapToGrid/>
              <w:spacing w:after="0"/>
              <w:jc w:val="center"/>
              <w:rPr>
                <w:rFonts w:ascii="宋体" w:hAnsi="宋体" w:eastAsia="宋体" w:cs="宋体"/>
                <w:color w:val="000000"/>
                <w:sz w:val="24"/>
                <w:szCs w:val="28"/>
              </w:rPr>
            </w:pPr>
            <w:r>
              <w:rPr>
                <w:rFonts w:hint="eastAsia" w:ascii="宋体" w:hAnsi="宋体" w:eastAsia="宋体" w:cs="宋体"/>
                <w:color w:val="000000"/>
                <w:sz w:val="24"/>
                <w:szCs w:val="28"/>
              </w:rPr>
              <w:t>　</w:t>
            </w:r>
          </w:p>
        </w:tc>
        <w:tc>
          <w:tcPr>
            <w:tcW w:w="1398" w:type="pct"/>
            <w:shd w:val="clear" w:color="auto" w:fill="auto"/>
            <w:noWrap/>
            <w:vAlign w:val="center"/>
          </w:tcPr>
          <w:p>
            <w:pPr>
              <w:adjustRightInd/>
              <w:snapToGrid/>
              <w:spacing w:after="0"/>
              <w:jc w:val="center"/>
              <w:rPr>
                <w:rFonts w:hint="eastAsia" w:ascii="宋体" w:hAnsi="宋体" w:eastAsia="宋体" w:cs="宋体"/>
                <w:color w:val="000000"/>
                <w:sz w:val="24"/>
                <w:szCs w:val="28"/>
              </w:rPr>
            </w:pPr>
          </w:p>
        </w:tc>
      </w:tr>
    </w:tbl>
    <w:p>
      <w:pPr>
        <w:ind w:firstLine="240" w:firstLineChars="100"/>
        <w:rPr>
          <w:rFonts w:hint="default" w:ascii="仿宋" w:hAnsi="仿宋" w:eastAsia="仿宋"/>
          <w:sz w:val="24"/>
          <w:szCs w:val="24"/>
          <w:lang w:val="en-US" w:eastAsia="zh-CN"/>
        </w:rPr>
      </w:pPr>
    </w:p>
    <w:p>
      <w:pPr>
        <w:ind w:left="140"/>
        <w:jc w:val="center"/>
        <w:rPr>
          <w:rFonts w:ascii="仿宋" w:hAnsi="仿宋" w:eastAsia="仿宋"/>
          <w:sz w:val="24"/>
          <w:szCs w:val="24"/>
        </w:rPr>
      </w:pPr>
      <w:r>
        <w:rPr>
          <w:rFonts w:hint="eastAsia" w:ascii="仿宋" w:hAnsi="仿宋" w:eastAsia="仿宋"/>
          <w:sz w:val="28"/>
          <w:szCs w:val="28"/>
        </w:rPr>
        <w:t xml:space="preserve">          </w:t>
      </w:r>
      <w:r>
        <w:rPr>
          <w:rFonts w:hint="eastAsia" w:ascii="仿宋" w:hAnsi="仿宋" w:eastAsia="仿宋"/>
          <w:sz w:val="24"/>
          <w:szCs w:val="24"/>
        </w:rPr>
        <w:t>公    司：（盖公司章）</w:t>
      </w:r>
    </w:p>
    <w:p>
      <w:pPr>
        <w:ind w:left="140"/>
        <w:jc w:val="center"/>
        <w:rPr>
          <w:rFonts w:ascii="仿宋" w:hAnsi="仿宋" w:eastAsia="仿宋"/>
          <w:sz w:val="24"/>
          <w:szCs w:val="24"/>
        </w:rPr>
      </w:pPr>
      <w:r>
        <w:rPr>
          <w:rFonts w:hint="eastAsia" w:ascii="仿宋" w:hAnsi="仿宋" w:eastAsia="仿宋"/>
          <w:sz w:val="24"/>
          <w:szCs w:val="24"/>
        </w:rPr>
        <w:t>授权代表：</w:t>
      </w:r>
    </w:p>
    <w:p>
      <w:pPr>
        <w:ind w:left="140"/>
        <w:jc w:val="center"/>
        <w:rPr>
          <w:rFonts w:hint="eastAsia" w:ascii="仿宋" w:hAnsi="仿宋" w:eastAsia="仿宋"/>
          <w:sz w:val="24"/>
          <w:szCs w:val="24"/>
        </w:rPr>
      </w:pPr>
      <w:r>
        <w:rPr>
          <w:rFonts w:hint="eastAsia" w:ascii="仿宋" w:hAnsi="仿宋" w:eastAsia="仿宋"/>
          <w:sz w:val="24"/>
          <w:szCs w:val="24"/>
        </w:rPr>
        <w:t>时    间：</w:t>
      </w: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rPr>
      </w:pPr>
    </w:p>
    <w:p>
      <w:pPr>
        <w:ind w:left="140"/>
        <w:jc w:val="center"/>
        <w:rPr>
          <w:rFonts w:hint="eastAsia" w:ascii="仿宋" w:hAnsi="仿宋" w:eastAsia="仿宋"/>
          <w:sz w:val="24"/>
          <w:szCs w:val="24"/>
          <w:lang w:eastAsia="zh-CN"/>
        </w:rPr>
      </w:pPr>
      <w:r>
        <w:rPr>
          <w:rFonts w:hint="eastAsia" w:ascii="仿宋" w:hAnsi="仿宋" w:eastAsia="仿宋"/>
          <w:sz w:val="24"/>
          <w:szCs w:val="24"/>
          <w:lang w:eastAsia="zh-CN"/>
        </w:rPr>
        <w:t>合同模板</w:t>
      </w:r>
    </w:p>
    <w:p>
      <w:pPr>
        <w:jc w:val="center"/>
        <w:rPr>
          <w:rFonts w:ascii="宋体" w:cs="Arial"/>
          <w:b/>
          <w:bCs/>
          <w:color w:val="000000"/>
          <w:sz w:val="36"/>
          <w:szCs w:val="36"/>
        </w:rPr>
      </w:pPr>
      <w:r>
        <w:rPr>
          <w:rFonts w:hint="eastAsia" w:ascii="宋体" w:hAnsi="宋体" w:cs="Arial"/>
          <w:b/>
          <w:bCs/>
          <w:color w:val="000000"/>
          <w:sz w:val="36"/>
          <w:szCs w:val="36"/>
        </w:rPr>
        <w:t>电路租用合同</w:t>
      </w:r>
    </w:p>
    <w:p>
      <w:pPr>
        <w:jc w:val="center"/>
        <w:rPr>
          <w:rFonts w:ascii="宋体" w:cs="Arial"/>
          <w:color w:val="000000"/>
          <w:sz w:val="32"/>
          <w:szCs w:val="32"/>
        </w:rPr>
      </w:pPr>
    </w:p>
    <w:p>
      <w:pPr>
        <w:rPr>
          <w:rFonts w:ascii="宋体" w:hAnsi="宋体" w:cs="宋体"/>
          <w:kern w:val="0"/>
          <w:sz w:val="24"/>
        </w:rPr>
      </w:pPr>
      <w:r>
        <w:rPr>
          <w:rFonts w:hint="eastAsia" w:ascii="宋体" w:hAnsi="宋体"/>
          <w:sz w:val="24"/>
        </w:rPr>
        <w:t>甲方：中山大学附属肿瘤医院</w:t>
      </w:r>
      <w:r>
        <w:rPr>
          <w:rFonts w:ascii="宋体" w:hAnsi="宋体" w:cs="宋体"/>
          <w:kern w:val="0"/>
          <w:sz w:val="24"/>
        </w:rPr>
        <w:t xml:space="preserve"> </w:t>
      </w:r>
      <w:r>
        <w:rPr>
          <w:rFonts w:hint="eastAsia" w:ascii="宋体" w:hAnsi="宋体"/>
          <w:kern w:val="0"/>
          <w:sz w:val="24"/>
        </w:rPr>
        <w:t>（以下简称甲方）</w:t>
      </w:r>
    </w:p>
    <w:p>
      <w:pPr>
        <w:adjustRightInd w:val="0"/>
        <w:snapToGrid w:val="0"/>
        <w:spacing w:line="360" w:lineRule="auto"/>
        <w:rPr>
          <w:rFonts w:hint="eastAsia" w:ascii="宋体" w:hAnsi="宋体"/>
          <w:sz w:val="24"/>
        </w:rPr>
      </w:pPr>
      <w:r>
        <w:rPr>
          <w:rFonts w:hint="eastAsia" w:ascii="宋体" w:hAnsi="宋体"/>
          <w:sz w:val="24"/>
        </w:rPr>
        <w:t>主要办公地址：广州市东风东路651号</w:t>
      </w:r>
    </w:p>
    <w:p>
      <w:pPr>
        <w:widowControl/>
        <w:adjustRightInd w:val="0"/>
        <w:snapToGrid w:val="0"/>
        <w:spacing w:line="360" w:lineRule="auto"/>
        <w:jc w:val="left"/>
        <w:rPr>
          <w:rFonts w:hint="eastAsia" w:ascii="宋体" w:hAnsi="宋体" w:eastAsia="微软雅黑" w:cs="宋体"/>
          <w:color w:val="000000"/>
          <w:kern w:val="0"/>
          <w:sz w:val="24"/>
          <w:lang w:eastAsia="zh-CN"/>
        </w:rPr>
      </w:pPr>
      <w:r>
        <w:rPr>
          <w:rFonts w:hint="eastAsia" w:ascii="宋体" w:hAnsi="宋体" w:cs="宋体"/>
          <w:color w:val="000000"/>
          <w:kern w:val="0"/>
          <w:sz w:val="24"/>
        </w:rPr>
        <w:t>邮政编码：510060　　　　　　       联系人：苏</w:t>
      </w:r>
      <w:r>
        <w:rPr>
          <w:rFonts w:hint="eastAsia" w:ascii="宋体" w:hAnsi="宋体" w:cs="宋体"/>
          <w:color w:val="000000"/>
          <w:kern w:val="0"/>
          <w:sz w:val="24"/>
          <w:lang w:eastAsia="zh-CN"/>
        </w:rPr>
        <w:t>工</w:t>
      </w:r>
    </w:p>
    <w:p>
      <w:pPr>
        <w:spacing w:line="360" w:lineRule="auto"/>
        <w:rPr>
          <w:rFonts w:hint="default" w:ascii="宋体" w:hAnsi="宋体" w:eastAsia="微软雅黑"/>
          <w:color w:val="000000"/>
          <w:sz w:val="24"/>
          <w:lang w:val="en-US" w:eastAsia="zh-CN"/>
        </w:rPr>
      </w:pPr>
      <w:r>
        <w:rPr>
          <w:rFonts w:hint="eastAsia" w:ascii="宋体" w:hAnsi="宋体"/>
          <w:color w:val="000000"/>
          <w:sz w:val="24"/>
        </w:rPr>
        <w:t>联系电话：020-87343293             传真：020-8734</w:t>
      </w:r>
      <w:r>
        <w:rPr>
          <w:rFonts w:hint="eastAsia" w:ascii="宋体" w:hAnsi="宋体"/>
          <w:color w:val="000000"/>
          <w:sz w:val="24"/>
          <w:lang w:val="en-US" w:eastAsia="zh-CN"/>
        </w:rPr>
        <w:t>5360</w:t>
      </w:r>
    </w:p>
    <w:p>
      <w:pPr>
        <w:widowControl/>
        <w:adjustRightInd w:val="0"/>
        <w:snapToGrid w:val="0"/>
        <w:spacing w:line="360" w:lineRule="auto"/>
        <w:jc w:val="left"/>
        <w:rPr>
          <w:rFonts w:ascii="宋体" w:hAnsi="宋体" w:cs="宋体"/>
          <w:color w:val="000000"/>
          <w:kern w:val="0"/>
          <w:sz w:val="24"/>
        </w:rPr>
      </w:pPr>
    </w:p>
    <w:p>
      <w:pPr>
        <w:spacing w:line="360" w:lineRule="auto"/>
        <w:rPr>
          <w:rFonts w:ascii="宋体"/>
          <w:color w:val="000000"/>
          <w:sz w:val="24"/>
        </w:rPr>
      </w:pPr>
      <w:r>
        <w:rPr>
          <w:rFonts w:hint="eastAsia" w:ascii="宋体" w:hAnsi="宋体"/>
          <w:color w:val="000000"/>
          <w:sz w:val="24"/>
        </w:rPr>
        <w:t>乙方：</w:t>
      </w:r>
      <w:r>
        <w:rPr>
          <w:rFonts w:hint="eastAsia" w:ascii="宋体" w:hAnsi="宋体"/>
          <w:color w:val="000000"/>
          <w:sz w:val="24"/>
          <w:lang w:val="en-US" w:eastAsia="zh-CN"/>
        </w:rPr>
        <w:t xml:space="preserve">      </w:t>
      </w:r>
      <w:r>
        <w:rPr>
          <w:rFonts w:hint="eastAsia" w:ascii="宋体" w:hAnsi="宋体"/>
          <w:color w:val="000000"/>
          <w:kern w:val="0"/>
          <w:sz w:val="24"/>
        </w:rPr>
        <w:t>（以下简称乙方）</w:t>
      </w:r>
    </w:p>
    <w:p>
      <w:pPr>
        <w:spacing w:line="360" w:lineRule="auto"/>
        <w:rPr>
          <w:rFonts w:hint="eastAsia" w:ascii="宋体" w:eastAsia="微软雅黑"/>
          <w:color w:val="000000"/>
          <w:sz w:val="24"/>
          <w:lang w:val="en-US" w:eastAsia="zh-CN"/>
        </w:rPr>
      </w:pPr>
      <w:r>
        <w:rPr>
          <w:rFonts w:hint="eastAsia" w:ascii="宋体" w:hAnsi="宋体"/>
          <w:color w:val="000000"/>
          <w:sz w:val="24"/>
        </w:rPr>
        <w:t>主要办公地址：</w:t>
      </w:r>
      <w:r>
        <w:rPr>
          <w:rFonts w:hint="eastAsia" w:ascii="宋体" w:hAnsi="宋体"/>
          <w:color w:val="000000"/>
          <w:kern w:val="0"/>
          <w:sz w:val="24"/>
          <w:lang w:val="en-US" w:eastAsia="zh-CN"/>
        </w:rPr>
        <w:t xml:space="preserve"> </w:t>
      </w:r>
    </w:p>
    <w:p>
      <w:pPr>
        <w:adjustRightInd w:val="0"/>
        <w:snapToGrid w:val="0"/>
        <w:spacing w:line="312" w:lineRule="auto"/>
        <w:rPr>
          <w:rFonts w:hint="eastAsia" w:ascii="宋体" w:eastAsia="微软雅黑"/>
          <w:color w:val="000000"/>
          <w:kern w:val="0"/>
          <w:sz w:val="24"/>
          <w:lang w:val="en-US" w:eastAsia="zh-CN"/>
        </w:rPr>
      </w:pPr>
      <w:r>
        <w:rPr>
          <w:rFonts w:hint="eastAsia" w:ascii="宋体" w:hAnsi="宋体"/>
          <w:color w:val="000000"/>
          <w:kern w:val="0"/>
          <w:sz w:val="24"/>
        </w:rPr>
        <w:t>邮政编码：</w:t>
      </w:r>
      <w:r>
        <w:rPr>
          <w:rFonts w:hint="eastAsia" w:ascii="宋体" w:hAnsi="宋体"/>
          <w:color w:val="000000"/>
          <w:kern w:val="0"/>
          <w:sz w:val="24"/>
          <w:lang w:val="en-US" w:eastAsia="zh-CN"/>
        </w:rPr>
        <w:t xml:space="preserve"> </w:t>
      </w:r>
      <w:r>
        <w:rPr>
          <w:rFonts w:hint="eastAsia" w:ascii="宋体" w:hAnsi="宋体"/>
          <w:color w:val="000000"/>
          <w:kern w:val="0"/>
          <w:sz w:val="24"/>
        </w:rPr>
        <w:t>　　　　　　</w:t>
      </w:r>
      <w:r>
        <w:rPr>
          <w:rFonts w:ascii="宋体" w:hAnsi="宋体"/>
          <w:color w:val="000000"/>
          <w:kern w:val="0"/>
          <w:sz w:val="24"/>
        </w:rPr>
        <w:t xml:space="preserve">       </w:t>
      </w:r>
      <w:r>
        <w:rPr>
          <w:rFonts w:hint="eastAsia" w:ascii="宋体" w:hAnsi="宋体"/>
          <w:color w:val="000000"/>
          <w:kern w:val="0"/>
          <w:sz w:val="24"/>
        </w:rPr>
        <w:t>　</w:t>
      </w:r>
      <w:r>
        <w:rPr>
          <w:rFonts w:ascii="宋体" w:hAnsi="宋体"/>
          <w:color w:val="000000"/>
          <w:kern w:val="0"/>
          <w:sz w:val="24"/>
        </w:rPr>
        <w:t xml:space="preserve"> </w:t>
      </w:r>
      <w:r>
        <w:rPr>
          <w:rFonts w:hint="eastAsia" w:ascii="宋体" w:hAnsi="宋体"/>
          <w:color w:val="000000"/>
          <w:kern w:val="0"/>
          <w:sz w:val="24"/>
        </w:rPr>
        <w:t>联系人：</w:t>
      </w:r>
      <w:r>
        <w:rPr>
          <w:rFonts w:hint="eastAsia" w:ascii="宋体" w:hAnsi="宋体"/>
          <w:color w:val="000000"/>
          <w:kern w:val="0"/>
          <w:sz w:val="24"/>
          <w:lang w:val="en-US" w:eastAsia="zh-CN"/>
        </w:rPr>
        <w:t xml:space="preserve"> </w:t>
      </w:r>
    </w:p>
    <w:p>
      <w:pPr>
        <w:spacing w:line="360" w:lineRule="auto"/>
        <w:rPr>
          <w:rFonts w:hint="eastAsia" w:eastAsia="微软雅黑"/>
          <w:color w:val="000000"/>
          <w:sz w:val="24"/>
          <w:lang w:eastAsia="zh-CN"/>
        </w:rPr>
      </w:pPr>
      <w:r>
        <w:rPr>
          <w:rFonts w:hint="eastAsia" w:ascii="宋体" w:hAnsi="宋体"/>
          <w:color w:val="000000"/>
          <w:kern w:val="0"/>
          <w:sz w:val="24"/>
        </w:rPr>
        <w:t>联系电话：</w:t>
      </w:r>
      <w:r>
        <w:rPr>
          <w:rFonts w:hint="eastAsia" w:ascii="宋体" w:hAnsi="宋体"/>
          <w:color w:val="000000"/>
          <w:kern w:val="0"/>
          <w:sz w:val="24"/>
          <w:lang w:val="en-US" w:eastAsia="zh-CN"/>
        </w:rPr>
        <w:t xml:space="preserve"> </w:t>
      </w:r>
      <w:r>
        <w:rPr>
          <w:rFonts w:hint="eastAsia" w:ascii="宋体" w:hAnsi="宋体"/>
          <w:color w:val="000000"/>
          <w:kern w:val="0"/>
          <w:sz w:val="24"/>
        </w:rPr>
        <w:t>　</w:t>
      </w:r>
      <w:r>
        <w:rPr>
          <w:rFonts w:ascii="宋体" w:hAnsi="宋体"/>
          <w:color w:val="000000"/>
          <w:kern w:val="0"/>
          <w:sz w:val="24"/>
        </w:rPr>
        <w:t xml:space="preserve">          </w:t>
      </w:r>
      <w:r>
        <w:rPr>
          <w:rFonts w:hint="eastAsia" w:ascii="宋体" w:hAnsi="宋体"/>
          <w:color w:val="000000"/>
          <w:kern w:val="0"/>
          <w:sz w:val="24"/>
        </w:rPr>
        <w:t xml:space="preserve">      </w:t>
      </w:r>
      <w:r>
        <w:rPr>
          <w:rFonts w:ascii="宋体" w:hAnsi="宋体"/>
          <w:color w:val="000000"/>
          <w:kern w:val="0"/>
          <w:sz w:val="24"/>
        </w:rPr>
        <w:t xml:space="preserve"> </w:t>
      </w:r>
      <w:r>
        <w:rPr>
          <w:rFonts w:hint="eastAsia" w:ascii="宋体" w:hAnsi="宋体"/>
          <w:color w:val="000000"/>
          <w:kern w:val="0"/>
          <w:sz w:val="24"/>
        </w:rPr>
        <w:t>传真：</w:t>
      </w:r>
      <w:r>
        <w:rPr>
          <w:rFonts w:hint="eastAsia" w:ascii="宋体" w:hAnsi="宋体"/>
          <w:color w:val="000000"/>
          <w:kern w:val="0"/>
          <w:sz w:val="24"/>
          <w:lang w:val="en-US" w:eastAsia="zh-CN"/>
        </w:rPr>
        <w:t xml:space="preserve"> </w:t>
      </w:r>
    </w:p>
    <w:p>
      <w:pPr>
        <w:spacing w:line="360" w:lineRule="exact"/>
        <w:ind w:firstLine="440" w:firstLineChars="200"/>
        <w:rPr>
          <w:rFonts w:ascii="Arial" w:hAnsi="Arial" w:cs="Arial"/>
          <w:bCs/>
          <w:color w:val="000000"/>
          <w:szCs w:val="21"/>
        </w:rPr>
      </w:pPr>
      <w:r>
        <w:rPr>
          <w:rFonts w:hint="eastAsia" w:ascii="Arial" w:hAnsi="Arial" w:cs="Arial"/>
          <w:bCs/>
          <w:color w:val="000000"/>
          <w:szCs w:val="21"/>
        </w:rPr>
        <w:t>依据《中华人民共和国合同法》的规定，双方本着平等互惠的原则就</w:t>
      </w:r>
      <w:r>
        <w:rPr>
          <w:rFonts w:hint="eastAsia" w:ascii="宋体" w:hAnsi="宋体"/>
          <w:szCs w:val="21"/>
        </w:rPr>
        <w:t>甲方租用乙方光纤</w:t>
      </w:r>
      <w:r>
        <w:rPr>
          <w:rFonts w:hint="eastAsia" w:ascii="Arial" w:hAnsi="Arial" w:cs="Arial"/>
          <w:bCs/>
          <w:color w:val="000000"/>
          <w:szCs w:val="21"/>
        </w:rPr>
        <w:t>事宜达成如下合同。</w:t>
      </w:r>
    </w:p>
    <w:p>
      <w:pPr>
        <w:pStyle w:val="15"/>
        <w:spacing w:line="360" w:lineRule="exact"/>
        <w:rPr>
          <w:rFonts w:cs="Arial"/>
          <w:color w:val="000000"/>
          <w:sz w:val="21"/>
          <w:szCs w:val="21"/>
        </w:rPr>
      </w:pPr>
      <w:bookmarkStart w:id="0" w:name="_Toc529239856"/>
      <w:bookmarkStart w:id="1" w:name="_Toc51128809"/>
      <w:bookmarkStart w:id="2" w:name="_Toc23212289"/>
      <w:r>
        <w:rPr>
          <w:rFonts w:hint="eastAsia" w:cs="Arial"/>
          <w:color w:val="000000"/>
          <w:sz w:val="21"/>
          <w:szCs w:val="21"/>
        </w:rPr>
        <w:t>第一条</w:t>
      </w:r>
      <w:r>
        <w:rPr>
          <w:rFonts w:cs="Arial"/>
          <w:color w:val="000000"/>
          <w:sz w:val="21"/>
          <w:szCs w:val="21"/>
        </w:rPr>
        <w:t xml:space="preserve"> </w:t>
      </w:r>
      <w:r>
        <w:rPr>
          <w:rFonts w:hint="eastAsia" w:cs="Arial"/>
          <w:color w:val="000000"/>
          <w:sz w:val="21"/>
          <w:szCs w:val="21"/>
        </w:rPr>
        <w:t>定义和解释</w:t>
      </w:r>
      <w:bookmarkEnd w:id="0"/>
      <w:bookmarkEnd w:id="1"/>
      <w:bookmarkEnd w:id="2"/>
    </w:p>
    <w:p>
      <w:pPr>
        <w:spacing w:line="360" w:lineRule="exact"/>
        <w:ind w:firstLine="420"/>
        <w:rPr>
          <w:rFonts w:ascii="Arial" w:hAnsi="Arial" w:cs="Arial"/>
          <w:bCs/>
          <w:color w:val="000000"/>
          <w:szCs w:val="21"/>
        </w:rPr>
      </w:pPr>
      <w:r>
        <w:rPr>
          <w:rFonts w:hint="eastAsia" w:ascii="Arial" w:hAnsi="Arial" w:cs="Arial"/>
          <w:bCs/>
          <w:color w:val="000000"/>
          <w:szCs w:val="21"/>
        </w:rPr>
        <w:t>在本合同中使用的下述词汇或用语，除非合同上下文另有要求，否则应具有下面所赋予它们的涵义：</w:t>
      </w:r>
    </w:p>
    <w:p>
      <w:pPr>
        <w:widowControl/>
        <w:tabs>
          <w:tab w:val="left" w:pos="0"/>
        </w:tabs>
        <w:spacing w:line="360" w:lineRule="exact"/>
        <w:rPr>
          <w:rFonts w:ascii="Arial" w:hAnsi="Arial" w:cs="Arial"/>
          <w:bCs/>
          <w:color w:val="000000"/>
          <w:szCs w:val="21"/>
        </w:rPr>
      </w:pPr>
      <w:r>
        <w:rPr>
          <w:rFonts w:ascii="Arial" w:hAnsi="Arial" w:cs="Arial"/>
          <w:bCs/>
          <w:color w:val="000000"/>
          <w:szCs w:val="21"/>
        </w:rPr>
        <w:t>“</w:t>
      </w:r>
      <w:r>
        <w:rPr>
          <w:rFonts w:hint="eastAsia" w:ascii="Arial" w:hAnsi="Arial" w:cs="Arial"/>
          <w:bCs/>
          <w:color w:val="000000"/>
          <w:szCs w:val="21"/>
        </w:rPr>
        <w:t>双方</w:t>
      </w:r>
      <w:r>
        <w:rPr>
          <w:rFonts w:ascii="Arial" w:hAnsi="Arial" w:cs="Arial"/>
          <w:bCs/>
          <w:color w:val="000000"/>
          <w:szCs w:val="21"/>
        </w:rPr>
        <w:t>”</w:t>
      </w:r>
      <w:r>
        <w:rPr>
          <w:rFonts w:hint="eastAsia" w:ascii="Arial" w:hAnsi="Arial" w:cs="Arial"/>
          <w:bCs/>
          <w:color w:val="000000"/>
          <w:szCs w:val="21"/>
        </w:rPr>
        <w:t>系指甲方和乙方的合称。</w:t>
      </w:r>
    </w:p>
    <w:p>
      <w:pPr>
        <w:widowControl/>
        <w:tabs>
          <w:tab w:val="left" w:pos="0"/>
        </w:tabs>
        <w:spacing w:line="360" w:lineRule="exact"/>
        <w:rPr>
          <w:rFonts w:ascii="Arial" w:hAnsi="Arial" w:cs="Arial"/>
          <w:bCs/>
          <w:color w:val="000000"/>
          <w:szCs w:val="21"/>
        </w:rPr>
      </w:pPr>
      <w:r>
        <w:rPr>
          <w:rFonts w:ascii="Arial" w:hAnsi="Arial" w:cs="Arial"/>
          <w:bCs/>
          <w:color w:val="000000"/>
          <w:szCs w:val="21"/>
        </w:rPr>
        <w:t>“</w:t>
      </w:r>
      <w:r>
        <w:rPr>
          <w:rFonts w:hint="eastAsia" w:ascii="Arial" w:hAnsi="Arial" w:cs="Arial"/>
          <w:bCs/>
          <w:color w:val="000000"/>
          <w:szCs w:val="21"/>
        </w:rPr>
        <w:t>一方</w:t>
      </w:r>
      <w:r>
        <w:rPr>
          <w:rFonts w:ascii="Arial" w:hAnsi="Arial" w:cs="Arial"/>
          <w:bCs/>
          <w:color w:val="000000"/>
          <w:szCs w:val="21"/>
        </w:rPr>
        <w:t>”</w:t>
      </w:r>
      <w:r>
        <w:rPr>
          <w:rFonts w:hint="eastAsia" w:ascii="Arial" w:hAnsi="Arial" w:cs="Arial"/>
          <w:bCs/>
          <w:color w:val="000000"/>
          <w:szCs w:val="21"/>
        </w:rPr>
        <w:t>系指甲方或乙方的任何一方。</w:t>
      </w:r>
    </w:p>
    <w:p>
      <w:pPr>
        <w:widowControl/>
        <w:tabs>
          <w:tab w:val="left" w:pos="0"/>
        </w:tabs>
        <w:spacing w:line="360" w:lineRule="exact"/>
        <w:rPr>
          <w:rFonts w:ascii="Arial" w:hAnsi="Arial" w:cs="Arial"/>
          <w:bCs/>
          <w:color w:val="000000"/>
          <w:szCs w:val="21"/>
        </w:rPr>
      </w:pPr>
      <w:r>
        <w:rPr>
          <w:rFonts w:ascii="Arial" w:hAnsi="Arial" w:cs="Arial"/>
          <w:bCs/>
          <w:color w:val="000000"/>
          <w:szCs w:val="21"/>
        </w:rPr>
        <w:t>“</w:t>
      </w:r>
      <w:r>
        <w:rPr>
          <w:rFonts w:hint="eastAsia" w:ascii="Arial" w:hAnsi="Arial" w:cs="Arial"/>
          <w:bCs/>
          <w:color w:val="000000"/>
          <w:szCs w:val="21"/>
        </w:rPr>
        <w:t>本合同</w:t>
      </w:r>
      <w:r>
        <w:rPr>
          <w:rFonts w:ascii="Arial" w:hAnsi="Arial" w:cs="Arial"/>
          <w:bCs/>
          <w:color w:val="000000"/>
          <w:szCs w:val="21"/>
        </w:rPr>
        <w:t>”</w:t>
      </w:r>
      <w:r>
        <w:rPr>
          <w:rFonts w:hint="eastAsia" w:ascii="Arial" w:hAnsi="Arial" w:cs="Arial"/>
          <w:bCs/>
          <w:color w:val="000000"/>
          <w:szCs w:val="21"/>
        </w:rPr>
        <w:t>指甲乙双方签订的本《光纤租用合同》。</w:t>
      </w:r>
    </w:p>
    <w:p>
      <w:pPr>
        <w:pStyle w:val="15"/>
        <w:spacing w:line="360" w:lineRule="exact"/>
        <w:rPr>
          <w:rFonts w:cs="Arial"/>
          <w:dstrike/>
          <w:color w:val="000000"/>
          <w:sz w:val="21"/>
          <w:szCs w:val="21"/>
        </w:rPr>
      </w:pPr>
      <w:bookmarkStart w:id="3" w:name="_Toc500686900"/>
      <w:bookmarkStart w:id="4" w:name="_Toc23212290"/>
      <w:bookmarkStart w:id="5" w:name="_Toc51128810"/>
      <w:r>
        <w:rPr>
          <w:rFonts w:hint="eastAsia" w:cs="Arial"/>
          <w:color w:val="000000"/>
          <w:sz w:val="21"/>
          <w:szCs w:val="21"/>
        </w:rPr>
        <w:t>第二条</w:t>
      </w:r>
      <w:r>
        <w:rPr>
          <w:rFonts w:cs="Arial"/>
          <w:color w:val="000000"/>
          <w:sz w:val="21"/>
          <w:szCs w:val="21"/>
        </w:rPr>
        <w:tab/>
      </w:r>
      <w:r>
        <w:rPr>
          <w:rFonts w:hint="eastAsia" w:cs="Arial"/>
          <w:color w:val="000000"/>
          <w:sz w:val="21"/>
          <w:szCs w:val="21"/>
        </w:rPr>
        <w:t>陈述、声明与保证</w:t>
      </w:r>
      <w:bookmarkEnd w:id="3"/>
      <w:bookmarkEnd w:id="4"/>
      <w:bookmarkEnd w:id="5"/>
    </w:p>
    <w:p>
      <w:pPr>
        <w:numPr>
          <w:ilvl w:val="1"/>
          <w:numId w:val="3"/>
        </w:numPr>
        <w:tabs>
          <w:tab w:val="left" w:pos="0"/>
          <w:tab w:val="clear" w:pos="420"/>
        </w:tabs>
        <w:spacing w:line="360" w:lineRule="exact"/>
        <w:ind w:left="0" w:firstLine="440" w:firstLineChars="200"/>
        <w:rPr>
          <w:rFonts w:ascii="Arial" w:hAnsi="Arial" w:cs="Arial"/>
          <w:bCs/>
          <w:color w:val="000000"/>
          <w:szCs w:val="21"/>
        </w:rPr>
      </w:pPr>
      <w:r>
        <w:rPr>
          <w:rFonts w:hint="eastAsia" w:ascii="Arial" w:hAnsi="Arial" w:cs="Arial"/>
          <w:bCs/>
          <w:color w:val="000000"/>
          <w:szCs w:val="21"/>
        </w:rPr>
        <w:t>乙方陈述、声明并保证如下：乙方系由国家批准成立的法人，具有健全的法律地位和良好的声誉，并拥有签署本合同并履行其在本合同项目下的义务所需的权力和权限。</w:t>
      </w:r>
    </w:p>
    <w:p>
      <w:pPr>
        <w:numPr>
          <w:ilvl w:val="1"/>
          <w:numId w:val="3"/>
        </w:numPr>
        <w:tabs>
          <w:tab w:val="left" w:pos="0"/>
          <w:tab w:val="clear" w:pos="420"/>
        </w:tabs>
        <w:spacing w:line="360" w:lineRule="exact"/>
        <w:ind w:left="0" w:firstLine="440" w:firstLineChars="200"/>
        <w:rPr>
          <w:rFonts w:ascii="Arial" w:hAnsi="Arial" w:cs="Arial"/>
          <w:bCs/>
          <w:color w:val="000000"/>
          <w:szCs w:val="21"/>
        </w:rPr>
      </w:pPr>
      <w:r>
        <w:rPr>
          <w:rFonts w:hint="eastAsia" w:ascii="Arial" w:hAnsi="Arial" w:cs="Arial"/>
          <w:bCs/>
          <w:color w:val="000000"/>
          <w:szCs w:val="21"/>
        </w:rPr>
        <w:t>甲方陈述、声明并保证如下：甲方具有健全的法律地位和良好的声誉，并拥有签署本合同并履行其在本合同项下义务所需的权力和权限。</w:t>
      </w:r>
    </w:p>
    <w:p>
      <w:pPr>
        <w:spacing w:line="360" w:lineRule="exact"/>
        <w:ind w:firstLine="440" w:firstLineChars="200"/>
        <w:rPr>
          <w:rFonts w:ascii="Arial" w:hAnsi="Arial" w:cs="Arial"/>
          <w:bCs/>
          <w:color w:val="000000"/>
          <w:szCs w:val="21"/>
        </w:rPr>
      </w:pPr>
      <w:r>
        <w:rPr>
          <w:rFonts w:ascii="Arial" w:hAnsi="Arial" w:cs="Arial"/>
          <w:bCs/>
          <w:color w:val="000000"/>
          <w:szCs w:val="21"/>
        </w:rPr>
        <w:t>2.3</w:t>
      </w:r>
      <w:r>
        <w:rPr>
          <w:rFonts w:hint="eastAsia" w:ascii="Arial" w:hAnsi="Arial" w:cs="Arial"/>
          <w:bCs/>
          <w:color w:val="000000"/>
          <w:szCs w:val="21"/>
        </w:rPr>
        <w:t>双方保证：双方签订和履行本合同不违反中国的法律、法规、规章、规定或政策以及该方的有关章程，也没有同对该方具有约束力的任何合同、协议（包括但不限于担保合同或协议）发生抵触之处。</w:t>
      </w:r>
    </w:p>
    <w:p>
      <w:pPr>
        <w:spacing w:line="360" w:lineRule="exact"/>
        <w:ind w:firstLine="501" w:firstLineChars="228"/>
        <w:rPr>
          <w:rFonts w:ascii="Arial" w:hAnsi="Arial" w:cs="Arial"/>
          <w:bCs/>
          <w:color w:val="000000"/>
          <w:szCs w:val="21"/>
        </w:rPr>
      </w:pPr>
      <w:r>
        <w:rPr>
          <w:rFonts w:ascii="Arial" w:hAnsi="Arial" w:cs="Arial"/>
          <w:bCs/>
          <w:color w:val="000000"/>
          <w:szCs w:val="21"/>
        </w:rPr>
        <w:t>2.4</w:t>
      </w:r>
      <w:r>
        <w:rPr>
          <w:rFonts w:hint="eastAsia" w:ascii="Arial" w:hAnsi="Arial" w:cs="Arial"/>
          <w:bCs/>
          <w:color w:val="000000"/>
          <w:szCs w:val="21"/>
        </w:rPr>
        <w:t>双方保证：本合同的签订、生效和执行不会与各自的主管部门的任何有约束力的文件相矛盾或相抵触。</w:t>
      </w:r>
    </w:p>
    <w:p>
      <w:pPr>
        <w:spacing w:line="360" w:lineRule="exact"/>
        <w:ind w:firstLine="501" w:firstLineChars="228"/>
        <w:rPr>
          <w:rFonts w:ascii="Arial" w:hAnsi="Arial" w:cs="Arial"/>
          <w:bCs/>
          <w:color w:val="000000"/>
          <w:szCs w:val="21"/>
        </w:rPr>
      </w:pPr>
      <w:r>
        <w:rPr>
          <w:rFonts w:ascii="Arial" w:hAnsi="Arial" w:cs="Arial"/>
          <w:bCs/>
          <w:color w:val="000000"/>
          <w:szCs w:val="21"/>
        </w:rPr>
        <w:t>2.5</w:t>
      </w:r>
      <w:r>
        <w:rPr>
          <w:rFonts w:hint="eastAsia" w:ascii="Arial" w:hAnsi="Arial" w:cs="Arial"/>
          <w:bCs/>
          <w:color w:val="000000"/>
          <w:szCs w:val="21"/>
        </w:rPr>
        <w:t>双方同意：在本合同的有效期限内的任何时候，双方应当就上述陈述、声明或保证的虚假或错误给对方造成的损失承担赔偿责任。</w:t>
      </w:r>
    </w:p>
    <w:p>
      <w:pPr>
        <w:pStyle w:val="15"/>
        <w:spacing w:line="360" w:lineRule="exact"/>
        <w:ind w:left="360"/>
        <w:rPr>
          <w:rFonts w:cs="Arial"/>
          <w:color w:val="000000"/>
          <w:sz w:val="21"/>
          <w:szCs w:val="21"/>
        </w:rPr>
      </w:pPr>
      <w:bookmarkStart w:id="6" w:name="_Toc23212291"/>
      <w:bookmarkStart w:id="7" w:name="_Toc51128811"/>
      <w:r>
        <w:rPr>
          <w:rFonts w:hint="eastAsia" w:cs="Arial"/>
          <w:color w:val="000000"/>
          <w:sz w:val="21"/>
          <w:szCs w:val="21"/>
        </w:rPr>
        <w:t>第三条</w:t>
      </w:r>
      <w:r>
        <w:rPr>
          <w:rFonts w:cs="Arial"/>
          <w:color w:val="000000"/>
          <w:sz w:val="21"/>
          <w:szCs w:val="21"/>
        </w:rPr>
        <w:t xml:space="preserve"> </w:t>
      </w:r>
      <w:r>
        <w:rPr>
          <w:rFonts w:hint="eastAsia" w:cs="Arial"/>
          <w:color w:val="000000"/>
          <w:sz w:val="21"/>
          <w:szCs w:val="21"/>
        </w:rPr>
        <w:t>电路租用内容及费用</w:t>
      </w:r>
      <w:bookmarkEnd w:id="6"/>
      <w:bookmarkEnd w:id="7"/>
    </w:p>
    <w:p>
      <w:pPr>
        <w:ind w:left="880" w:leftChars="200" w:hanging="440" w:hangingChars="200"/>
        <w:rPr>
          <w:rFonts w:ascii="宋体" w:hAnsi="宋体" w:cs="宋体"/>
          <w:color w:val="000000"/>
          <w:kern w:val="0"/>
          <w:sz w:val="24"/>
        </w:rPr>
      </w:pPr>
      <w:r>
        <w:rPr>
          <w:rFonts w:ascii="Arial" w:hAnsi="Arial" w:cs="Arial"/>
          <w:bCs/>
          <w:szCs w:val="21"/>
        </w:rPr>
        <w:t>3.1</w:t>
      </w:r>
      <w:r>
        <w:rPr>
          <w:rFonts w:hint="eastAsia" w:ascii="Arial" w:hAnsi="Arial" w:cs="Arial"/>
          <w:bCs/>
          <w:szCs w:val="21"/>
        </w:rPr>
        <w:t>经双方确认，根据甲方路由规划需求，</w:t>
      </w:r>
      <w:r>
        <w:rPr>
          <w:rFonts w:hint="eastAsia" w:ascii="Arial" w:hAnsi="Arial" w:cs="Arial"/>
          <w:bCs/>
          <w:color w:val="000000"/>
          <w:szCs w:val="21"/>
        </w:rPr>
        <w:t>甲方同意租用乙方同意出租起点为</w:t>
      </w:r>
      <w:r>
        <w:rPr>
          <w:rFonts w:hint="eastAsia" w:ascii="宋体" w:hAnsi="宋体"/>
          <w:szCs w:val="21"/>
          <w:u w:val="single"/>
        </w:rPr>
        <w:t>广州市越秀区东风东路651号</w:t>
      </w:r>
      <w:r>
        <w:rPr>
          <w:rFonts w:hint="eastAsia" w:ascii="Arial" w:hAnsi="Arial" w:cs="Arial"/>
          <w:bCs/>
          <w:color w:val="000000"/>
          <w:szCs w:val="21"/>
        </w:rPr>
        <w:t>；终点为</w:t>
      </w:r>
      <w:r>
        <w:rPr>
          <w:rFonts w:hint="eastAsia" w:ascii="宋体" w:hAnsi="宋体"/>
          <w:szCs w:val="21"/>
          <w:u w:val="single"/>
        </w:rPr>
        <w:t>广州市越秀区青菜岗</w:t>
      </w:r>
      <w:r>
        <w:rPr>
          <w:rFonts w:hint="eastAsia" w:ascii="宋体" w:hAnsi="宋体"/>
          <w:szCs w:val="21"/>
          <w:u w:val="single"/>
          <w:lang w:eastAsia="zh-CN"/>
        </w:rPr>
        <w:t>体检中心机房</w:t>
      </w:r>
      <w:r>
        <w:rPr>
          <w:rFonts w:hint="eastAsia" w:ascii="Arial" w:hAnsi="Arial" w:cs="Arial"/>
          <w:bCs/>
          <w:color w:val="000000"/>
          <w:szCs w:val="21"/>
        </w:rPr>
        <w:t>的光纤及配套设施。各节点ODF架/盒内侧至另一段机房ODF架/盒内测的光纤与链路简的光纤熔接与ODF架/盒等设备</w:t>
      </w:r>
      <w:r>
        <w:rPr>
          <w:rFonts w:hint="eastAsia" w:ascii="Arial" w:hAnsi="Arial" w:cs="Arial"/>
          <w:bCs/>
          <w:color w:val="000000"/>
          <w:szCs w:val="21"/>
          <w:lang w:eastAsia="zh-CN"/>
        </w:rPr>
        <w:t>，同时</w:t>
      </w:r>
      <w:r>
        <w:rPr>
          <w:rFonts w:hint="eastAsia" w:ascii="Arial" w:hAnsi="Arial" w:cs="Arial"/>
          <w:bCs/>
          <w:color w:val="000000"/>
          <w:szCs w:val="21"/>
        </w:rPr>
        <w:t>配备光纤配线盒及</w:t>
      </w:r>
      <w:r>
        <w:rPr>
          <w:rFonts w:hint="eastAsia" w:ascii="Arial" w:hAnsi="Arial" w:cs="Arial"/>
          <w:bCs/>
          <w:color w:val="000000"/>
          <w:szCs w:val="21"/>
          <w:lang w:val="en-US" w:eastAsia="zh-CN"/>
        </w:rPr>
        <w:t>LC</w:t>
      </w:r>
      <w:r>
        <w:rPr>
          <w:rFonts w:hint="eastAsia" w:ascii="Arial" w:hAnsi="Arial" w:cs="Arial"/>
          <w:bCs/>
          <w:color w:val="000000"/>
          <w:szCs w:val="21"/>
        </w:rPr>
        <w:t>尾纤。甲方负责工程所涉及的物业大楼光缆入站协调。</w:t>
      </w:r>
    </w:p>
    <w:p>
      <w:pPr>
        <w:spacing w:line="360" w:lineRule="exact"/>
        <w:ind w:left="770" w:leftChars="200" w:hanging="330" w:hangingChars="150"/>
        <w:rPr>
          <w:rFonts w:hint="eastAsia" w:ascii="Arial" w:hAnsi="Arial" w:eastAsia="微软雅黑" w:cs="Arial"/>
          <w:bCs/>
          <w:color w:val="000000"/>
          <w:szCs w:val="21"/>
          <w:lang w:val="en-US" w:eastAsia="zh-CN"/>
        </w:rPr>
      </w:pPr>
      <w:r>
        <w:rPr>
          <w:rFonts w:ascii="Arial" w:hAnsi="Arial" w:cs="Arial"/>
          <w:bCs/>
          <w:color w:val="000000"/>
          <w:szCs w:val="21"/>
        </w:rPr>
        <w:t>3.2</w:t>
      </w:r>
      <w:r>
        <w:rPr>
          <w:rFonts w:hint="eastAsia" w:ascii="Arial" w:hAnsi="Arial" w:cs="Arial"/>
          <w:bCs/>
          <w:color w:val="000000"/>
          <w:szCs w:val="21"/>
        </w:rPr>
        <w:t>光纤租赁</w:t>
      </w:r>
      <w:r>
        <w:rPr>
          <w:rFonts w:hint="eastAsia" w:ascii="Arial" w:hAnsi="Arial" w:cs="Arial"/>
          <w:bCs/>
          <w:color w:val="000000"/>
          <w:szCs w:val="21"/>
          <w:lang w:eastAsia="zh-CN"/>
        </w:rPr>
        <w:t>费用</w:t>
      </w:r>
      <w:r>
        <w:rPr>
          <w:rFonts w:hint="eastAsia" w:ascii="Arial" w:hAnsi="Arial" w:cs="Arial"/>
          <w:bCs/>
          <w:color w:val="000000"/>
          <w:szCs w:val="21"/>
        </w:rPr>
        <w:t>：通信光纤项目提供2对单模纤芯</w:t>
      </w:r>
      <w:r>
        <w:rPr>
          <w:rFonts w:hint="eastAsia" w:ascii="Arial" w:hAnsi="Arial" w:cs="Arial"/>
          <w:bCs/>
          <w:color w:val="000000"/>
          <w:szCs w:val="21"/>
          <w:lang w:eastAsia="zh-CN"/>
        </w:rPr>
        <w:t>，</w:t>
      </w:r>
      <w:r>
        <w:rPr>
          <w:rFonts w:hint="eastAsia" w:ascii="Arial" w:hAnsi="Arial" w:cs="Arial"/>
          <w:bCs/>
          <w:color w:val="000000"/>
          <w:szCs w:val="21"/>
        </w:rPr>
        <w:t>租用费</w:t>
      </w:r>
      <w:r>
        <w:rPr>
          <w:rFonts w:hint="eastAsia" w:ascii="Arial" w:hAnsi="Arial" w:cs="Arial"/>
          <w:bCs/>
          <w:color w:val="000000"/>
          <w:szCs w:val="21"/>
          <w:lang w:val="en-US" w:eastAsia="zh-CN"/>
        </w:rPr>
        <w:t xml:space="preserve">       </w:t>
      </w:r>
      <w:r>
        <w:rPr>
          <w:rFonts w:hint="eastAsia" w:ascii="Arial" w:hAnsi="Arial" w:cs="Arial"/>
          <w:bCs/>
          <w:color w:val="000000"/>
          <w:szCs w:val="21"/>
        </w:rPr>
        <w:t>元</w:t>
      </w:r>
      <w:r>
        <w:rPr>
          <w:rFonts w:hint="eastAsia" w:ascii="Arial" w:hAnsi="Arial" w:cs="Arial"/>
          <w:bCs/>
          <w:color w:val="000000"/>
          <w:szCs w:val="21"/>
          <w:lang w:eastAsia="zh-CN"/>
        </w:rPr>
        <w:t>。</w:t>
      </w:r>
    </w:p>
    <w:p>
      <w:pPr>
        <w:spacing w:line="360" w:lineRule="exact"/>
        <w:ind w:firstLine="440" w:firstLineChars="200"/>
        <w:rPr>
          <w:rFonts w:ascii="Arial" w:hAnsi="Arial" w:cs="Arial"/>
          <w:bCs/>
          <w:color w:val="000000"/>
          <w:szCs w:val="21"/>
        </w:rPr>
      </w:pPr>
      <w:r>
        <w:rPr>
          <w:rFonts w:ascii="Arial" w:hAnsi="Arial" w:cs="Arial"/>
          <w:bCs/>
          <w:color w:val="000000"/>
          <w:szCs w:val="21"/>
        </w:rPr>
        <w:t>3.4</w:t>
      </w:r>
      <w:r>
        <w:rPr>
          <w:rFonts w:hint="eastAsia" w:ascii="Arial" w:hAnsi="Arial" w:cs="Arial"/>
          <w:bCs/>
          <w:color w:val="000000"/>
          <w:szCs w:val="21"/>
        </w:rPr>
        <w:t>费用支付方式：</w:t>
      </w:r>
    </w:p>
    <w:p>
      <w:pPr>
        <w:spacing w:line="360" w:lineRule="exact"/>
        <w:ind w:firstLine="501" w:firstLineChars="228"/>
        <w:rPr>
          <w:rFonts w:hint="default" w:ascii="Arial" w:hAnsi="Arial" w:cs="Arial"/>
          <w:bCs/>
          <w:color w:val="000000"/>
          <w:szCs w:val="21"/>
          <w:lang w:val="en-US" w:eastAsia="zh-CN"/>
        </w:rPr>
      </w:pPr>
      <w:r>
        <w:rPr>
          <w:rFonts w:hint="eastAsia" w:ascii="Arial" w:hAnsi="Arial" w:cs="Arial"/>
          <w:bCs/>
          <w:color w:val="000000"/>
          <w:szCs w:val="21"/>
          <w:lang w:eastAsia="zh-CN"/>
        </w:rPr>
        <w:t>链路交付使用后</w:t>
      </w:r>
      <w:r>
        <w:rPr>
          <w:rFonts w:hint="eastAsia" w:ascii="Arial" w:hAnsi="Arial" w:cs="Arial"/>
          <w:bCs/>
          <w:color w:val="000000"/>
          <w:szCs w:val="21"/>
        </w:rPr>
        <w:t xml:space="preserve"> 1</w:t>
      </w:r>
      <w:r>
        <w:rPr>
          <w:rFonts w:hint="eastAsia" w:ascii="Arial" w:hAnsi="Arial" w:cs="Arial"/>
          <w:bCs/>
          <w:color w:val="000000"/>
          <w:szCs w:val="21"/>
          <w:lang w:val="en-US" w:eastAsia="zh-CN"/>
        </w:rPr>
        <w:t>5</w:t>
      </w:r>
      <w:r>
        <w:rPr>
          <w:rFonts w:hint="eastAsia" w:ascii="Arial" w:hAnsi="Arial" w:cs="Arial"/>
          <w:bCs/>
          <w:color w:val="000000"/>
          <w:szCs w:val="21"/>
        </w:rPr>
        <w:t xml:space="preserve"> </w:t>
      </w:r>
      <w:r>
        <w:rPr>
          <w:rFonts w:hint="eastAsia" w:ascii="Arial" w:hAnsi="Arial" w:cs="Arial"/>
          <w:bCs/>
          <w:color w:val="000000"/>
          <w:szCs w:val="21"/>
          <w:lang w:eastAsia="zh-CN"/>
        </w:rPr>
        <w:t>个工作</w:t>
      </w:r>
      <w:r>
        <w:rPr>
          <w:rFonts w:hint="eastAsia" w:ascii="Arial" w:hAnsi="Arial" w:cs="Arial"/>
          <w:bCs/>
          <w:color w:val="000000"/>
          <w:szCs w:val="21"/>
          <w:lang w:val="en-US" w:eastAsia="zh-CN"/>
        </w:rPr>
        <w:t>日内，甲方收到乙方提交的同等金额的增值税普通发票后，15个工作日内一次性支付款项，金额为   。</w:t>
      </w:r>
    </w:p>
    <w:p>
      <w:pPr>
        <w:adjustRightInd w:val="0"/>
        <w:snapToGrid w:val="0"/>
        <w:spacing w:line="312" w:lineRule="auto"/>
        <w:ind w:firstLine="550" w:firstLineChars="250"/>
        <w:rPr>
          <w:rFonts w:hint="eastAsia" w:ascii="宋体"/>
          <w:b/>
          <w:color w:val="000000"/>
        </w:rPr>
      </w:pPr>
    </w:p>
    <w:p>
      <w:pPr>
        <w:adjustRightInd w:val="0"/>
        <w:snapToGrid w:val="0"/>
        <w:spacing w:line="312" w:lineRule="auto"/>
        <w:ind w:firstLine="762" w:firstLineChars="346"/>
        <w:jc w:val="left"/>
        <w:rPr>
          <w:rFonts w:hint="eastAsia"/>
          <w:bCs/>
          <w:szCs w:val="28"/>
        </w:rPr>
      </w:pPr>
      <w:r>
        <w:rPr>
          <w:rFonts w:hint="eastAsia" w:ascii="宋体" w:hAnsi="宋体"/>
          <w:b/>
          <w:color w:val="000000"/>
        </w:rPr>
        <w:t xml:space="preserve">     </w:t>
      </w:r>
    </w:p>
    <w:p>
      <w:pPr>
        <w:pStyle w:val="15"/>
        <w:spacing w:line="360" w:lineRule="exact"/>
        <w:ind w:left="360"/>
        <w:rPr>
          <w:rFonts w:cs="Arial"/>
          <w:color w:val="000000"/>
          <w:sz w:val="21"/>
          <w:szCs w:val="21"/>
        </w:rPr>
      </w:pPr>
      <w:bookmarkStart w:id="8" w:name="_Toc23212292"/>
      <w:bookmarkStart w:id="9" w:name="_Toc51128812"/>
      <w:r>
        <w:rPr>
          <w:rFonts w:hint="eastAsia" w:cs="Arial"/>
          <w:color w:val="000000"/>
          <w:sz w:val="21"/>
          <w:szCs w:val="21"/>
        </w:rPr>
        <w:t>第四条</w:t>
      </w:r>
      <w:r>
        <w:rPr>
          <w:rFonts w:cs="Arial"/>
          <w:color w:val="000000"/>
          <w:sz w:val="21"/>
          <w:szCs w:val="21"/>
        </w:rPr>
        <w:t xml:space="preserve"> </w:t>
      </w:r>
      <w:r>
        <w:rPr>
          <w:rFonts w:hint="eastAsia" w:cs="Arial"/>
          <w:color w:val="000000"/>
          <w:sz w:val="21"/>
          <w:szCs w:val="21"/>
        </w:rPr>
        <w:t>标准与质量</w:t>
      </w:r>
      <w:bookmarkEnd w:id="8"/>
      <w:bookmarkEnd w:id="9"/>
    </w:p>
    <w:p>
      <w:pPr>
        <w:spacing w:line="360" w:lineRule="exact"/>
        <w:ind w:left="376" w:leftChars="171" w:firstLine="440" w:firstLineChars="200"/>
        <w:rPr>
          <w:rFonts w:ascii="Arial" w:hAnsi="Arial" w:cs="Arial"/>
          <w:bCs/>
          <w:color w:val="000000"/>
          <w:szCs w:val="21"/>
        </w:rPr>
      </w:pPr>
      <w:r>
        <w:rPr>
          <w:rFonts w:hint="eastAsia" w:ascii="Arial" w:hAnsi="Arial" w:cs="Arial"/>
          <w:bCs/>
          <w:color w:val="000000"/>
          <w:szCs w:val="21"/>
        </w:rPr>
        <w:t>乙方光缆施工和验收标准应符合原邮电部标准</w:t>
      </w:r>
      <w:r>
        <w:rPr>
          <w:rFonts w:ascii="Arial" w:hAnsi="Arial" w:cs="Arial"/>
          <w:bCs/>
          <w:color w:val="000000"/>
          <w:szCs w:val="21"/>
        </w:rPr>
        <w:t>---</w:t>
      </w:r>
      <w:r>
        <w:rPr>
          <w:rFonts w:hint="eastAsia" w:ascii="Arial" w:hAnsi="Arial" w:cs="Arial"/>
          <w:bCs/>
          <w:color w:val="000000"/>
          <w:szCs w:val="21"/>
        </w:rPr>
        <w:t>《电信网光纤数字传输系统工程施工及验收暂行技术规定》（</w:t>
      </w:r>
      <w:r>
        <w:rPr>
          <w:rFonts w:ascii="Arial" w:hAnsi="Arial" w:cs="Arial"/>
          <w:bCs/>
          <w:color w:val="000000"/>
          <w:szCs w:val="21"/>
        </w:rPr>
        <w:t>YDJ-44-89</w:t>
      </w:r>
      <w:r>
        <w:rPr>
          <w:rFonts w:hint="eastAsia" w:ascii="Arial" w:hAnsi="Arial" w:cs="Arial"/>
          <w:bCs/>
          <w:color w:val="000000"/>
          <w:szCs w:val="21"/>
        </w:rPr>
        <w:t>）和光纤技术标准</w:t>
      </w:r>
      <w:r>
        <w:rPr>
          <w:rFonts w:ascii="Arial" w:hAnsi="Arial" w:cs="Arial"/>
          <w:bCs/>
          <w:color w:val="000000"/>
          <w:szCs w:val="21"/>
        </w:rPr>
        <w:t>ITU-T G.652</w:t>
      </w:r>
      <w:r>
        <w:rPr>
          <w:rFonts w:hint="eastAsia" w:ascii="Arial" w:hAnsi="Arial" w:cs="Arial"/>
          <w:bCs/>
          <w:color w:val="000000"/>
          <w:szCs w:val="21"/>
        </w:rPr>
        <w:t>。</w:t>
      </w:r>
    </w:p>
    <w:p>
      <w:pPr>
        <w:pStyle w:val="15"/>
        <w:spacing w:line="360" w:lineRule="exact"/>
        <w:ind w:left="360"/>
        <w:rPr>
          <w:rFonts w:cs="Arial"/>
          <w:color w:val="000000"/>
          <w:sz w:val="21"/>
          <w:szCs w:val="21"/>
        </w:rPr>
      </w:pPr>
      <w:bookmarkStart w:id="10" w:name="_Toc51128814"/>
      <w:bookmarkStart w:id="11" w:name="_Toc23212294"/>
      <w:r>
        <w:rPr>
          <w:rFonts w:hint="eastAsia" w:cs="Arial"/>
          <w:color w:val="000000"/>
          <w:sz w:val="21"/>
          <w:szCs w:val="21"/>
        </w:rPr>
        <w:t>第五条</w:t>
      </w:r>
      <w:r>
        <w:rPr>
          <w:rFonts w:cs="Arial"/>
          <w:color w:val="000000"/>
          <w:sz w:val="21"/>
          <w:szCs w:val="21"/>
        </w:rPr>
        <w:t xml:space="preserve"> </w:t>
      </w:r>
      <w:bookmarkEnd w:id="10"/>
      <w:bookmarkEnd w:id="11"/>
      <w:r>
        <w:rPr>
          <w:rFonts w:hint="eastAsia" w:cs="Arial"/>
          <w:color w:val="000000"/>
          <w:sz w:val="21"/>
          <w:szCs w:val="21"/>
        </w:rPr>
        <w:t>租用期限</w:t>
      </w:r>
    </w:p>
    <w:p>
      <w:pPr>
        <w:ind w:firstLine="376" w:firstLineChars="171"/>
        <w:rPr>
          <w:rFonts w:ascii="Arial" w:hAnsi="Arial" w:cs="Arial"/>
          <w:bCs/>
          <w:color w:val="000000"/>
          <w:szCs w:val="21"/>
        </w:rPr>
      </w:pPr>
      <w:r>
        <w:rPr>
          <w:rFonts w:ascii="Arial" w:hAnsi="Arial" w:cs="Arial"/>
          <w:bCs/>
          <w:color w:val="000000"/>
          <w:szCs w:val="21"/>
        </w:rPr>
        <w:t>5.1</w:t>
      </w:r>
      <w:r>
        <w:rPr>
          <w:rFonts w:hint="eastAsia" w:ascii="Arial" w:hAnsi="Arial" w:cs="Arial"/>
          <w:bCs/>
          <w:color w:val="000000"/>
          <w:szCs w:val="21"/>
        </w:rPr>
        <w:t>甲方租用乙方光纤的时间为</w:t>
      </w:r>
      <w:r>
        <w:rPr>
          <w:rFonts w:hint="eastAsia" w:ascii="Arial" w:hAnsi="Arial" w:cs="Arial"/>
          <w:bCs/>
          <w:color w:val="000000"/>
          <w:szCs w:val="21"/>
          <w:lang w:val="en-US" w:eastAsia="zh-CN"/>
        </w:rPr>
        <w:t xml:space="preserve">     月 </w:t>
      </w:r>
      <w:r>
        <w:rPr>
          <w:rFonts w:hint="eastAsia" w:ascii="Arial" w:hAnsi="Arial" w:cs="Arial"/>
          <w:bCs/>
          <w:color w:val="000000"/>
          <w:szCs w:val="21"/>
        </w:rPr>
        <w:t>。本期合同的租赁期限为</w:t>
      </w:r>
      <w:r>
        <w:rPr>
          <w:rFonts w:hint="eastAsia" w:ascii="Arial" w:hAnsi="Arial" w:cs="Arial"/>
          <w:bCs/>
          <w:color w:val="000000"/>
          <w:szCs w:val="21"/>
          <w:highlight w:val="yellow"/>
          <w:lang w:val="en-US" w:eastAsia="zh-CN"/>
        </w:rPr>
        <w:t xml:space="preserve">     </w:t>
      </w:r>
      <w:r>
        <w:rPr>
          <w:rFonts w:ascii="Arial" w:hAnsi="Arial" w:cs="Arial"/>
          <w:bCs/>
          <w:color w:val="000000"/>
          <w:szCs w:val="21"/>
        </w:rPr>
        <w:t xml:space="preserve"> </w:t>
      </w:r>
    </w:p>
    <w:p>
      <w:pPr>
        <w:spacing w:line="360" w:lineRule="exact"/>
        <w:ind w:left="360"/>
        <w:rPr>
          <w:rFonts w:ascii="Arial" w:hAnsi="Arial" w:cs="Arial"/>
          <w:bCs/>
          <w:color w:val="000000"/>
          <w:szCs w:val="21"/>
        </w:rPr>
      </w:pPr>
      <w:r>
        <w:rPr>
          <w:rFonts w:ascii="Arial" w:hAnsi="Arial" w:cs="Arial"/>
          <w:bCs/>
          <w:color w:val="000000"/>
          <w:szCs w:val="21"/>
        </w:rPr>
        <w:t>5.</w:t>
      </w:r>
      <w:r>
        <w:rPr>
          <w:rFonts w:hint="eastAsia" w:ascii="Arial" w:hAnsi="Arial" w:cs="Arial"/>
          <w:bCs/>
          <w:color w:val="000000"/>
          <w:szCs w:val="21"/>
        </w:rPr>
        <w:t>本合同期限届满且如双方不再续约，乙方收回所出租的光纤电路及附属设备，甲方须给予配合与协助。</w:t>
      </w:r>
    </w:p>
    <w:p>
      <w:pPr>
        <w:pStyle w:val="15"/>
        <w:tabs>
          <w:tab w:val="left" w:pos="4635"/>
        </w:tabs>
        <w:spacing w:line="360" w:lineRule="exact"/>
        <w:ind w:left="360"/>
        <w:rPr>
          <w:rFonts w:cs="Arial"/>
          <w:color w:val="000000"/>
          <w:sz w:val="21"/>
          <w:szCs w:val="21"/>
        </w:rPr>
      </w:pPr>
      <w:bookmarkStart w:id="12" w:name="_Toc51128816"/>
      <w:bookmarkStart w:id="13" w:name="_Toc23212297"/>
      <w:r>
        <w:rPr>
          <w:rFonts w:hint="eastAsia" w:cs="Arial"/>
          <w:color w:val="000000"/>
          <w:sz w:val="21"/>
          <w:szCs w:val="21"/>
        </w:rPr>
        <w:t>第</w:t>
      </w:r>
      <w:r>
        <w:rPr>
          <w:rFonts w:hint="eastAsia" w:cs="Arial"/>
          <w:color w:val="000000"/>
          <w:sz w:val="21"/>
          <w:szCs w:val="21"/>
          <w:lang w:eastAsia="zh-CN"/>
        </w:rPr>
        <w:t>六</w:t>
      </w:r>
      <w:r>
        <w:rPr>
          <w:rFonts w:hint="eastAsia" w:cs="Arial"/>
          <w:color w:val="000000"/>
          <w:sz w:val="21"/>
          <w:szCs w:val="21"/>
        </w:rPr>
        <w:t>条</w:t>
      </w:r>
      <w:r>
        <w:rPr>
          <w:rFonts w:cs="Arial"/>
          <w:color w:val="000000"/>
          <w:sz w:val="21"/>
          <w:szCs w:val="21"/>
        </w:rPr>
        <w:t xml:space="preserve"> </w:t>
      </w:r>
      <w:r>
        <w:rPr>
          <w:rFonts w:hint="eastAsia" w:cs="Arial"/>
          <w:color w:val="000000"/>
          <w:sz w:val="21"/>
          <w:szCs w:val="21"/>
        </w:rPr>
        <w:t>维护与保养</w:t>
      </w:r>
      <w:bookmarkEnd w:id="12"/>
      <w:bookmarkEnd w:id="13"/>
    </w:p>
    <w:p>
      <w:pPr>
        <w:ind w:left="880" w:leftChars="200" w:hanging="440" w:hangingChars="200"/>
        <w:rPr>
          <w:rFonts w:hint="eastAsia" w:ascii="宋体" w:hAnsi="宋体" w:cs="宋体"/>
          <w:color w:val="000000"/>
          <w:kern w:val="0"/>
          <w:sz w:val="24"/>
        </w:rPr>
      </w:pPr>
      <w:r>
        <w:rPr>
          <w:rFonts w:ascii="Arial" w:hAnsi="Arial" w:cs="Arial"/>
          <w:bCs/>
          <w:color w:val="000000"/>
          <w:szCs w:val="21"/>
        </w:rPr>
        <w:t xml:space="preserve">7.1  </w:t>
      </w:r>
      <w:r>
        <w:rPr>
          <w:rFonts w:hint="eastAsia" w:ascii="Arial" w:hAnsi="Arial" w:cs="Arial"/>
          <w:bCs/>
          <w:color w:val="000000"/>
          <w:szCs w:val="21"/>
        </w:rPr>
        <w:t>乙方向甲方提供租赁电路维护服务的范围为：乙方提供从</w:t>
      </w:r>
      <w:r>
        <w:rPr>
          <w:rFonts w:hint="eastAsia" w:ascii="宋体" w:hAnsi="宋体"/>
          <w:szCs w:val="21"/>
          <w:u w:val="single"/>
        </w:rPr>
        <w:t>广州市越秀区东风东路651号</w:t>
      </w:r>
      <w:r>
        <w:rPr>
          <w:rFonts w:hint="eastAsia" w:ascii="Arial" w:hAnsi="Arial" w:cs="Arial"/>
          <w:bCs/>
          <w:color w:val="000000"/>
          <w:szCs w:val="21"/>
        </w:rPr>
        <w:t>；终点为</w:t>
      </w:r>
      <w:r>
        <w:rPr>
          <w:rFonts w:hint="eastAsia" w:ascii="宋体" w:hAnsi="宋体"/>
          <w:szCs w:val="21"/>
          <w:u w:val="single"/>
        </w:rPr>
        <w:t>广州市越秀区青菜岗21号大院</w:t>
      </w:r>
      <w:r>
        <w:rPr>
          <w:rFonts w:hint="eastAsia" w:ascii="Arial" w:hAnsi="Arial" w:cs="Arial"/>
          <w:bCs/>
          <w:color w:val="000000"/>
          <w:szCs w:val="21"/>
        </w:rPr>
        <w:t>的2对单模纤芯。</w:t>
      </w:r>
    </w:p>
    <w:p>
      <w:pPr>
        <w:spacing w:line="360" w:lineRule="exact"/>
        <w:ind w:left="360"/>
        <w:rPr>
          <w:rFonts w:hint="eastAsia" w:ascii="Arial" w:hAnsi="Arial" w:cs="Arial"/>
          <w:bCs/>
          <w:color w:val="000000"/>
          <w:szCs w:val="21"/>
        </w:rPr>
      </w:pPr>
      <w:r>
        <w:rPr>
          <w:rFonts w:ascii="Arial" w:hAnsi="Arial" w:cs="Arial"/>
          <w:bCs/>
          <w:color w:val="000000"/>
          <w:szCs w:val="21"/>
        </w:rPr>
        <w:t xml:space="preserve">7.2 </w:t>
      </w:r>
      <w:r>
        <w:rPr>
          <w:rFonts w:hint="eastAsia" w:ascii="Arial" w:hAnsi="Arial" w:cs="Arial"/>
          <w:bCs/>
          <w:color w:val="000000"/>
          <w:szCs w:val="21"/>
        </w:rPr>
        <w:t>乙方保证光纤的通信通畅，提供</w:t>
      </w:r>
      <w:r>
        <w:rPr>
          <w:rFonts w:ascii="Arial" w:hAnsi="Arial" w:cs="Arial"/>
          <w:bCs/>
          <w:color w:val="000000"/>
          <w:szCs w:val="21"/>
        </w:rPr>
        <w:t>24</w:t>
      </w:r>
      <w:r>
        <w:rPr>
          <w:rFonts w:hint="eastAsia" w:ascii="Arial" w:hAnsi="Arial" w:cs="Arial"/>
          <w:bCs/>
          <w:color w:val="000000"/>
          <w:szCs w:val="21"/>
        </w:rPr>
        <w:t>小时热线电话服务，报障电话</w:t>
      </w:r>
      <w:r>
        <w:rPr>
          <w:rFonts w:hint="eastAsia" w:ascii="Arial" w:hAnsi="Arial" w:cs="Arial"/>
          <w:bCs/>
          <w:color w:val="000000"/>
          <w:szCs w:val="21"/>
          <w:lang w:val="en-US" w:eastAsia="zh-CN"/>
        </w:rPr>
        <w:t xml:space="preserve">    </w:t>
      </w:r>
      <w:r>
        <w:rPr>
          <w:rFonts w:hint="eastAsia" w:ascii="Arial" w:hAnsi="Arial" w:cs="Arial"/>
          <w:bCs/>
          <w:color w:val="000000"/>
          <w:szCs w:val="21"/>
        </w:rPr>
        <w:t>，在收到故障申报后</w:t>
      </w:r>
      <w:r>
        <w:rPr>
          <w:rFonts w:ascii="Arial" w:hAnsi="Arial" w:cs="Arial"/>
          <w:bCs/>
          <w:color w:val="000000"/>
          <w:szCs w:val="21"/>
        </w:rPr>
        <w:t>30</w:t>
      </w:r>
      <w:r>
        <w:rPr>
          <w:rFonts w:hint="eastAsia" w:ascii="Arial" w:hAnsi="Arial" w:cs="Arial"/>
          <w:bCs/>
          <w:color w:val="000000"/>
          <w:szCs w:val="21"/>
        </w:rPr>
        <w:t>分钟内响应。</w:t>
      </w:r>
      <w:r>
        <w:rPr>
          <w:rFonts w:ascii="Arial" w:hAnsi="Arial" w:cs="Arial"/>
          <w:bCs/>
          <w:color w:val="000000"/>
          <w:szCs w:val="21"/>
        </w:rPr>
        <w:t>市内一般故障</w:t>
      </w:r>
      <w:r>
        <w:rPr>
          <w:rFonts w:hint="eastAsia" w:ascii="Arial" w:hAnsi="Arial" w:cs="Arial"/>
          <w:bCs/>
          <w:color w:val="000000"/>
          <w:szCs w:val="21"/>
        </w:rPr>
        <w:t>4</w:t>
      </w:r>
      <w:r>
        <w:rPr>
          <w:rFonts w:ascii="Arial" w:hAnsi="Arial" w:cs="Arial"/>
          <w:bCs/>
          <w:color w:val="000000"/>
          <w:szCs w:val="21"/>
        </w:rPr>
        <w:t>小时内排除故障，重大故障</w:t>
      </w:r>
      <w:r>
        <w:rPr>
          <w:rFonts w:hint="eastAsia" w:ascii="Arial" w:hAnsi="Arial" w:cs="Arial"/>
          <w:bCs/>
          <w:color w:val="000000"/>
          <w:szCs w:val="21"/>
        </w:rPr>
        <w:t>8</w:t>
      </w:r>
      <w:r>
        <w:rPr>
          <w:rFonts w:ascii="Arial" w:hAnsi="Arial" w:cs="Arial"/>
          <w:bCs/>
          <w:color w:val="000000"/>
          <w:szCs w:val="21"/>
        </w:rPr>
        <w:t>小时内排除；如无法按时排除故障，</w:t>
      </w:r>
      <w:r>
        <w:rPr>
          <w:rFonts w:hint="eastAsia" w:ascii="Arial" w:hAnsi="Arial" w:cs="Arial"/>
          <w:bCs/>
          <w:color w:val="000000"/>
          <w:szCs w:val="21"/>
        </w:rPr>
        <w:t>则在12小时内提供</w:t>
      </w:r>
      <w:r>
        <w:rPr>
          <w:rFonts w:ascii="Arial" w:hAnsi="Arial" w:cs="Arial"/>
          <w:bCs/>
          <w:color w:val="000000"/>
          <w:szCs w:val="21"/>
        </w:rPr>
        <w:t>备用光纤资源</w:t>
      </w:r>
      <w:r>
        <w:rPr>
          <w:rFonts w:hint="eastAsia" w:ascii="Arial" w:hAnsi="Arial" w:cs="Arial"/>
          <w:bCs/>
          <w:color w:val="000000"/>
          <w:szCs w:val="21"/>
        </w:rPr>
        <w:t>供甲方使用，</w:t>
      </w:r>
      <w:r>
        <w:rPr>
          <w:rFonts w:ascii="Arial" w:hAnsi="Arial" w:cs="Arial"/>
          <w:bCs/>
          <w:color w:val="000000"/>
          <w:szCs w:val="21"/>
        </w:rPr>
        <w:t>由此产生的费用由乙方承担。</w:t>
      </w:r>
    </w:p>
    <w:p>
      <w:pPr>
        <w:spacing w:line="360" w:lineRule="exact"/>
        <w:ind w:left="360"/>
        <w:rPr>
          <w:rFonts w:ascii="Arial" w:hAnsi="Arial" w:cs="Arial"/>
          <w:bCs/>
          <w:color w:val="000000"/>
          <w:szCs w:val="21"/>
        </w:rPr>
      </w:pPr>
      <w:r>
        <w:rPr>
          <w:rFonts w:ascii="Arial" w:hAnsi="Arial" w:cs="Arial"/>
          <w:bCs/>
          <w:color w:val="000000"/>
          <w:szCs w:val="21"/>
        </w:rPr>
        <w:t xml:space="preserve">7.3 </w:t>
      </w:r>
      <w:r>
        <w:rPr>
          <w:rFonts w:hint="eastAsia" w:ascii="Arial" w:hAnsi="Arial" w:cs="Arial"/>
          <w:bCs/>
          <w:color w:val="000000"/>
          <w:szCs w:val="21"/>
        </w:rPr>
        <w:t>乙方应负责对向甲方所提供电路以及相关设备的定期检查、日常维护、修缮及保养，加强值班和监测，保证电路不中断。当电路发生故障时，乙方应及时通知甲方，简要说明事故原因，并及时处理，每次处理完后，将详细的故障处理报告提供给甲方。乙方由于割接、维修等正常计划原因需中断甲方租用的电路时，应至少提前</w:t>
      </w:r>
      <w:r>
        <w:rPr>
          <w:rFonts w:ascii="Arial" w:hAnsi="Arial" w:cs="Arial"/>
          <w:bCs/>
          <w:color w:val="000000"/>
          <w:szCs w:val="21"/>
        </w:rPr>
        <w:t>1</w:t>
      </w:r>
      <w:r>
        <w:rPr>
          <w:rFonts w:hint="eastAsia" w:ascii="Arial" w:hAnsi="Arial" w:cs="Arial"/>
          <w:bCs/>
          <w:color w:val="000000"/>
          <w:szCs w:val="21"/>
        </w:rPr>
        <w:t>个</w:t>
      </w:r>
      <w:r>
        <w:rPr>
          <w:rFonts w:ascii="Arial" w:hAnsi="Arial" w:cs="Arial"/>
          <w:bCs/>
          <w:color w:val="000000"/>
          <w:szCs w:val="21"/>
        </w:rPr>
        <w:t>工作日</w:t>
      </w:r>
      <w:r>
        <w:rPr>
          <w:rFonts w:hint="eastAsia" w:ascii="Arial" w:hAnsi="Arial" w:cs="Arial"/>
          <w:bCs/>
          <w:color w:val="000000"/>
          <w:szCs w:val="21"/>
        </w:rPr>
        <w:t>通知甲方，并安排相应措施尽量保证该电路的畅通，对于紧急情况，甲乙双方另行协商。如甲方提出书面异议且乙方确实无法保证该电路的畅通时，乙方须根据甲方提出意见调整方案，并与甲方协商解决。</w:t>
      </w:r>
    </w:p>
    <w:p>
      <w:pPr>
        <w:pStyle w:val="15"/>
        <w:spacing w:line="360" w:lineRule="exact"/>
        <w:ind w:left="360"/>
        <w:rPr>
          <w:rFonts w:hint="eastAsia" w:ascii="Arial" w:hAnsi="Arial" w:cs="Arial"/>
          <w:bCs w:val="0"/>
          <w:color w:val="000000"/>
          <w:kern w:val="2"/>
          <w:sz w:val="21"/>
          <w:szCs w:val="21"/>
        </w:rPr>
      </w:pPr>
      <w:bookmarkStart w:id="14" w:name="_Toc51128823"/>
      <w:bookmarkStart w:id="15" w:name="_Toc23212300"/>
      <w:r>
        <w:rPr>
          <w:rFonts w:hint="eastAsia" w:ascii="Arial" w:hAnsi="Arial" w:cs="Arial"/>
          <w:bCs w:val="0"/>
          <w:color w:val="000000"/>
          <w:kern w:val="2"/>
          <w:sz w:val="21"/>
          <w:szCs w:val="21"/>
        </w:rPr>
        <w:t>第八条 不可抗力</w:t>
      </w:r>
      <w:bookmarkEnd w:id="14"/>
      <w:bookmarkEnd w:id="15"/>
    </w:p>
    <w:p>
      <w:pPr>
        <w:pStyle w:val="16"/>
        <w:spacing w:line="360" w:lineRule="exact"/>
        <w:ind w:left="360" w:firstLine="0"/>
        <w:rPr>
          <w:rFonts w:hint="eastAsia" w:ascii="Arial" w:hAnsi="Arial" w:cs="Arial"/>
          <w:bCs/>
          <w:color w:val="000000"/>
          <w:kern w:val="2"/>
          <w:sz w:val="21"/>
          <w:szCs w:val="21"/>
        </w:rPr>
      </w:pPr>
      <w:r>
        <w:rPr>
          <w:rFonts w:hint="eastAsia" w:ascii="Arial" w:hAnsi="Arial" w:cs="Arial"/>
          <w:bCs/>
          <w:color w:val="000000"/>
          <w:kern w:val="2"/>
          <w:sz w:val="21"/>
          <w:szCs w:val="21"/>
        </w:rPr>
        <w:t>8.1如果在双方合作期间发生不可抗力（不可抗力由有关部门确认），致使一方不能履行或延迟履行其在本合同项下的全部或部分义务，则该遭受不可抗力的一方不承担违约责任。</w:t>
      </w:r>
    </w:p>
    <w:p>
      <w:pPr>
        <w:pStyle w:val="16"/>
        <w:spacing w:line="360" w:lineRule="exact"/>
        <w:ind w:left="360" w:firstLine="0"/>
        <w:rPr>
          <w:rFonts w:hint="eastAsia" w:ascii="Arial" w:hAnsi="Arial" w:cs="Arial"/>
          <w:bCs/>
          <w:color w:val="000000"/>
          <w:kern w:val="2"/>
          <w:sz w:val="21"/>
          <w:szCs w:val="21"/>
        </w:rPr>
      </w:pPr>
      <w:r>
        <w:rPr>
          <w:rFonts w:hint="eastAsia" w:ascii="Arial" w:hAnsi="Arial" w:cs="Arial"/>
          <w:bCs/>
          <w:color w:val="000000"/>
          <w:kern w:val="2"/>
          <w:sz w:val="21"/>
          <w:szCs w:val="21"/>
        </w:rPr>
        <w:t>8.2遇上述不可抗力事件的一方，应及时将不可抗力事件情况于24小时内以正式书面文件通知对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后果。</w:t>
      </w:r>
    </w:p>
    <w:p>
      <w:pPr>
        <w:pStyle w:val="16"/>
        <w:spacing w:line="360" w:lineRule="exact"/>
        <w:ind w:left="360" w:firstLine="0"/>
        <w:rPr>
          <w:rFonts w:hint="eastAsia" w:ascii="Arial" w:hAnsi="Arial" w:cs="Arial"/>
          <w:bCs/>
          <w:color w:val="000000"/>
          <w:kern w:val="2"/>
          <w:sz w:val="21"/>
          <w:szCs w:val="21"/>
        </w:rPr>
      </w:pPr>
      <w:r>
        <w:rPr>
          <w:rFonts w:hint="eastAsia" w:ascii="Arial" w:hAnsi="Arial" w:cs="Arial"/>
          <w:bCs/>
          <w:color w:val="000000"/>
          <w:kern w:val="2"/>
          <w:sz w:val="21"/>
          <w:szCs w:val="21"/>
        </w:rPr>
        <w:t>8.3在不可抗力发生后及其持续期间，双方应尽其可能继续履行其在本合同项下的义务，乙方应在出现这种情况期间保护和确保工程安全，及时通知甲方并采取积极措施，包括履行未受不可抗力阻止的那部分工程的任何合理的替代手段。</w:t>
      </w:r>
    </w:p>
    <w:p>
      <w:pPr>
        <w:pStyle w:val="15"/>
        <w:spacing w:line="360" w:lineRule="exact"/>
        <w:ind w:left="360" w:hanging="360"/>
        <w:rPr>
          <w:rFonts w:cs="Arial"/>
          <w:color w:val="000000"/>
          <w:sz w:val="21"/>
          <w:szCs w:val="21"/>
        </w:rPr>
      </w:pPr>
      <w:r>
        <w:rPr>
          <w:rFonts w:cs="Arial"/>
          <w:color w:val="000000"/>
          <w:sz w:val="21"/>
          <w:szCs w:val="21"/>
        </w:rPr>
        <w:t xml:space="preserve">  </w:t>
      </w:r>
      <w:bookmarkStart w:id="16" w:name="_Toc51128824"/>
      <w:bookmarkStart w:id="17" w:name="_Toc23212301"/>
      <w:r>
        <w:rPr>
          <w:rFonts w:hint="eastAsia" w:cs="Arial"/>
          <w:color w:val="000000"/>
          <w:sz w:val="21"/>
          <w:szCs w:val="21"/>
        </w:rPr>
        <w:t>第九条</w:t>
      </w:r>
      <w:r>
        <w:rPr>
          <w:rFonts w:cs="Arial"/>
          <w:color w:val="000000"/>
          <w:sz w:val="21"/>
          <w:szCs w:val="21"/>
        </w:rPr>
        <w:t xml:space="preserve"> </w:t>
      </w:r>
      <w:r>
        <w:rPr>
          <w:rFonts w:hint="eastAsia" w:cs="Arial"/>
          <w:color w:val="000000"/>
          <w:sz w:val="21"/>
          <w:szCs w:val="21"/>
        </w:rPr>
        <w:t>本合同项目权益的约束</w:t>
      </w:r>
      <w:bookmarkEnd w:id="16"/>
      <w:bookmarkEnd w:id="17"/>
    </w:p>
    <w:p>
      <w:pPr>
        <w:pStyle w:val="16"/>
        <w:spacing w:line="360" w:lineRule="exact"/>
        <w:ind w:left="360" w:firstLine="0"/>
        <w:rPr>
          <w:rFonts w:hint="eastAsia" w:ascii="Arial" w:hAnsi="Arial" w:cs="Arial"/>
          <w:bCs/>
          <w:color w:val="000000"/>
          <w:kern w:val="2"/>
          <w:sz w:val="21"/>
          <w:szCs w:val="21"/>
        </w:rPr>
      </w:pPr>
      <w:r>
        <w:rPr>
          <w:rFonts w:ascii="Arial" w:hAnsi="Arial" w:cs="Arial"/>
          <w:bCs/>
          <w:color w:val="000000"/>
          <w:szCs w:val="21"/>
        </w:rPr>
        <w:t>9.1</w:t>
      </w:r>
      <w:r>
        <w:rPr>
          <w:rFonts w:hint="eastAsia" w:ascii="Arial" w:hAnsi="Arial" w:cs="Arial"/>
          <w:bCs/>
          <w:color w:val="000000"/>
          <w:kern w:val="2"/>
          <w:sz w:val="21"/>
          <w:szCs w:val="21"/>
        </w:rPr>
        <w:t>除非双方事先书面同意，任何一方不得将其在本合同项下的任何权利、利益或义务转让、转移、让与给任何第三方。否则对方有权终止本合同，由此引发的责任由违约方承担。</w:t>
      </w:r>
    </w:p>
    <w:p>
      <w:pPr>
        <w:pStyle w:val="15"/>
        <w:spacing w:line="360" w:lineRule="exact"/>
        <w:ind w:left="360"/>
        <w:rPr>
          <w:rFonts w:cs="Arial"/>
          <w:color w:val="000000"/>
          <w:sz w:val="21"/>
          <w:szCs w:val="21"/>
        </w:rPr>
      </w:pPr>
      <w:bookmarkStart w:id="18" w:name="_Toc51128826"/>
      <w:bookmarkStart w:id="19" w:name="_Toc23212303"/>
      <w:r>
        <w:rPr>
          <w:rFonts w:hint="eastAsia" w:cs="Arial"/>
          <w:color w:val="000000"/>
          <w:sz w:val="21"/>
          <w:szCs w:val="21"/>
        </w:rPr>
        <w:t>第十条</w:t>
      </w:r>
      <w:r>
        <w:rPr>
          <w:rFonts w:cs="Arial"/>
          <w:color w:val="000000"/>
          <w:sz w:val="21"/>
          <w:szCs w:val="21"/>
        </w:rPr>
        <w:t xml:space="preserve"> </w:t>
      </w:r>
      <w:r>
        <w:rPr>
          <w:rFonts w:hint="eastAsia" w:cs="Arial"/>
          <w:color w:val="000000"/>
          <w:sz w:val="21"/>
          <w:szCs w:val="21"/>
        </w:rPr>
        <w:t>违约责任</w:t>
      </w:r>
      <w:bookmarkEnd w:id="18"/>
      <w:bookmarkEnd w:id="19"/>
    </w:p>
    <w:p>
      <w:pPr>
        <w:spacing w:line="360" w:lineRule="exact"/>
        <w:ind w:left="360"/>
        <w:rPr>
          <w:rFonts w:ascii="Arial" w:hAnsi="Arial" w:cs="Arial"/>
          <w:bCs/>
          <w:color w:val="000000"/>
          <w:szCs w:val="21"/>
        </w:rPr>
      </w:pPr>
      <w:r>
        <w:rPr>
          <w:rFonts w:ascii="Arial" w:hAnsi="Arial" w:cs="Arial"/>
          <w:bCs/>
          <w:color w:val="000000"/>
          <w:szCs w:val="21"/>
        </w:rPr>
        <w:t>10.1本项目</w:t>
      </w:r>
      <w:r>
        <w:rPr>
          <w:rFonts w:hint="eastAsia" w:ascii="Arial" w:hAnsi="Arial" w:cs="Arial"/>
          <w:bCs/>
          <w:color w:val="000000"/>
          <w:szCs w:val="21"/>
        </w:rPr>
        <w:t>甲乙双方根据现场情况确定工期</w:t>
      </w:r>
      <w:r>
        <w:rPr>
          <w:rFonts w:ascii="Arial" w:hAnsi="Arial" w:cs="Arial"/>
          <w:bCs/>
          <w:color w:val="000000"/>
          <w:szCs w:val="21"/>
        </w:rPr>
        <w:t>，如因乙方原因导致工期延误，乙方按日向甲方支付合同总金额</w:t>
      </w:r>
      <w:r>
        <w:rPr>
          <w:rFonts w:hint="eastAsia" w:ascii="Arial" w:hAnsi="Arial" w:cs="Arial"/>
          <w:bCs/>
          <w:color w:val="000000"/>
          <w:szCs w:val="21"/>
        </w:rPr>
        <w:t>千</w:t>
      </w:r>
      <w:r>
        <w:rPr>
          <w:rFonts w:ascii="Arial" w:hAnsi="Arial" w:cs="Arial"/>
          <w:bCs/>
          <w:color w:val="000000"/>
          <w:szCs w:val="21"/>
        </w:rPr>
        <w:t>分之三的违约金。</w:t>
      </w:r>
    </w:p>
    <w:p>
      <w:pPr>
        <w:spacing w:line="360" w:lineRule="exact"/>
        <w:ind w:left="360"/>
        <w:rPr>
          <w:rFonts w:ascii="Arial" w:hAnsi="Arial" w:cs="Arial"/>
          <w:bCs/>
          <w:color w:val="000000"/>
          <w:szCs w:val="21"/>
        </w:rPr>
      </w:pPr>
      <w:r>
        <w:rPr>
          <w:rFonts w:hint="eastAsia" w:ascii="Arial" w:hAnsi="Arial" w:cs="Arial"/>
          <w:bCs/>
          <w:color w:val="000000"/>
          <w:szCs w:val="21"/>
        </w:rPr>
        <w:t>10.2如果一方（非违约方）声明他方（违约方）违约并提供违约事实的证明，并且该违约导致本合同不能履行或不能完全履行，则非违约方有权要求违约方承担违约责任，并且有权在不终止本合同的前提下，中止履行其在本合同项下的义务。</w:t>
      </w:r>
    </w:p>
    <w:p>
      <w:pPr>
        <w:spacing w:line="360" w:lineRule="exact"/>
        <w:ind w:left="360"/>
        <w:rPr>
          <w:rFonts w:ascii="Arial" w:hAnsi="Arial" w:cs="Arial"/>
          <w:bCs/>
          <w:color w:val="000000"/>
          <w:szCs w:val="21"/>
        </w:rPr>
      </w:pPr>
      <w:r>
        <w:rPr>
          <w:rFonts w:ascii="Arial" w:hAnsi="Arial" w:cs="Arial"/>
          <w:bCs/>
          <w:color w:val="000000"/>
          <w:szCs w:val="21"/>
        </w:rPr>
        <w:t>10.</w:t>
      </w:r>
      <w:r>
        <w:rPr>
          <w:rFonts w:hint="eastAsia" w:ascii="Arial" w:hAnsi="Arial" w:cs="Arial"/>
          <w:bCs/>
          <w:color w:val="000000"/>
          <w:szCs w:val="21"/>
        </w:rPr>
        <w:t>3如果乙方按合同规定履行义务，甲方延迟付款，每延误一日，乙方有权要求甲方支付当次应付未付款额的千分之三的滞纳金，直至付清欠款为止，若甲方逾期</w:t>
      </w:r>
      <w:r>
        <w:rPr>
          <w:rFonts w:ascii="Arial" w:hAnsi="Arial" w:cs="Arial"/>
          <w:bCs/>
          <w:color w:val="000000"/>
          <w:szCs w:val="21"/>
        </w:rPr>
        <w:t>60</w:t>
      </w:r>
      <w:r>
        <w:rPr>
          <w:rFonts w:hint="eastAsia" w:ascii="Arial" w:hAnsi="Arial" w:cs="Arial"/>
          <w:bCs/>
          <w:color w:val="000000"/>
          <w:szCs w:val="21"/>
        </w:rPr>
        <w:t>天未付清款项，乙方有权解除合同，收回光纤及附属设施，追偿甲方应付费用、滞纳金。</w:t>
      </w:r>
    </w:p>
    <w:p>
      <w:pPr>
        <w:spacing w:line="360" w:lineRule="exact"/>
        <w:ind w:left="360"/>
        <w:rPr>
          <w:rFonts w:ascii="Arial" w:hAnsi="Arial" w:cs="Arial"/>
          <w:bCs/>
          <w:color w:val="000000"/>
          <w:szCs w:val="21"/>
        </w:rPr>
      </w:pPr>
      <w:r>
        <w:rPr>
          <w:rFonts w:ascii="Arial" w:hAnsi="Arial" w:cs="Arial"/>
          <w:bCs/>
          <w:color w:val="000000"/>
          <w:szCs w:val="21"/>
        </w:rPr>
        <w:t>10.</w:t>
      </w:r>
      <w:r>
        <w:rPr>
          <w:rFonts w:hint="eastAsia" w:ascii="Arial" w:hAnsi="Arial" w:cs="Arial"/>
          <w:bCs/>
          <w:color w:val="000000"/>
          <w:szCs w:val="21"/>
        </w:rPr>
        <w:t>4</w:t>
      </w:r>
      <w:r>
        <w:rPr>
          <w:rFonts w:ascii="Arial" w:hAnsi="Arial" w:cs="Arial"/>
          <w:bCs/>
          <w:color w:val="000000"/>
          <w:szCs w:val="21"/>
        </w:rPr>
        <w:t xml:space="preserve"> </w:t>
      </w:r>
      <w:r>
        <w:rPr>
          <w:rFonts w:hint="eastAsia" w:ascii="Arial" w:hAnsi="Arial" w:cs="Arial"/>
          <w:bCs/>
          <w:color w:val="000000"/>
          <w:szCs w:val="21"/>
        </w:rPr>
        <w:t>如果因违约方的违约行为使非违约方发生费用、遭受损失，则违约方应就该费用、开支或损失，根据《中华人民共和国合同法》的有关规定，给予非违约方补偿。</w:t>
      </w:r>
    </w:p>
    <w:p>
      <w:pPr>
        <w:spacing w:line="360" w:lineRule="exact"/>
        <w:ind w:left="360"/>
        <w:rPr>
          <w:rFonts w:hint="eastAsia" w:ascii="Arial" w:hAnsi="Arial" w:cs="Arial"/>
          <w:bCs/>
          <w:color w:val="000000"/>
          <w:szCs w:val="21"/>
        </w:rPr>
      </w:pPr>
      <w:r>
        <w:rPr>
          <w:rFonts w:ascii="Arial" w:hAnsi="Arial" w:cs="Arial"/>
          <w:bCs/>
          <w:color w:val="000000"/>
          <w:szCs w:val="21"/>
        </w:rPr>
        <w:t>10.</w:t>
      </w:r>
      <w:r>
        <w:rPr>
          <w:rFonts w:hint="eastAsia" w:ascii="Arial" w:hAnsi="Arial" w:cs="Arial"/>
          <w:bCs/>
          <w:color w:val="000000"/>
          <w:szCs w:val="21"/>
        </w:rPr>
        <w:t>5在甲方现场条件具备的情况下，乙方在双方约定的开通日期未按时开通光纤时，甲方有权无条件终止合同，同时乙方还需赔偿甲方由此引起的费用及损失。</w:t>
      </w:r>
    </w:p>
    <w:p>
      <w:pPr>
        <w:spacing w:line="360" w:lineRule="exact"/>
        <w:ind w:left="360"/>
        <w:rPr>
          <w:rFonts w:ascii="Arial" w:hAnsi="Arial" w:cs="Arial"/>
          <w:bCs/>
          <w:color w:val="000000"/>
          <w:szCs w:val="21"/>
        </w:rPr>
      </w:pPr>
      <w:r>
        <w:rPr>
          <w:rFonts w:ascii="Arial" w:hAnsi="Arial" w:cs="Arial"/>
          <w:bCs/>
          <w:color w:val="000000"/>
          <w:szCs w:val="21"/>
        </w:rPr>
        <w:t>10.</w:t>
      </w:r>
      <w:r>
        <w:rPr>
          <w:rFonts w:hint="eastAsia" w:ascii="Arial" w:hAnsi="Arial" w:cs="Arial"/>
          <w:bCs/>
          <w:color w:val="000000"/>
          <w:szCs w:val="21"/>
        </w:rPr>
        <w:t>6如果一方未能按照本合同的规定履行其合同项下的义务或承担相应的责任，则另一方有权就因其违约而遭受的损失向违约方索取赔偿金、损失、损害的赔偿费用，致使不能实现合同目的的，可以终止本合同。</w:t>
      </w:r>
    </w:p>
    <w:p>
      <w:pPr>
        <w:spacing w:line="360" w:lineRule="exact"/>
        <w:ind w:left="360"/>
        <w:rPr>
          <w:rFonts w:ascii="Arial" w:hAnsi="Arial" w:cs="Arial"/>
          <w:bCs/>
          <w:color w:val="000000"/>
          <w:szCs w:val="21"/>
        </w:rPr>
      </w:pPr>
      <w:r>
        <w:rPr>
          <w:rFonts w:ascii="Arial" w:hAnsi="Arial" w:cs="Arial"/>
          <w:bCs/>
          <w:color w:val="000000"/>
          <w:szCs w:val="21"/>
        </w:rPr>
        <w:t>10.</w:t>
      </w:r>
      <w:r>
        <w:rPr>
          <w:rFonts w:hint="eastAsia" w:ascii="Arial" w:hAnsi="Arial" w:cs="Arial"/>
          <w:bCs/>
          <w:color w:val="000000"/>
          <w:szCs w:val="21"/>
        </w:rPr>
        <w:t>7一方应将另一方构成违约的行为（包括但不限于对合同项下义务的履行能力具有或者可能具有重大不利影响的行为）在其知道或应当知道后立即书面通知另外一方。</w:t>
      </w:r>
    </w:p>
    <w:p>
      <w:pPr>
        <w:spacing w:line="360" w:lineRule="exact"/>
        <w:ind w:left="360"/>
        <w:rPr>
          <w:rFonts w:ascii="Arial" w:hAnsi="Arial" w:cs="Arial"/>
          <w:bCs/>
          <w:color w:val="000000"/>
          <w:szCs w:val="21"/>
        </w:rPr>
      </w:pPr>
      <w:r>
        <w:rPr>
          <w:rFonts w:ascii="Arial" w:hAnsi="Arial" w:cs="Arial"/>
          <w:bCs/>
          <w:color w:val="000000"/>
          <w:szCs w:val="21"/>
        </w:rPr>
        <w:t>10.</w:t>
      </w:r>
      <w:r>
        <w:rPr>
          <w:rFonts w:hint="eastAsia" w:ascii="Arial" w:hAnsi="Arial" w:cs="Arial"/>
          <w:bCs/>
          <w:color w:val="000000"/>
          <w:szCs w:val="21"/>
        </w:rPr>
        <w:t>8如果任何一方未就违约方违反本合同的任何条款的行为提出任何权利主张，并不构成该方以后对违约方追究违约责任自动弃权。</w:t>
      </w:r>
    </w:p>
    <w:p>
      <w:pPr>
        <w:spacing w:line="360" w:lineRule="exact"/>
        <w:ind w:left="360"/>
        <w:rPr>
          <w:rFonts w:ascii="Arial" w:hAnsi="Arial" w:cs="Arial"/>
          <w:bCs/>
          <w:color w:val="000000"/>
          <w:szCs w:val="21"/>
        </w:rPr>
      </w:pPr>
      <w:r>
        <w:rPr>
          <w:rFonts w:ascii="Arial" w:hAnsi="Arial" w:cs="Arial"/>
          <w:bCs/>
          <w:color w:val="000000"/>
          <w:szCs w:val="21"/>
        </w:rPr>
        <w:t>10.</w:t>
      </w:r>
      <w:r>
        <w:rPr>
          <w:rFonts w:hint="eastAsia" w:ascii="Arial" w:hAnsi="Arial" w:cs="Arial"/>
          <w:bCs/>
          <w:color w:val="000000"/>
          <w:szCs w:val="21"/>
        </w:rPr>
        <w:t>9如果本合同的其它条款对一方的违约及违约责任另有明确规定，并且该条款的规定与本条的规定不同，则本条不适用于该方的违约及违约责任，亦即应当按照上述有明确规定的条款确定该方的违约及违约责任。</w:t>
      </w:r>
    </w:p>
    <w:p>
      <w:pPr>
        <w:spacing w:line="360" w:lineRule="exact"/>
        <w:ind w:left="360"/>
        <w:rPr>
          <w:rFonts w:ascii="Arial" w:hAnsi="Arial" w:cs="Arial"/>
          <w:bCs/>
          <w:color w:val="000000"/>
          <w:szCs w:val="21"/>
        </w:rPr>
      </w:pPr>
      <w:r>
        <w:rPr>
          <w:rFonts w:ascii="Arial" w:hAnsi="Arial" w:cs="Arial"/>
          <w:bCs/>
          <w:color w:val="000000"/>
          <w:szCs w:val="21"/>
        </w:rPr>
        <w:t>10.</w:t>
      </w:r>
      <w:r>
        <w:rPr>
          <w:rFonts w:hint="eastAsia" w:ascii="Arial" w:hAnsi="Arial" w:cs="Arial"/>
          <w:bCs/>
          <w:color w:val="000000"/>
          <w:szCs w:val="21"/>
        </w:rPr>
        <w:t>10如果甲方有确切的证据证明乙方因自身原因不能保障甲方线路及维护质量</w:t>
      </w:r>
      <w:r>
        <w:rPr>
          <w:rFonts w:ascii="Arial" w:hAnsi="Arial" w:cs="Arial"/>
          <w:bCs/>
          <w:color w:val="000000"/>
          <w:szCs w:val="21"/>
        </w:rPr>
        <w:t xml:space="preserve">, </w:t>
      </w:r>
      <w:r>
        <w:rPr>
          <w:rFonts w:hint="eastAsia" w:ascii="Arial" w:hAnsi="Arial" w:cs="Arial"/>
          <w:bCs/>
          <w:color w:val="000000"/>
          <w:szCs w:val="21"/>
        </w:rPr>
        <w:t>甲方提前</w:t>
      </w:r>
      <w:r>
        <w:rPr>
          <w:rFonts w:ascii="Arial" w:hAnsi="Arial" w:cs="Arial"/>
          <w:bCs/>
          <w:color w:val="000000"/>
          <w:szCs w:val="21"/>
        </w:rPr>
        <w:t>30</w:t>
      </w:r>
      <w:r>
        <w:rPr>
          <w:rFonts w:hint="eastAsia" w:ascii="Arial" w:hAnsi="Arial" w:cs="Arial"/>
          <w:bCs/>
          <w:color w:val="000000"/>
          <w:szCs w:val="21"/>
        </w:rPr>
        <w:t>日通知乙方</w:t>
      </w:r>
      <w:r>
        <w:rPr>
          <w:rFonts w:ascii="Arial" w:hAnsi="Arial" w:cs="Arial"/>
          <w:bCs/>
          <w:color w:val="000000"/>
          <w:szCs w:val="21"/>
        </w:rPr>
        <w:t>,</w:t>
      </w:r>
      <w:r>
        <w:rPr>
          <w:rFonts w:hint="eastAsia" w:ascii="Arial" w:hAnsi="Arial" w:cs="Arial"/>
          <w:bCs/>
          <w:color w:val="000000"/>
          <w:szCs w:val="21"/>
        </w:rPr>
        <w:t>终止本合同，不向乙方作任何赔偿。</w:t>
      </w:r>
    </w:p>
    <w:p>
      <w:pPr>
        <w:spacing w:line="360" w:lineRule="exact"/>
        <w:ind w:left="440" w:leftChars="200"/>
        <w:rPr>
          <w:rFonts w:hint="eastAsia" w:ascii="Arial" w:hAnsi="Arial" w:eastAsia="微软雅黑" w:cs="Arial"/>
          <w:bCs/>
          <w:color w:val="000000"/>
          <w:szCs w:val="21"/>
          <w:lang w:eastAsia="zh-CN"/>
        </w:rPr>
      </w:pPr>
      <w:r>
        <w:rPr>
          <w:rFonts w:ascii="Arial" w:hAnsi="Arial" w:cs="Arial"/>
          <w:bCs/>
          <w:color w:val="000000"/>
          <w:szCs w:val="21"/>
        </w:rPr>
        <w:t>10.1</w:t>
      </w:r>
      <w:r>
        <w:rPr>
          <w:rFonts w:hint="eastAsia" w:ascii="Arial" w:hAnsi="Arial" w:cs="Arial"/>
          <w:bCs/>
          <w:color w:val="000000"/>
          <w:szCs w:val="21"/>
        </w:rPr>
        <w:t>1一方如需终止协议，需提前一个月通知对方，并不承担违约责任。如果甲方需要暂停</w:t>
      </w:r>
      <w:r>
        <w:rPr>
          <w:rFonts w:ascii="Arial" w:hAnsi="Arial" w:cs="Arial"/>
          <w:bCs/>
          <w:color w:val="000000"/>
          <w:szCs w:val="21"/>
        </w:rPr>
        <w:t>,</w:t>
      </w:r>
      <w:r>
        <w:rPr>
          <w:rFonts w:hint="eastAsia" w:ascii="Arial" w:hAnsi="Arial" w:cs="Arial"/>
          <w:bCs/>
          <w:color w:val="000000"/>
          <w:szCs w:val="21"/>
        </w:rPr>
        <w:t>需提前三个工作日书面通知乙方</w:t>
      </w:r>
      <w:r>
        <w:rPr>
          <w:rFonts w:ascii="Arial" w:hAnsi="Arial" w:cs="Arial"/>
          <w:bCs/>
          <w:color w:val="000000"/>
          <w:szCs w:val="21"/>
        </w:rPr>
        <w:t>,</w:t>
      </w:r>
      <w:r>
        <w:rPr>
          <w:rFonts w:hint="eastAsia" w:ascii="Arial" w:hAnsi="Arial" w:cs="Arial"/>
          <w:bCs/>
          <w:color w:val="000000"/>
          <w:szCs w:val="21"/>
        </w:rPr>
        <w:t>暂停期间不计费。因乙方原因未达到承诺的租期</w:t>
      </w:r>
      <w:r>
        <w:rPr>
          <w:rFonts w:hint="eastAsia" w:ascii="Arial" w:hAnsi="Arial" w:cs="Arial"/>
          <w:bCs/>
          <w:szCs w:val="21"/>
        </w:rPr>
        <w:t>，乙方须将甲方支付的预付款扣除实际已使用月份租金的剩余金额退回甲方，还需按剩余月份租金50%累计后一次性支付给甲方违约金</w:t>
      </w:r>
      <w:r>
        <w:rPr>
          <w:rFonts w:hint="eastAsia" w:ascii="Arial" w:hAnsi="Arial" w:cs="Arial"/>
          <w:bCs/>
          <w:szCs w:val="21"/>
          <w:lang w:eastAsia="zh-CN"/>
        </w:rPr>
        <w:t>。</w:t>
      </w:r>
    </w:p>
    <w:p>
      <w:pPr>
        <w:pStyle w:val="15"/>
        <w:spacing w:line="360" w:lineRule="exact"/>
        <w:ind w:left="360"/>
        <w:rPr>
          <w:rFonts w:cs="Arial"/>
          <w:color w:val="000000"/>
          <w:sz w:val="21"/>
          <w:szCs w:val="21"/>
        </w:rPr>
      </w:pPr>
      <w:bookmarkStart w:id="20" w:name="_Toc51128827"/>
      <w:bookmarkStart w:id="21" w:name="_Toc23212304"/>
      <w:r>
        <w:rPr>
          <w:rFonts w:hint="eastAsia" w:cs="Arial"/>
          <w:color w:val="000000"/>
          <w:sz w:val="21"/>
          <w:szCs w:val="21"/>
        </w:rPr>
        <w:t>第十一条</w:t>
      </w:r>
      <w:r>
        <w:rPr>
          <w:rFonts w:cs="Arial"/>
          <w:color w:val="000000"/>
          <w:sz w:val="21"/>
          <w:szCs w:val="21"/>
        </w:rPr>
        <w:tab/>
      </w:r>
      <w:r>
        <w:rPr>
          <w:rFonts w:hint="eastAsia" w:cs="Arial"/>
          <w:color w:val="000000"/>
          <w:sz w:val="21"/>
          <w:szCs w:val="21"/>
        </w:rPr>
        <w:t>保密</w:t>
      </w:r>
      <w:bookmarkEnd w:id="20"/>
      <w:bookmarkEnd w:id="21"/>
    </w:p>
    <w:p>
      <w:pPr>
        <w:spacing w:line="360" w:lineRule="exact"/>
        <w:ind w:left="360"/>
        <w:rPr>
          <w:rFonts w:hint="eastAsia" w:ascii="Arial" w:hAnsi="Arial" w:cs="Arial"/>
          <w:bCs/>
          <w:color w:val="000000"/>
          <w:szCs w:val="21"/>
        </w:rPr>
      </w:pPr>
      <w:r>
        <w:rPr>
          <w:rFonts w:hint="eastAsia" w:ascii="Arial" w:hAnsi="Arial" w:cs="Arial"/>
          <w:bCs/>
          <w:color w:val="000000"/>
          <w:szCs w:val="21"/>
        </w:rPr>
        <w:t xml:space="preserve">    任何一方均不应向任何第三方披露、泄露或提供其从对方取得或与对方共同创造的商业秘密（包括财务数据）、技术秘密、经营诀窍和（或）其他保密信息和资料（无论是以书面或口头或其他形式做成），但法律另有规定的除外。</w:t>
      </w:r>
    </w:p>
    <w:p>
      <w:pPr>
        <w:pStyle w:val="15"/>
        <w:spacing w:line="360" w:lineRule="exact"/>
        <w:ind w:left="360"/>
        <w:rPr>
          <w:rFonts w:cs="Arial"/>
          <w:color w:val="000000"/>
          <w:sz w:val="21"/>
          <w:szCs w:val="21"/>
        </w:rPr>
      </w:pPr>
      <w:bookmarkStart w:id="22" w:name="_Toc51128828"/>
      <w:bookmarkStart w:id="23" w:name="_Toc23212305"/>
      <w:r>
        <w:rPr>
          <w:rFonts w:hint="eastAsia" w:cs="Arial"/>
          <w:color w:val="000000"/>
          <w:sz w:val="21"/>
          <w:szCs w:val="21"/>
        </w:rPr>
        <w:t>第十二条</w:t>
      </w:r>
      <w:r>
        <w:rPr>
          <w:rFonts w:cs="Arial"/>
          <w:color w:val="000000"/>
          <w:sz w:val="21"/>
          <w:szCs w:val="21"/>
        </w:rPr>
        <w:tab/>
      </w:r>
      <w:r>
        <w:rPr>
          <w:rFonts w:hint="eastAsia" w:cs="Arial"/>
          <w:color w:val="000000"/>
          <w:sz w:val="21"/>
          <w:szCs w:val="21"/>
        </w:rPr>
        <w:t>争议的解决</w:t>
      </w:r>
      <w:bookmarkEnd w:id="22"/>
      <w:bookmarkEnd w:id="23"/>
    </w:p>
    <w:p>
      <w:pPr>
        <w:spacing w:line="360" w:lineRule="exact"/>
        <w:ind w:left="360"/>
        <w:rPr>
          <w:rFonts w:ascii="宋体"/>
          <w:color w:val="000000"/>
        </w:rPr>
      </w:pPr>
      <w:r>
        <w:rPr>
          <w:rFonts w:ascii="Arial" w:hAnsi="Arial" w:cs="Arial"/>
          <w:bCs/>
          <w:color w:val="000000"/>
          <w:szCs w:val="21"/>
        </w:rPr>
        <w:t>12.1</w:t>
      </w:r>
      <w:r>
        <w:rPr>
          <w:rFonts w:hint="eastAsia" w:ascii="Arial" w:hAnsi="Arial" w:cs="Arial"/>
          <w:bCs/>
          <w:color w:val="000000"/>
          <w:szCs w:val="21"/>
        </w:rPr>
        <w:t>在发生因履行本协议而引起的或与本协议有关的争议时，双方应首先通过友好协商解决争议。如果争议在一方送交书面要求开始协商的通知后</w:t>
      </w:r>
      <w:r>
        <w:rPr>
          <w:rFonts w:ascii="Arial" w:hAnsi="Arial" w:cs="Arial"/>
          <w:bCs/>
          <w:color w:val="000000"/>
          <w:szCs w:val="21"/>
        </w:rPr>
        <w:t>60</w:t>
      </w:r>
      <w:r>
        <w:rPr>
          <w:rFonts w:hint="eastAsia" w:ascii="Arial" w:hAnsi="Arial" w:cs="Arial"/>
          <w:bCs/>
          <w:color w:val="000000"/>
          <w:szCs w:val="21"/>
        </w:rPr>
        <w:t>天内未能解决，</w:t>
      </w:r>
      <w:r>
        <w:rPr>
          <w:rFonts w:hint="eastAsia" w:ascii="宋体" w:hAnsi="宋体"/>
          <w:color w:val="000000"/>
        </w:rPr>
        <w:t>任何一方有权选择将争议提交签约当地仲裁委员会或向签约当地有管辖权的法院提起诉讼。</w:t>
      </w:r>
    </w:p>
    <w:p>
      <w:pPr>
        <w:spacing w:line="360" w:lineRule="exact"/>
        <w:ind w:left="360"/>
        <w:rPr>
          <w:rFonts w:ascii="Arial" w:hAnsi="Arial" w:cs="Arial"/>
          <w:bCs/>
          <w:color w:val="000000"/>
          <w:szCs w:val="21"/>
        </w:rPr>
      </w:pPr>
      <w:r>
        <w:rPr>
          <w:rFonts w:ascii="Arial" w:hAnsi="Arial" w:cs="Arial"/>
          <w:bCs/>
          <w:color w:val="000000"/>
          <w:szCs w:val="21"/>
        </w:rPr>
        <w:t>12.2</w:t>
      </w:r>
      <w:r>
        <w:rPr>
          <w:rFonts w:hint="eastAsia" w:ascii="Arial" w:hAnsi="Arial" w:cs="Arial"/>
          <w:bCs/>
          <w:color w:val="000000"/>
          <w:szCs w:val="21"/>
        </w:rPr>
        <w:t>当产生任何争议及任何争议正在仲裁庭仲裁时，除争议事项外，双方应继续行使其剩余的相关权利，履行其本合同项下的其他义务。</w:t>
      </w:r>
    </w:p>
    <w:p>
      <w:pPr>
        <w:pStyle w:val="2"/>
        <w:spacing w:line="360" w:lineRule="exact"/>
        <w:jc w:val="center"/>
        <w:rPr>
          <w:rFonts w:hint="eastAsia" w:cs="Arial"/>
          <w:bCs/>
          <w:color w:val="000000"/>
          <w:sz w:val="21"/>
          <w:szCs w:val="21"/>
        </w:rPr>
      </w:pPr>
      <w:bookmarkStart w:id="24" w:name="_Toc51128829"/>
      <w:bookmarkStart w:id="25" w:name="_Toc23212306"/>
      <w:r>
        <w:rPr>
          <w:rFonts w:hint="eastAsia" w:cs="Arial"/>
          <w:color w:val="000000"/>
          <w:sz w:val="21"/>
          <w:szCs w:val="21"/>
        </w:rPr>
        <w:t>第十三条</w:t>
      </w:r>
      <w:r>
        <w:rPr>
          <w:rFonts w:hint="eastAsia" w:cs="Arial"/>
          <w:bCs/>
          <w:color w:val="000000"/>
          <w:sz w:val="21"/>
          <w:szCs w:val="21"/>
        </w:rPr>
        <w:t>廉政建设</w:t>
      </w:r>
    </w:p>
    <w:p>
      <w:pPr>
        <w:ind w:left="315" w:hanging="330" w:hangingChars="150"/>
        <w:rPr>
          <w:rFonts w:hint="eastAsia" w:hAnsi="宋体"/>
          <w:color w:val="000000"/>
        </w:rPr>
      </w:pPr>
      <w:r>
        <w:rPr>
          <w:rFonts w:hint="eastAsia"/>
        </w:rPr>
        <w:t xml:space="preserve">   </w:t>
      </w:r>
      <w:r>
        <w:rPr>
          <w:rFonts w:ascii="Arial" w:hAnsi="Arial" w:cs="Arial"/>
        </w:rPr>
        <w:t>1</w:t>
      </w:r>
      <w:r>
        <w:rPr>
          <w:rFonts w:hint="eastAsia" w:ascii="Arial" w:hAnsi="Arial" w:cs="Arial"/>
        </w:rPr>
        <w:t>3</w:t>
      </w:r>
      <w:r>
        <w:rPr>
          <w:rFonts w:ascii="Arial" w:hAnsi="Arial" w:cs="Arial"/>
        </w:rPr>
        <w:t>.1</w:t>
      </w:r>
      <w:r>
        <w:rPr>
          <w:rFonts w:hint="eastAsia" w:hAnsi="宋体"/>
          <w:color w:val="000000"/>
        </w:rPr>
        <w:t>甲乙双方在合同履行期间应遵守国家和政府有关廉政方面的规定和要求，禁止任何商业贿赂行为。</w:t>
      </w:r>
    </w:p>
    <w:p>
      <w:pPr>
        <w:ind w:left="315" w:hanging="330" w:hangingChars="150"/>
        <w:rPr>
          <w:rFonts w:hint="eastAsia"/>
        </w:rPr>
      </w:pPr>
      <w:r>
        <w:rPr>
          <w:rFonts w:hint="eastAsia"/>
        </w:rPr>
        <w:t xml:space="preserve">   </w:t>
      </w:r>
      <w:r>
        <w:rPr>
          <w:rFonts w:ascii="Arial" w:hAnsi="Arial" w:cs="Arial"/>
        </w:rPr>
        <w:t>1</w:t>
      </w:r>
      <w:r>
        <w:rPr>
          <w:rFonts w:hint="eastAsia" w:ascii="Arial" w:hAnsi="Arial" w:cs="Arial"/>
        </w:rPr>
        <w:t>3</w:t>
      </w:r>
      <w:r>
        <w:rPr>
          <w:rFonts w:ascii="Arial" w:hAnsi="Arial" w:cs="Arial"/>
        </w:rPr>
        <w:t>.2</w:t>
      </w:r>
      <w:r>
        <w:rPr>
          <w:rFonts w:hint="eastAsia" w:hAnsi="宋体"/>
          <w:color w:val="000000"/>
        </w:rPr>
        <w:t>如果乙方一旦被列入商业贿赂不良记录，甲乙双方合同将解除，并由乙方承担违约及给甲方造成的损失或设备损害责任。</w:t>
      </w:r>
    </w:p>
    <w:p>
      <w:pPr>
        <w:pStyle w:val="15"/>
        <w:spacing w:line="360" w:lineRule="exact"/>
        <w:ind w:left="360"/>
        <w:rPr>
          <w:rFonts w:cs="Arial"/>
          <w:color w:val="000000"/>
          <w:sz w:val="21"/>
          <w:szCs w:val="21"/>
        </w:rPr>
      </w:pPr>
      <w:r>
        <w:rPr>
          <w:rFonts w:hint="eastAsia" w:cs="Arial"/>
          <w:color w:val="000000"/>
          <w:sz w:val="21"/>
          <w:szCs w:val="21"/>
        </w:rPr>
        <w:t>第十四条适用法律</w:t>
      </w:r>
      <w:bookmarkEnd w:id="24"/>
      <w:bookmarkEnd w:id="25"/>
    </w:p>
    <w:p>
      <w:pPr>
        <w:spacing w:line="360" w:lineRule="exact"/>
        <w:ind w:left="359" w:firstLine="480"/>
        <w:rPr>
          <w:rFonts w:ascii="Arial" w:hAnsi="Arial" w:cs="Arial"/>
          <w:bCs/>
          <w:color w:val="000000"/>
          <w:szCs w:val="21"/>
        </w:rPr>
      </w:pPr>
      <w:r>
        <w:rPr>
          <w:rFonts w:hint="eastAsia" w:ascii="Arial" w:hAnsi="Arial" w:cs="Arial"/>
          <w:bCs/>
          <w:color w:val="000000"/>
          <w:szCs w:val="21"/>
        </w:rPr>
        <w:t>本合同适用中华人民共和国已颁布的法律和地方法规，并按其进行解释。</w:t>
      </w:r>
    </w:p>
    <w:p>
      <w:pPr>
        <w:pStyle w:val="15"/>
        <w:spacing w:line="360" w:lineRule="exact"/>
        <w:ind w:left="360"/>
        <w:rPr>
          <w:rFonts w:cs="Arial"/>
          <w:color w:val="000000"/>
          <w:sz w:val="21"/>
          <w:szCs w:val="21"/>
        </w:rPr>
      </w:pPr>
      <w:bookmarkStart w:id="26" w:name="_Toc51128832"/>
      <w:bookmarkStart w:id="27" w:name="_Toc23212309"/>
      <w:r>
        <w:rPr>
          <w:rFonts w:hint="eastAsia" w:cs="Arial"/>
          <w:color w:val="000000"/>
          <w:sz w:val="21"/>
          <w:szCs w:val="21"/>
        </w:rPr>
        <w:t>第十五条</w:t>
      </w:r>
      <w:r>
        <w:rPr>
          <w:rFonts w:cs="Arial"/>
          <w:color w:val="000000"/>
          <w:sz w:val="21"/>
          <w:szCs w:val="21"/>
        </w:rPr>
        <w:t xml:space="preserve"> </w:t>
      </w:r>
      <w:r>
        <w:rPr>
          <w:rFonts w:hint="eastAsia" w:cs="Arial"/>
          <w:color w:val="000000"/>
          <w:sz w:val="21"/>
          <w:szCs w:val="21"/>
        </w:rPr>
        <w:t>其他</w:t>
      </w:r>
      <w:bookmarkEnd w:id="26"/>
      <w:bookmarkEnd w:id="27"/>
    </w:p>
    <w:p>
      <w:pPr>
        <w:spacing w:line="360" w:lineRule="exact"/>
        <w:ind w:left="360"/>
        <w:rPr>
          <w:rFonts w:hint="eastAsia" w:ascii="宋体" w:hAnsi="宋体"/>
          <w:color w:val="000000"/>
        </w:rPr>
      </w:pPr>
      <w:r>
        <w:rPr>
          <w:rFonts w:hint="eastAsia" w:ascii="宋体" w:hAnsi="宋体"/>
          <w:color w:val="000000"/>
        </w:rPr>
        <w:t>15.1本合同未尽事宜由各方友好协商解决。</w:t>
      </w:r>
    </w:p>
    <w:p>
      <w:pPr>
        <w:spacing w:line="360" w:lineRule="exact"/>
        <w:ind w:left="360"/>
        <w:rPr>
          <w:rFonts w:hint="eastAsia" w:ascii="宋体" w:hAnsi="宋体"/>
          <w:color w:val="000000"/>
        </w:rPr>
      </w:pPr>
      <w:r>
        <w:rPr>
          <w:rFonts w:hint="eastAsia" w:ascii="宋体" w:hAnsi="宋体"/>
          <w:color w:val="000000"/>
        </w:rPr>
        <w:t>15.2本合同正本一式肆份，甲乙双方各执贰份，具有同等法律效力。本合同自双方法定代表人（负责人）或其授权代表人签字单位加盖公章之日起生效。</w:t>
      </w:r>
    </w:p>
    <w:p>
      <w:pPr>
        <w:spacing w:line="360" w:lineRule="exact"/>
        <w:ind w:left="360"/>
        <w:rPr>
          <w:rFonts w:hint="eastAsia" w:ascii="宋体" w:hAnsi="宋体"/>
          <w:color w:val="000000"/>
        </w:rPr>
      </w:pPr>
      <w:r>
        <w:rPr>
          <w:rFonts w:hint="eastAsia" w:ascii="宋体" w:hAnsi="宋体"/>
          <w:color w:val="000000"/>
        </w:rPr>
        <w:t>14.3合同到期前一个月，双方如有意愿可讨论续约事宜。</w:t>
      </w:r>
    </w:p>
    <w:p>
      <w:pPr>
        <w:pStyle w:val="16"/>
        <w:spacing w:line="360" w:lineRule="exact"/>
        <w:ind w:left="360" w:firstLine="0"/>
        <w:rPr>
          <w:color w:val="000000"/>
        </w:rPr>
      </w:pPr>
    </w:p>
    <w:p>
      <w:pPr>
        <w:pStyle w:val="16"/>
        <w:spacing w:line="360" w:lineRule="exact"/>
        <w:ind w:left="360" w:firstLine="0"/>
        <w:rPr>
          <w:color w:val="000000"/>
        </w:rPr>
      </w:pPr>
    </w:p>
    <w:p>
      <w:pPr>
        <w:pStyle w:val="16"/>
        <w:spacing w:line="360" w:lineRule="exact"/>
        <w:ind w:left="360" w:firstLine="0"/>
        <w:rPr>
          <w:color w:val="000000"/>
        </w:rPr>
      </w:pPr>
    </w:p>
    <w:p>
      <w:pPr>
        <w:pStyle w:val="16"/>
        <w:spacing w:line="360" w:lineRule="exact"/>
        <w:ind w:left="360" w:firstLine="0"/>
        <w:rPr>
          <w:color w:val="000000"/>
        </w:rPr>
      </w:pPr>
    </w:p>
    <w:p>
      <w:pPr>
        <w:pStyle w:val="16"/>
        <w:spacing w:line="360" w:lineRule="exact"/>
        <w:ind w:left="360" w:firstLine="0"/>
        <w:rPr>
          <w:rFonts w:hint="eastAsia" w:ascii="宋体" w:hAnsi="宋体"/>
          <w:color w:val="000000"/>
          <w:kern w:val="2"/>
          <w:sz w:val="21"/>
        </w:rPr>
      </w:pPr>
      <w:r>
        <w:rPr>
          <w:rFonts w:hint="eastAsia" w:ascii="宋体" w:hAnsi="宋体"/>
          <w:color w:val="000000"/>
          <w:kern w:val="2"/>
          <w:sz w:val="21"/>
        </w:rPr>
        <w:t>（以下无正文）</w:t>
      </w:r>
    </w:p>
    <w:p>
      <w:pPr>
        <w:pStyle w:val="16"/>
        <w:spacing w:line="360" w:lineRule="exact"/>
        <w:ind w:left="360" w:firstLine="0"/>
        <w:rPr>
          <w:color w:val="000000"/>
        </w:rPr>
      </w:pPr>
    </w:p>
    <w:p>
      <w:pPr>
        <w:pStyle w:val="16"/>
        <w:spacing w:line="360" w:lineRule="exact"/>
        <w:ind w:left="360" w:firstLine="0"/>
        <w:rPr>
          <w:color w:val="000000"/>
        </w:rPr>
      </w:pPr>
    </w:p>
    <w:p>
      <w:pPr>
        <w:pStyle w:val="16"/>
        <w:spacing w:line="360" w:lineRule="exact"/>
        <w:ind w:left="360" w:firstLine="0"/>
        <w:rPr>
          <w:color w:val="000000"/>
        </w:rPr>
      </w:pPr>
    </w:p>
    <w:p>
      <w:pPr>
        <w:pStyle w:val="16"/>
        <w:spacing w:line="360" w:lineRule="exact"/>
        <w:ind w:left="360" w:firstLine="0"/>
        <w:rPr>
          <w:color w:val="000000"/>
        </w:rPr>
      </w:pPr>
    </w:p>
    <w:p>
      <w:pPr>
        <w:pStyle w:val="16"/>
        <w:spacing w:line="360" w:lineRule="exact"/>
        <w:ind w:left="360" w:firstLine="0"/>
        <w:rPr>
          <w:color w:val="000000"/>
        </w:rPr>
      </w:pPr>
    </w:p>
    <w:p>
      <w:pPr>
        <w:pStyle w:val="16"/>
        <w:spacing w:line="360" w:lineRule="exact"/>
        <w:ind w:left="360" w:firstLine="0"/>
        <w:rPr>
          <w:color w:val="000000"/>
        </w:rPr>
      </w:pPr>
    </w:p>
    <w:p>
      <w:pPr>
        <w:pStyle w:val="16"/>
        <w:spacing w:line="360" w:lineRule="exact"/>
        <w:ind w:left="360" w:firstLine="0"/>
        <w:rPr>
          <w:color w:val="000000"/>
        </w:rPr>
      </w:pPr>
    </w:p>
    <w:p>
      <w:pPr>
        <w:pStyle w:val="16"/>
        <w:spacing w:line="360" w:lineRule="exact"/>
        <w:ind w:left="360" w:firstLine="0"/>
        <w:rPr>
          <w:color w:val="000000"/>
        </w:rPr>
      </w:pPr>
    </w:p>
    <w:p>
      <w:pPr>
        <w:pStyle w:val="16"/>
        <w:spacing w:line="360" w:lineRule="exact"/>
        <w:ind w:left="360" w:firstLine="0"/>
        <w:rPr>
          <w:rFonts w:hint="eastAsia"/>
          <w:color w:val="000000"/>
        </w:rPr>
      </w:pPr>
    </w:p>
    <w:p>
      <w:pPr>
        <w:pStyle w:val="16"/>
        <w:spacing w:line="360" w:lineRule="exact"/>
        <w:ind w:left="360" w:firstLine="0"/>
        <w:rPr>
          <w:rFonts w:hint="eastAsia"/>
          <w:color w:val="000000"/>
        </w:rPr>
      </w:pPr>
    </w:p>
    <w:p>
      <w:pPr>
        <w:pStyle w:val="16"/>
        <w:spacing w:line="360" w:lineRule="exact"/>
        <w:ind w:left="360" w:firstLine="0"/>
        <w:rPr>
          <w:rFonts w:hint="eastAsia"/>
          <w:color w:val="000000"/>
        </w:rPr>
      </w:pPr>
    </w:p>
    <w:p>
      <w:pPr>
        <w:pStyle w:val="16"/>
        <w:spacing w:line="360" w:lineRule="exact"/>
        <w:ind w:left="360" w:firstLine="0"/>
        <w:rPr>
          <w:rFonts w:hint="eastAsia"/>
          <w:color w:val="000000"/>
        </w:rPr>
      </w:pPr>
    </w:p>
    <w:p>
      <w:pPr>
        <w:pStyle w:val="16"/>
        <w:spacing w:line="360" w:lineRule="exact"/>
        <w:ind w:left="360" w:firstLine="0"/>
        <w:rPr>
          <w:rFonts w:hint="eastAsia"/>
          <w:color w:val="000000"/>
        </w:rPr>
      </w:pPr>
    </w:p>
    <w:p>
      <w:pPr>
        <w:pStyle w:val="16"/>
        <w:spacing w:line="360" w:lineRule="exact"/>
        <w:ind w:left="360" w:firstLine="0"/>
        <w:rPr>
          <w:rFonts w:hint="eastAsia"/>
          <w:color w:val="000000"/>
        </w:rPr>
      </w:pPr>
    </w:p>
    <w:p>
      <w:pPr>
        <w:spacing w:line="360" w:lineRule="exact"/>
        <w:ind w:firstLine="420"/>
        <w:rPr>
          <w:rFonts w:ascii="宋体" w:cs="Arial"/>
          <w:color w:val="000000"/>
          <w:szCs w:val="21"/>
        </w:rPr>
      </w:pPr>
    </w:p>
    <w:p>
      <w:pPr>
        <w:spacing w:line="360" w:lineRule="exact"/>
        <w:ind w:firstLine="420"/>
        <w:rPr>
          <w:rFonts w:ascii="宋体" w:cs="Arial"/>
          <w:color w:val="000000"/>
          <w:szCs w:val="21"/>
        </w:rPr>
      </w:pPr>
    </w:p>
    <w:p>
      <w:pPr>
        <w:spacing w:line="360" w:lineRule="exact"/>
        <w:ind w:firstLine="420"/>
        <w:rPr>
          <w:rFonts w:ascii="宋体" w:cs="Arial"/>
          <w:color w:val="000000"/>
          <w:szCs w:val="21"/>
        </w:rPr>
      </w:pPr>
    </w:p>
    <w:p>
      <w:pPr>
        <w:spacing w:line="360" w:lineRule="exact"/>
        <w:ind w:firstLine="420"/>
        <w:rPr>
          <w:rFonts w:ascii="宋体" w:cs="Arial"/>
          <w:color w:val="000000"/>
          <w:szCs w:val="21"/>
        </w:rPr>
      </w:pPr>
    </w:p>
    <w:p>
      <w:pPr>
        <w:spacing w:line="360" w:lineRule="exact"/>
        <w:ind w:firstLine="420"/>
        <w:rPr>
          <w:rFonts w:hint="eastAsia" w:ascii="宋体" w:cs="Arial"/>
          <w:color w:val="000000"/>
          <w:szCs w:val="21"/>
        </w:rPr>
      </w:pPr>
    </w:p>
    <w:p>
      <w:pPr>
        <w:spacing w:line="360" w:lineRule="auto"/>
        <w:rPr>
          <w:rFonts w:hint="eastAsia" w:ascii="宋体"/>
          <w:kern w:val="0"/>
          <w:szCs w:val="21"/>
          <w:lang w:val="zh-CN"/>
        </w:rPr>
      </w:pPr>
      <w:r>
        <w:rPr>
          <w:rFonts w:hint="eastAsia" w:ascii="宋体"/>
          <w:kern w:val="0"/>
          <w:szCs w:val="21"/>
          <w:lang w:val="zh-CN"/>
        </w:rPr>
        <w:t>甲方：</w:t>
      </w:r>
      <w:r>
        <w:rPr>
          <w:rFonts w:hint="eastAsia" w:ascii="宋体"/>
          <w:kern w:val="0"/>
          <w:szCs w:val="21"/>
        </w:rPr>
        <w:t>中山大学附属肿瘤医院</w:t>
      </w:r>
      <w:r>
        <w:rPr>
          <w:rFonts w:hint="eastAsia" w:ascii="宋体"/>
          <w:kern w:val="0"/>
          <w:szCs w:val="21"/>
          <w:lang w:val="zh-CN"/>
        </w:rPr>
        <w:t xml:space="preserve">           </w:t>
      </w:r>
      <w:r>
        <w:rPr>
          <w:rFonts w:hint="eastAsia" w:ascii="宋体"/>
          <w:kern w:val="0"/>
          <w:szCs w:val="21"/>
        </w:rPr>
        <w:t xml:space="preserve">  </w:t>
      </w:r>
      <w:r>
        <w:rPr>
          <w:rFonts w:hint="eastAsia" w:ascii="宋体"/>
          <w:kern w:val="0"/>
          <w:szCs w:val="21"/>
          <w:lang w:val="zh-CN"/>
        </w:rPr>
        <w:t>乙方：</w:t>
      </w:r>
    </w:p>
    <w:p>
      <w:pPr>
        <w:spacing w:line="360" w:lineRule="auto"/>
        <w:rPr>
          <w:rFonts w:ascii="宋体"/>
          <w:color w:val="000000"/>
          <w:sz w:val="24"/>
        </w:rPr>
      </w:pPr>
      <w:r>
        <w:rPr>
          <w:rFonts w:hint="eastAsia" w:ascii="宋体"/>
          <w:kern w:val="0"/>
          <w:szCs w:val="21"/>
          <w:lang w:val="zh-CN"/>
        </w:rPr>
        <w:t>办公地址：广州市</w:t>
      </w:r>
      <w:r>
        <w:rPr>
          <w:rFonts w:hint="eastAsia" w:ascii="宋体"/>
          <w:kern w:val="0"/>
          <w:szCs w:val="21"/>
        </w:rPr>
        <w:t>东风东路651号</w:t>
      </w:r>
      <w:r>
        <w:rPr>
          <w:rFonts w:hint="eastAsia" w:ascii="宋体"/>
          <w:kern w:val="0"/>
          <w:szCs w:val="21"/>
          <w:lang w:val="zh-CN"/>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办公地址：</w:t>
      </w:r>
    </w:p>
    <w:p>
      <w:pPr>
        <w:adjustRightInd w:val="0"/>
        <w:snapToGrid w:val="0"/>
        <w:spacing w:line="312" w:lineRule="auto"/>
        <w:ind w:firstLine="440" w:firstLineChars="200"/>
        <w:rPr>
          <w:rFonts w:ascii="宋体"/>
          <w:kern w:val="0"/>
          <w:szCs w:val="21"/>
          <w:lang w:val="zh-CN"/>
        </w:rPr>
      </w:pPr>
      <w:r>
        <w:rPr>
          <w:rFonts w:hint="eastAsia" w:ascii="宋体" w:hAnsi="宋体"/>
          <w:szCs w:val="21"/>
        </w:rPr>
        <w:t xml:space="preserve"> </w:t>
      </w:r>
    </w:p>
    <w:p>
      <w:pPr>
        <w:adjustRightInd w:val="0"/>
        <w:snapToGrid w:val="0"/>
        <w:spacing w:line="312" w:lineRule="auto"/>
        <w:ind w:firstLine="550" w:firstLineChars="250"/>
        <w:rPr>
          <w:rFonts w:ascii="宋体" w:hAnsi="宋体"/>
          <w:szCs w:val="21"/>
        </w:rPr>
      </w:pPr>
      <w:r>
        <w:rPr>
          <w:rFonts w:hint="eastAsia" w:ascii="宋体" w:hAnsi="宋体"/>
          <w:szCs w:val="21"/>
        </w:rPr>
        <w:t>法定代表人：                            法定代表人（负责人）：</w:t>
      </w:r>
    </w:p>
    <w:p>
      <w:pPr>
        <w:adjustRightInd w:val="0"/>
        <w:snapToGrid w:val="0"/>
        <w:spacing w:line="312" w:lineRule="auto"/>
        <w:ind w:firstLine="550" w:firstLineChars="250"/>
        <w:rPr>
          <w:rFonts w:ascii="宋体" w:hAnsi="宋体"/>
          <w:szCs w:val="21"/>
        </w:rPr>
      </w:pPr>
      <w:r>
        <w:rPr>
          <w:rFonts w:hint="eastAsia" w:ascii="宋体" w:hAnsi="宋体"/>
          <w:szCs w:val="21"/>
        </w:rPr>
        <w:t xml:space="preserve">授权代表：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授权代表：</w:t>
      </w:r>
    </w:p>
    <w:p>
      <w:pPr>
        <w:adjustRightInd w:val="0"/>
        <w:snapToGrid w:val="0"/>
        <w:spacing w:line="312" w:lineRule="auto"/>
        <w:ind w:left="5940" w:leftChars="250" w:hanging="5390" w:hangingChars="2450"/>
        <w:rPr>
          <w:rFonts w:ascii="宋体" w:hAnsi="宋体"/>
          <w:szCs w:val="21"/>
        </w:rPr>
      </w:pPr>
      <w:r>
        <w:rPr>
          <w:rFonts w:hint="eastAsia" w:ascii="宋体" w:hAnsi="宋体"/>
          <w:szCs w:val="21"/>
        </w:rPr>
        <w:t xml:space="preserve">联系电话：020-87343293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联系电话：</w:t>
      </w:r>
    </w:p>
    <w:p>
      <w:pPr>
        <w:adjustRightInd w:val="0"/>
        <w:snapToGrid w:val="0"/>
        <w:spacing w:line="312" w:lineRule="auto"/>
        <w:ind w:firstLine="550" w:firstLineChars="250"/>
        <w:rPr>
          <w:rFonts w:ascii="宋体" w:hAnsi="宋体"/>
          <w:szCs w:val="21"/>
        </w:rPr>
      </w:pPr>
      <w:r>
        <w:rPr>
          <w:rFonts w:hint="eastAsia" w:ascii="宋体" w:hAnsi="宋体"/>
          <w:szCs w:val="21"/>
        </w:rPr>
        <w:t>传    真：</w:t>
      </w:r>
      <w:r>
        <w:rPr>
          <w:rFonts w:hint="eastAsia" w:ascii="宋体" w:hAnsi="宋体" w:cs="宋体"/>
          <w:color w:val="000000"/>
          <w:kern w:val="0"/>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传    真：</w:t>
      </w:r>
    </w:p>
    <w:p>
      <w:pPr>
        <w:spacing w:line="360" w:lineRule="exact"/>
        <w:ind w:firstLine="110" w:firstLineChars="50"/>
        <w:rPr>
          <w:rFonts w:ascii="宋体" w:cs="Arial"/>
          <w:color w:val="000000"/>
          <w:szCs w:val="21"/>
        </w:rPr>
      </w:pPr>
      <w:r>
        <w:rPr>
          <w:rFonts w:hint="eastAsia" w:ascii="宋体" w:hAnsi="宋体"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lang w:val="en-US" w:eastAsia="zh-CN"/>
        </w:rPr>
        <w:t xml:space="preserve">  </w:t>
      </w:r>
      <w:r>
        <w:rPr>
          <w:rFonts w:hint="eastAsia" w:ascii="宋体" w:hAnsi="宋体" w:cs="Arial"/>
          <w:color w:val="000000"/>
          <w:szCs w:val="21"/>
        </w:rPr>
        <w:t xml:space="preserve">年    月     日                      </w:t>
      </w:r>
      <w:r>
        <w:rPr>
          <w:rFonts w:hint="eastAsia" w:ascii="宋体" w:hAnsi="宋体" w:cs="Arial"/>
          <w:color w:val="000000"/>
          <w:szCs w:val="21"/>
          <w:lang w:val="en-US" w:eastAsia="zh-CN"/>
        </w:rPr>
        <w:t xml:space="preserve"> </w:t>
      </w:r>
      <w:r>
        <w:rPr>
          <w:rFonts w:hint="eastAsia" w:ascii="宋体" w:hAnsi="宋体" w:cs="Arial"/>
          <w:color w:val="000000"/>
          <w:szCs w:val="21"/>
        </w:rPr>
        <w:t>年    月    日</w:t>
      </w:r>
    </w:p>
    <w:p>
      <w:pPr>
        <w:spacing w:line="360" w:lineRule="exact"/>
        <w:ind w:firstLine="420"/>
        <w:rPr>
          <w:rFonts w:ascii="宋体" w:cs="Arial"/>
          <w:color w:val="000000"/>
          <w:szCs w:val="21"/>
        </w:rPr>
      </w:pPr>
      <w:r>
        <w:rPr>
          <w:rFonts w:ascii="宋体" w:hAnsi="宋体" w:cs="Arial"/>
          <w:color w:val="000000"/>
          <w:szCs w:val="21"/>
        </w:rPr>
        <w:t xml:space="preserve">                                    </w:t>
      </w:r>
    </w:p>
    <w:p>
      <w:pPr>
        <w:ind w:left="140"/>
        <w:jc w:val="center"/>
        <w:rPr>
          <w:rFonts w:hint="eastAsia" w:ascii="仿宋" w:hAnsi="仿宋" w:eastAsia="仿宋"/>
          <w:sz w:val="24"/>
          <w:szCs w:val="24"/>
          <w:lang w:eastAsia="zh-CN"/>
        </w:rPr>
      </w:pPr>
    </w:p>
    <w:sectPr>
      <w:pgSz w:w="11906" w:h="16838"/>
      <w:pgMar w:top="1440" w:right="1800" w:bottom="1440" w:left="1800"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10F71"/>
    <w:multiLevelType w:val="singleLevel"/>
    <w:tmpl w:val="06010F71"/>
    <w:lvl w:ilvl="0" w:tentative="0">
      <w:start w:val="2"/>
      <w:numFmt w:val="decimal"/>
      <w:suff w:val="nothing"/>
      <w:lvlText w:val="%1、"/>
      <w:lvlJc w:val="left"/>
    </w:lvl>
  </w:abstractNum>
  <w:abstractNum w:abstractNumId="1">
    <w:nsid w:val="17FFD6B0"/>
    <w:multiLevelType w:val="singleLevel"/>
    <w:tmpl w:val="17FFD6B0"/>
    <w:lvl w:ilvl="0" w:tentative="0">
      <w:start w:val="1"/>
      <w:numFmt w:val="chineseCounting"/>
      <w:suff w:val="nothing"/>
      <w:lvlText w:val="%1、"/>
      <w:lvlJc w:val="left"/>
      <w:rPr>
        <w:rFonts w:hint="eastAsia"/>
      </w:rPr>
    </w:lvl>
  </w:abstractNum>
  <w:abstractNum w:abstractNumId="2">
    <w:nsid w:val="6AD07E22"/>
    <w:multiLevelType w:val="multilevel"/>
    <w:tmpl w:val="6AD07E22"/>
    <w:lvl w:ilvl="0" w:tentative="0">
      <w:start w:val="2"/>
      <w:numFmt w:val="decimal"/>
      <w:lvlText w:val="%1"/>
      <w:lvlJc w:val="left"/>
      <w:pPr>
        <w:tabs>
          <w:tab w:val="left" w:pos="420"/>
        </w:tabs>
        <w:ind w:left="420" w:hanging="420"/>
      </w:pPr>
      <w:rPr>
        <w:rFonts w:hint="default" w:cs="Times New Roman"/>
      </w:rPr>
    </w:lvl>
    <w:lvl w:ilvl="1" w:tentative="0">
      <w:start w:val="1"/>
      <w:numFmt w:val="decimal"/>
      <w:lvlText w:val="%1.%2"/>
      <w:lvlJc w:val="left"/>
      <w:pPr>
        <w:tabs>
          <w:tab w:val="left" w:pos="420"/>
        </w:tabs>
        <w:ind w:left="420" w:hanging="420"/>
      </w:pPr>
      <w:rPr>
        <w:rFonts w:hint="default" w:cs="Times New Roman"/>
      </w:rPr>
    </w:lvl>
    <w:lvl w:ilvl="2" w:tentative="0">
      <w:start w:val="1"/>
      <w:numFmt w:val="decimal"/>
      <w:lvlText w:val="%1.%2.%3"/>
      <w:lvlJc w:val="left"/>
      <w:pPr>
        <w:tabs>
          <w:tab w:val="left" w:pos="420"/>
        </w:tabs>
        <w:ind w:left="420" w:hanging="420"/>
      </w:pPr>
      <w:rPr>
        <w:rFonts w:hint="default" w:cs="Times New Roman"/>
      </w:rPr>
    </w:lvl>
    <w:lvl w:ilvl="3" w:tentative="0">
      <w:start w:val="1"/>
      <w:numFmt w:val="decimal"/>
      <w:lvlText w:val="%1.%2.%3.%4"/>
      <w:lvlJc w:val="left"/>
      <w:pPr>
        <w:tabs>
          <w:tab w:val="left" w:pos="420"/>
        </w:tabs>
        <w:ind w:left="420" w:hanging="420"/>
      </w:pPr>
      <w:rPr>
        <w:rFonts w:hint="default" w:cs="Times New Roman"/>
      </w:rPr>
    </w:lvl>
    <w:lvl w:ilvl="4" w:tentative="0">
      <w:start w:val="1"/>
      <w:numFmt w:val="decimal"/>
      <w:lvlText w:val="%1.%2.%3.%4.%5"/>
      <w:lvlJc w:val="left"/>
      <w:pPr>
        <w:tabs>
          <w:tab w:val="left" w:pos="420"/>
        </w:tabs>
        <w:ind w:left="420" w:hanging="420"/>
      </w:pPr>
      <w:rPr>
        <w:rFonts w:hint="default" w:cs="Times New Roman"/>
      </w:rPr>
    </w:lvl>
    <w:lvl w:ilvl="5" w:tentative="0">
      <w:start w:val="1"/>
      <w:numFmt w:val="decimal"/>
      <w:lvlText w:val="%1.%2.%3.%4.%5.%6"/>
      <w:lvlJc w:val="left"/>
      <w:pPr>
        <w:tabs>
          <w:tab w:val="left" w:pos="420"/>
        </w:tabs>
        <w:ind w:left="420" w:hanging="420"/>
      </w:pPr>
      <w:rPr>
        <w:rFonts w:hint="default" w:cs="Times New Roman"/>
      </w:rPr>
    </w:lvl>
    <w:lvl w:ilvl="6" w:tentative="0">
      <w:start w:val="1"/>
      <w:numFmt w:val="decimal"/>
      <w:lvlText w:val="%1.%2.%3.%4.%5.%6.%7"/>
      <w:lvlJc w:val="left"/>
      <w:pPr>
        <w:tabs>
          <w:tab w:val="left" w:pos="420"/>
        </w:tabs>
        <w:ind w:left="420" w:hanging="420"/>
      </w:pPr>
      <w:rPr>
        <w:rFonts w:hint="default" w:cs="Times New Roman"/>
      </w:rPr>
    </w:lvl>
    <w:lvl w:ilvl="7" w:tentative="0">
      <w:start w:val="1"/>
      <w:numFmt w:val="decimal"/>
      <w:lvlText w:val="%1.%2.%3.%4.%5.%6.%7.%8"/>
      <w:lvlJc w:val="left"/>
      <w:pPr>
        <w:tabs>
          <w:tab w:val="left" w:pos="420"/>
        </w:tabs>
        <w:ind w:left="420" w:hanging="420"/>
      </w:pPr>
      <w:rPr>
        <w:rFonts w:hint="default" w:cs="Times New Roman"/>
      </w:rPr>
    </w:lvl>
    <w:lvl w:ilvl="8" w:tentative="0">
      <w:start w:val="1"/>
      <w:numFmt w:val="decimal"/>
      <w:lvlText w:val="%1.%2.%3.%4.%5.%6.%7.%8.%9"/>
      <w:lvlJc w:val="left"/>
      <w:pPr>
        <w:tabs>
          <w:tab w:val="left" w:pos="420"/>
        </w:tabs>
        <w:ind w:left="420" w:hanging="420"/>
      </w:pPr>
      <w:rPr>
        <w:rFonts w:hint="default"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59BA"/>
    <w:rsid w:val="00016306"/>
    <w:rsid w:val="00022733"/>
    <w:rsid w:val="000402F4"/>
    <w:rsid w:val="00040538"/>
    <w:rsid w:val="00056F0F"/>
    <w:rsid w:val="000730D5"/>
    <w:rsid w:val="000759BF"/>
    <w:rsid w:val="000814E8"/>
    <w:rsid w:val="0008181C"/>
    <w:rsid w:val="00094BAD"/>
    <w:rsid w:val="000B4E0C"/>
    <w:rsid w:val="000B5D86"/>
    <w:rsid w:val="000F6CB5"/>
    <w:rsid w:val="00115439"/>
    <w:rsid w:val="00115D35"/>
    <w:rsid w:val="00123B11"/>
    <w:rsid w:val="00127AF0"/>
    <w:rsid w:val="0015370D"/>
    <w:rsid w:val="0015392F"/>
    <w:rsid w:val="00163BF0"/>
    <w:rsid w:val="0017522B"/>
    <w:rsid w:val="00180527"/>
    <w:rsid w:val="0019698C"/>
    <w:rsid w:val="001A5668"/>
    <w:rsid w:val="001B6CF1"/>
    <w:rsid w:val="001F0AD2"/>
    <w:rsid w:val="001F58E9"/>
    <w:rsid w:val="001F684B"/>
    <w:rsid w:val="002018D4"/>
    <w:rsid w:val="00226BFE"/>
    <w:rsid w:val="00230C6A"/>
    <w:rsid w:val="00230ED0"/>
    <w:rsid w:val="002440D2"/>
    <w:rsid w:val="0025147F"/>
    <w:rsid w:val="002518BF"/>
    <w:rsid w:val="002663BC"/>
    <w:rsid w:val="00270B46"/>
    <w:rsid w:val="0029437E"/>
    <w:rsid w:val="0029523E"/>
    <w:rsid w:val="002A3365"/>
    <w:rsid w:val="002B130E"/>
    <w:rsid w:val="002B641A"/>
    <w:rsid w:val="002C2E2E"/>
    <w:rsid w:val="002D492F"/>
    <w:rsid w:val="002E018E"/>
    <w:rsid w:val="00306D49"/>
    <w:rsid w:val="003201BD"/>
    <w:rsid w:val="00321457"/>
    <w:rsid w:val="00323B43"/>
    <w:rsid w:val="003448B5"/>
    <w:rsid w:val="003539B9"/>
    <w:rsid w:val="00353C9C"/>
    <w:rsid w:val="00371FE7"/>
    <w:rsid w:val="00377D4C"/>
    <w:rsid w:val="0038331A"/>
    <w:rsid w:val="00384365"/>
    <w:rsid w:val="003A0E18"/>
    <w:rsid w:val="003C4367"/>
    <w:rsid w:val="003C4C5B"/>
    <w:rsid w:val="003D37D8"/>
    <w:rsid w:val="003D40B7"/>
    <w:rsid w:val="004078C1"/>
    <w:rsid w:val="0041349A"/>
    <w:rsid w:val="00426133"/>
    <w:rsid w:val="00434BD6"/>
    <w:rsid w:val="004358AB"/>
    <w:rsid w:val="00444D9A"/>
    <w:rsid w:val="00445F94"/>
    <w:rsid w:val="004556DB"/>
    <w:rsid w:val="00462B5A"/>
    <w:rsid w:val="0047414E"/>
    <w:rsid w:val="00480E07"/>
    <w:rsid w:val="0049242F"/>
    <w:rsid w:val="004A7C4E"/>
    <w:rsid w:val="004C2C04"/>
    <w:rsid w:val="00504739"/>
    <w:rsid w:val="0050672B"/>
    <w:rsid w:val="00506781"/>
    <w:rsid w:val="00506BAF"/>
    <w:rsid w:val="005076D6"/>
    <w:rsid w:val="005164D3"/>
    <w:rsid w:val="005344F7"/>
    <w:rsid w:val="00543699"/>
    <w:rsid w:val="00561ED6"/>
    <w:rsid w:val="0057458E"/>
    <w:rsid w:val="00575CAF"/>
    <w:rsid w:val="00577FC3"/>
    <w:rsid w:val="0058303F"/>
    <w:rsid w:val="00585696"/>
    <w:rsid w:val="00585A37"/>
    <w:rsid w:val="00592A2F"/>
    <w:rsid w:val="005954FD"/>
    <w:rsid w:val="005A1D13"/>
    <w:rsid w:val="005A43E0"/>
    <w:rsid w:val="005A4669"/>
    <w:rsid w:val="005A6FAC"/>
    <w:rsid w:val="005A7851"/>
    <w:rsid w:val="005B3B5C"/>
    <w:rsid w:val="005C2E5D"/>
    <w:rsid w:val="005E279C"/>
    <w:rsid w:val="005E7CBA"/>
    <w:rsid w:val="005F38C1"/>
    <w:rsid w:val="005F6B67"/>
    <w:rsid w:val="00604689"/>
    <w:rsid w:val="0061385D"/>
    <w:rsid w:val="00616FDF"/>
    <w:rsid w:val="006509A4"/>
    <w:rsid w:val="00661472"/>
    <w:rsid w:val="00673D41"/>
    <w:rsid w:val="00693978"/>
    <w:rsid w:val="006A1CC8"/>
    <w:rsid w:val="006B61BA"/>
    <w:rsid w:val="006D182E"/>
    <w:rsid w:val="006D40A2"/>
    <w:rsid w:val="006E7739"/>
    <w:rsid w:val="00713040"/>
    <w:rsid w:val="00720224"/>
    <w:rsid w:val="00765706"/>
    <w:rsid w:val="007705D1"/>
    <w:rsid w:val="00776285"/>
    <w:rsid w:val="00781736"/>
    <w:rsid w:val="00784085"/>
    <w:rsid w:val="00790F61"/>
    <w:rsid w:val="00797E60"/>
    <w:rsid w:val="007A7A01"/>
    <w:rsid w:val="007C35E6"/>
    <w:rsid w:val="007D0F07"/>
    <w:rsid w:val="007D720A"/>
    <w:rsid w:val="007E40ED"/>
    <w:rsid w:val="008008B1"/>
    <w:rsid w:val="00814460"/>
    <w:rsid w:val="008205F8"/>
    <w:rsid w:val="00820E2F"/>
    <w:rsid w:val="008217FA"/>
    <w:rsid w:val="008368D4"/>
    <w:rsid w:val="00837187"/>
    <w:rsid w:val="008464F9"/>
    <w:rsid w:val="008A568D"/>
    <w:rsid w:val="008B04A7"/>
    <w:rsid w:val="008B75D4"/>
    <w:rsid w:val="008B7726"/>
    <w:rsid w:val="008C44EF"/>
    <w:rsid w:val="008D5B6B"/>
    <w:rsid w:val="008E6F7F"/>
    <w:rsid w:val="008E73F6"/>
    <w:rsid w:val="009203D6"/>
    <w:rsid w:val="0092556F"/>
    <w:rsid w:val="00932E97"/>
    <w:rsid w:val="009379F4"/>
    <w:rsid w:val="00950DE4"/>
    <w:rsid w:val="00954F6F"/>
    <w:rsid w:val="00963245"/>
    <w:rsid w:val="009728BB"/>
    <w:rsid w:val="00985303"/>
    <w:rsid w:val="00985F9C"/>
    <w:rsid w:val="00996F82"/>
    <w:rsid w:val="009B5A98"/>
    <w:rsid w:val="009C7AB9"/>
    <w:rsid w:val="009D0C0C"/>
    <w:rsid w:val="009D4248"/>
    <w:rsid w:val="009E5F57"/>
    <w:rsid w:val="00A06B85"/>
    <w:rsid w:val="00A17521"/>
    <w:rsid w:val="00A253E1"/>
    <w:rsid w:val="00A37730"/>
    <w:rsid w:val="00A64A5E"/>
    <w:rsid w:val="00A67719"/>
    <w:rsid w:val="00A745DB"/>
    <w:rsid w:val="00A85FCA"/>
    <w:rsid w:val="00AA3E23"/>
    <w:rsid w:val="00AB119E"/>
    <w:rsid w:val="00AB3A2D"/>
    <w:rsid w:val="00AB4944"/>
    <w:rsid w:val="00AD09D9"/>
    <w:rsid w:val="00AD7D90"/>
    <w:rsid w:val="00AE03ED"/>
    <w:rsid w:val="00AF3DD0"/>
    <w:rsid w:val="00AF46C7"/>
    <w:rsid w:val="00B24C83"/>
    <w:rsid w:val="00B25B45"/>
    <w:rsid w:val="00B33EEC"/>
    <w:rsid w:val="00B45F7A"/>
    <w:rsid w:val="00B61FE9"/>
    <w:rsid w:val="00B62EF0"/>
    <w:rsid w:val="00B84AA1"/>
    <w:rsid w:val="00B85D4C"/>
    <w:rsid w:val="00B90D08"/>
    <w:rsid w:val="00B958C6"/>
    <w:rsid w:val="00BB7D0E"/>
    <w:rsid w:val="00BC237F"/>
    <w:rsid w:val="00BD0733"/>
    <w:rsid w:val="00BD17F2"/>
    <w:rsid w:val="00BE006D"/>
    <w:rsid w:val="00BF4571"/>
    <w:rsid w:val="00C06066"/>
    <w:rsid w:val="00C10C86"/>
    <w:rsid w:val="00C20B40"/>
    <w:rsid w:val="00C241C4"/>
    <w:rsid w:val="00C25781"/>
    <w:rsid w:val="00C2729D"/>
    <w:rsid w:val="00C376F3"/>
    <w:rsid w:val="00C4364D"/>
    <w:rsid w:val="00C50B98"/>
    <w:rsid w:val="00C55AAF"/>
    <w:rsid w:val="00C801E9"/>
    <w:rsid w:val="00C86380"/>
    <w:rsid w:val="00CA605A"/>
    <w:rsid w:val="00CB0B27"/>
    <w:rsid w:val="00CB2EBB"/>
    <w:rsid w:val="00CF3BE4"/>
    <w:rsid w:val="00D01663"/>
    <w:rsid w:val="00D067DD"/>
    <w:rsid w:val="00D1299F"/>
    <w:rsid w:val="00D12B86"/>
    <w:rsid w:val="00D23203"/>
    <w:rsid w:val="00D23944"/>
    <w:rsid w:val="00D30603"/>
    <w:rsid w:val="00D31D50"/>
    <w:rsid w:val="00D42A79"/>
    <w:rsid w:val="00D735A9"/>
    <w:rsid w:val="00D95802"/>
    <w:rsid w:val="00DA76ED"/>
    <w:rsid w:val="00DC548C"/>
    <w:rsid w:val="00DD285F"/>
    <w:rsid w:val="00DE2792"/>
    <w:rsid w:val="00DE63BF"/>
    <w:rsid w:val="00E01CB5"/>
    <w:rsid w:val="00E10FB0"/>
    <w:rsid w:val="00E328B8"/>
    <w:rsid w:val="00E36900"/>
    <w:rsid w:val="00E36E33"/>
    <w:rsid w:val="00E52B98"/>
    <w:rsid w:val="00E719FF"/>
    <w:rsid w:val="00EA4414"/>
    <w:rsid w:val="00EA44AE"/>
    <w:rsid w:val="00EB3375"/>
    <w:rsid w:val="00EC5237"/>
    <w:rsid w:val="00EC58F9"/>
    <w:rsid w:val="00EC716A"/>
    <w:rsid w:val="00EC7EFC"/>
    <w:rsid w:val="00F05DE7"/>
    <w:rsid w:val="00F31942"/>
    <w:rsid w:val="00F37EAC"/>
    <w:rsid w:val="00F47DB4"/>
    <w:rsid w:val="00F57B2E"/>
    <w:rsid w:val="00F61A87"/>
    <w:rsid w:val="00F646CE"/>
    <w:rsid w:val="00F773A1"/>
    <w:rsid w:val="00F8556A"/>
    <w:rsid w:val="00F876F4"/>
    <w:rsid w:val="00FA5127"/>
    <w:rsid w:val="00FC699B"/>
    <w:rsid w:val="00FE0262"/>
    <w:rsid w:val="00FE2413"/>
    <w:rsid w:val="00FE3465"/>
    <w:rsid w:val="00FE577D"/>
    <w:rsid w:val="00FF5A26"/>
    <w:rsid w:val="019E5459"/>
    <w:rsid w:val="0328611C"/>
    <w:rsid w:val="049C279F"/>
    <w:rsid w:val="09BF774F"/>
    <w:rsid w:val="0C8F2B48"/>
    <w:rsid w:val="0CD3153D"/>
    <w:rsid w:val="10E5088B"/>
    <w:rsid w:val="120C600F"/>
    <w:rsid w:val="12D0744B"/>
    <w:rsid w:val="14533175"/>
    <w:rsid w:val="17566CBD"/>
    <w:rsid w:val="17CC6004"/>
    <w:rsid w:val="17DD1248"/>
    <w:rsid w:val="19F64177"/>
    <w:rsid w:val="1A2F2FF7"/>
    <w:rsid w:val="1A442595"/>
    <w:rsid w:val="1B100824"/>
    <w:rsid w:val="1B1F2736"/>
    <w:rsid w:val="1B4B25BC"/>
    <w:rsid w:val="235B44D3"/>
    <w:rsid w:val="23BE3D3A"/>
    <w:rsid w:val="2603780B"/>
    <w:rsid w:val="28C82DC2"/>
    <w:rsid w:val="29012983"/>
    <w:rsid w:val="2A2B1FDE"/>
    <w:rsid w:val="2AE53F15"/>
    <w:rsid w:val="2B9A5B3A"/>
    <w:rsid w:val="2E881119"/>
    <w:rsid w:val="314A2580"/>
    <w:rsid w:val="35C11A90"/>
    <w:rsid w:val="35D210CB"/>
    <w:rsid w:val="395E2D6C"/>
    <w:rsid w:val="39E8660B"/>
    <w:rsid w:val="3AB33138"/>
    <w:rsid w:val="3E8C7872"/>
    <w:rsid w:val="3EEF3BF3"/>
    <w:rsid w:val="40A32886"/>
    <w:rsid w:val="410671D3"/>
    <w:rsid w:val="416A58A8"/>
    <w:rsid w:val="48B10661"/>
    <w:rsid w:val="4A2B1860"/>
    <w:rsid w:val="4B941155"/>
    <w:rsid w:val="4CCF1A67"/>
    <w:rsid w:val="4DEA4FEC"/>
    <w:rsid w:val="4F5D745C"/>
    <w:rsid w:val="4F7F4430"/>
    <w:rsid w:val="4FDF7D27"/>
    <w:rsid w:val="51D72D78"/>
    <w:rsid w:val="53E96468"/>
    <w:rsid w:val="54D92B22"/>
    <w:rsid w:val="55C16795"/>
    <w:rsid w:val="575B6D0E"/>
    <w:rsid w:val="596A299C"/>
    <w:rsid w:val="59855A99"/>
    <w:rsid w:val="5A0F34FA"/>
    <w:rsid w:val="5D750A4A"/>
    <w:rsid w:val="5FA755AA"/>
    <w:rsid w:val="617F50B5"/>
    <w:rsid w:val="62A71E8C"/>
    <w:rsid w:val="63DF7213"/>
    <w:rsid w:val="649B4F47"/>
    <w:rsid w:val="67DC7C29"/>
    <w:rsid w:val="692657CD"/>
    <w:rsid w:val="6A441178"/>
    <w:rsid w:val="6C4E59B8"/>
    <w:rsid w:val="6CFA7331"/>
    <w:rsid w:val="70E00E81"/>
    <w:rsid w:val="720A1772"/>
    <w:rsid w:val="73AB0BBA"/>
    <w:rsid w:val="753A4468"/>
    <w:rsid w:val="75C67793"/>
    <w:rsid w:val="76F2669F"/>
    <w:rsid w:val="785E7256"/>
    <w:rsid w:val="79B26265"/>
    <w:rsid w:val="7AFA7083"/>
    <w:rsid w:val="7B31796C"/>
    <w:rsid w:val="7C4F2654"/>
    <w:rsid w:val="7EB42710"/>
    <w:rsid w:val="7EFB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2"/>
    <w:qFormat/>
    <w:uiPriority w:val="0"/>
    <w:pPr>
      <w:widowControl w:val="0"/>
      <w:adjustRightInd/>
      <w:snapToGrid/>
      <w:spacing w:after="0"/>
      <w:ind w:firstLine="560" w:firstLineChars="200"/>
      <w:jc w:val="both"/>
    </w:pPr>
    <w:rPr>
      <w:rFonts w:ascii="Times New Roman" w:hAnsi="Times New Roman" w:eastAsia="宋体" w:cs="Times New Roman"/>
      <w:kern w:val="2"/>
      <w:sz w:val="28"/>
      <w:szCs w:val="24"/>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5"/>
    <w:qFormat/>
    <w:uiPriority w:val="99"/>
    <w:rPr>
      <w:rFonts w:ascii="Tahoma" w:hAnsi="Tahoma"/>
      <w:sz w:val="18"/>
      <w:szCs w:val="18"/>
    </w:rPr>
  </w:style>
  <w:style w:type="character" w:customStyle="1" w:styleId="11">
    <w:name w:val="页脚 字符"/>
    <w:basedOn w:val="8"/>
    <w:link w:val="4"/>
    <w:qFormat/>
    <w:uiPriority w:val="99"/>
    <w:rPr>
      <w:rFonts w:ascii="Tahoma" w:hAnsi="Tahoma"/>
      <w:sz w:val="18"/>
      <w:szCs w:val="18"/>
    </w:rPr>
  </w:style>
  <w:style w:type="character" w:customStyle="1" w:styleId="12">
    <w:name w:val="正文文本缩进 字符"/>
    <w:basedOn w:val="8"/>
    <w:link w:val="3"/>
    <w:qFormat/>
    <w:uiPriority w:val="0"/>
    <w:rPr>
      <w:kern w:val="2"/>
      <w:sz w:val="28"/>
      <w:szCs w:val="24"/>
    </w:rPr>
  </w:style>
  <w:style w:type="paragraph" w:styleId="13">
    <w:name w:val="List Paragraph"/>
    <w:basedOn w:val="1"/>
    <w:qFormat/>
    <w:uiPriority w:val="99"/>
    <w:pPr>
      <w:ind w:firstLine="420" w:firstLineChars="200"/>
    </w:pPr>
  </w:style>
  <w:style w:type="paragraph" w:customStyle="1" w:styleId="14">
    <w:name w:val="Char Char Char Char Char Char Char Char 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15">
    <w:name w:val="heading 1"/>
    <w:basedOn w:val="1"/>
    <w:next w:val="1"/>
    <w:qFormat/>
    <w:uiPriority w:val="0"/>
    <w:pPr>
      <w:keepNext/>
      <w:keepLines/>
      <w:adjustRightInd w:val="0"/>
      <w:spacing w:before="360" w:after="360"/>
      <w:jc w:val="center"/>
      <w:textAlignment w:val="baseline"/>
      <w:outlineLvl w:val="0"/>
    </w:pPr>
    <w:rPr>
      <w:b/>
      <w:bCs/>
      <w:kern w:val="44"/>
      <w:sz w:val="44"/>
      <w:szCs w:val="44"/>
    </w:rPr>
  </w:style>
  <w:style w:type="paragraph" w:customStyle="1" w:styleId="16">
    <w:name w:val="Body Text Indent"/>
    <w:basedOn w:val="1"/>
    <w:qFormat/>
    <w:uiPriority w:val="0"/>
    <w:pPr>
      <w:autoSpaceDE w:val="0"/>
      <w:autoSpaceDN w:val="0"/>
      <w:spacing w:line="360" w:lineRule="auto"/>
      <w:ind w:left="181" w:firstLine="539"/>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1DB2F-8FD0-4EF5-AE05-7414DD76CCE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65</Words>
  <Characters>376</Characters>
  <Lines>3</Lines>
  <Paragraphs>1</Paragraphs>
  <TotalTime>3</TotalTime>
  <ScaleCrop>false</ScaleCrop>
  <LinksUpToDate>false</LinksUpToDate>
  <CharactersWithSpaces>440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2019-10-14T05:26:00Z</dcterms:created>
  <dc:creator>Administrator</dc:creator>
  <cp:lastModifiedBy>是梦境与我为邻</cp:lastModifiedBy>
  <dcterms:modified xsi:type="dcterms:W3CDTF">2021-09-17T02:52:09Z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A1174CAD83224C56AB97426AB6A4CDAE</vt:lpwstr>
  </property>
</Properties>
</file>