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FE60A">
      <w:pPr>
        <w:widowControl/>
        <w:jc w:val="left"/>
        <w:rPr>
          <w:rFonts w:hint="eastAsia" w:ascii="等线" w:hAnsi="等线" w:eastAsia="等线"/>
          <w:color w:val="auto"/>
          <w:sz w:val="24"/>
          <w:szCs w:val="24"/>
          <w:lang w:val="en-US" w:eastAsia="zh-CN"/>
        </w:rPr>
      </w:pPr>
      <w:r>
        <w:rPr>
          <w:rFonts w:hint="eastAsia" w:ascii="等线" w:hAnsi="等线" w:eastAsia="等线"/>
          <w:color w:val="auto"/>
          <w:sz w:val="24"/>
          <w:szCs w:val="24"/>
          <w:lang w:val="en-US" w:eastAsia="zh-CN"/>
        </w:rPr>
        <w:t>附件1</w:t>
      </w:r>
    </w:p>
    <w:p w14:paraId="5AE87606">
      <w:pPr>
        <w:widowControl/>
        <w:jc w:val="center"/>
        <w:rPr>
          <w:rFonts w:ascii="宋体" w:hAnsi="宋体"/>
          <w:b/>
          <w:bCs/>
          <w:color w:val="auto"/>
          <w:sz w:val="36"/>
          <w:szCs w:val="36"/>
        </w:rPr>
      </w:pPr>
      <w:r>
        <w:rPr>
          <w:rFonts w:hint="eastAsia" w:ascii="宋体" w:hAnsi="宋体"/>
          <w:b/>
          <w:bCs/>
          <w:color w:val="auto"/>
          <w:sz w:val="36"/>
          <w:szCs w:val="36"/>
        </w:rPr>
        <w:t>报价表</w:t>
      </w:r>
    </w:p>
    <w:p w14:paraId="230498C7">
      <w:pPr>
        <w:rPr>
          <w:rFonts w:ascii="宋体" w:hAnsi="宋体"/>
          <w:color w:val="auto"/>
          <w:szCs w:val="21"/>
        </w:rPr>
      </w:pPr>
    </w:p>
    <w:p w14:paraId="0265C08C">
      <w:pPr>
        <w:rPr>
          <w:rFonts w:ascii="宋体" w:hAnsi="宋体"/>
          <w:color w:val="auto"/>
          <w:sz w:val="28"/>
          <w:szCs w:val="28"/>
        </w:rPr>
      </w:pPr>
      <w:r>
        <w:rPr>
          <w:rFonts w:hint="eastAsia" w:ascii="宋体" w:hAnsi="宋体"/>
          <w:color w:val="auto"/>
          <w:sz w:val="28"/>
          <w:szCs w:val="28"/>
        </w:rPr>
        <w:t>项目名称：中山大学肿瘤防治中心越秀院区国际医疗部改造项目结算审核造价咨询服务项目</w:t>
      </w:r>
    </w:p>
    <w:p w14:paraId="5AA5B75E">
      <w:pPr>
        <w:rPr>
          <w:rFonts w:hint="eastAsia" w:ascii="宋体" w:hAnsi="宋体"/>
          <w:color w:val="auto"/>
          <w:sz w:val="28"/>
          <w:szCs w:val="28"/>
        </w:rPr>
      </w:pPr>
      <w:r>
        <w:rPr>
          <w:rFonts w:hint="eastAsia" w:ascii="宋体" w:hAnsi="宋体"/>
          <w:color w:val="auto"/>
          <w:sz w:val="28"/>
          <w:szCs w:val="28"/>
        </w:rPr>
        <w:t>中山大学</w:t>
      </w:r>
      <w:r>
        <w:rPr>
          <w:rFonts w:hint="eastAsia" w:ascii="宋体" w:hAnsi="宋体"/>
          <w:color w:val="auto"/>
          <w:sz w:val="28"/>
          <w:szCs w:val="28"/>
          <w:lang w:val="en-US" w:eastAsia="zh-CN"/>
        </w:rPr>
        <w:t>肿瘤防治中心</w:t>
      </w:r>
      <w:r>
        <w:rPr>
          <w:rFonts w:hint="eastAsia" w:ascii="宋体" w:hAnsi="宋体"/>
          <w:color w:val="auto"/>
          <w:sz w:val="28"/>
          <w:szCs w:val="28"/>
        </w:rPr>
        <w:t>：</w:t>
      </w:r>
    </w:p>
    <w:p w14:paraId="065D5540">
      <w:pPr>
        <w:ind w:firstLine="560" w:firstLineChars="200"/>
        <w:rPr>
          <w:rFonts w:hint="eastAsia" w:ascii="宋体" w:hAnsi="宋体"/>
          <w:color w:val="auto"/>
          <w:sz w:val="28"/>
          <w:szCs w:val="28"/>
        </w:rPr>
      </w:pPr>
      <w:r>
        <w:rPr>
          <w:rFonts w:hint="eastAsia" w:ascii="宋体" w:hAnsi="宋体"/>
          <w:color w:val="auto"/>
          <w:sz w:val="28"/>
          <w:szCs w:val="28"/>
        </w:rPr>
        <w:t>1．我方已仔细研究了中山大学肿瘤防治中心越秀院区国际医疗部改造项目结算审核造价咨询服务项目</w:t>
      </w:r>
      <w:r>
        <w:rPr>
          <w:rFonts w:hint="eastAsia" w:ascii="宋体" w:hAnsi="宋体"/>
          <w:color w:val="auto"/>
          <w:sz w:val="28"/>
          <w:szCs w:val="28"/>
          <w:lang w:val="en-US" w:eastAsia="zh-CN"/>
        </w:rPr>
        <w:t>报价邀请函</w:t>
      </w:r>
      <w:r>
        <w:rPr>
          <w:rFonts w:hint="eastAsia" w:ascii="宋体" w:hAnsi="宋体"/>
          <w:color w:val="auto"/>
          <w:sz w:val="28"/>
          <w:szCs w:val="28"/>
        </w:rPr>
        <w:t>的全部内容，愿意参与</w:t>
      </w:r>
      <w:r>
        <w:rPr>
          <w:rFonts w:hint="eastAsia" w:ascii="宋体" w:hAnsi="宋体"/>
          <w:color w:val="auto"/>
          <w:sz w:val="28"/>
          <w:szCs w:val="28"/>
          <w:lang w:val="en-US" w:eastAsia="zh-CN"/>
        </w:rPr>
        <w:t>报价</w:t>
      </w:r>
      <w:r>
        <w:rPr>
          <w:rFonts w:hint="eastAsia" w:ascii="宋体" w:hAnsi="宋体"/>
          <w:color w:val="auto"/>
          <w:sz w:val="28"/>
          <w:szCs w:val="28"/>
        </w:rPr>
        <w:t>。投标报价如下：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252"/>
        <w:gridCol w:w="1620"/>
        <w:gridCol w:w="2448"/>
        <w:gridCol w:w="1467"/>
        <w:gridCol w:w="979"/>
      </w:tblGrid>
      <w:tr w14:paraId="24A9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54" w:type="dxa"/>
            <w:vAlign w:val="center"/>
          </w:tcPr>
          <w:p w14:paraId="65710A11">
            <w:pPr>
              <w:pStyle w:val="2"/>
              <w:jc w:val="center"/>
              <w:rPr>
                <w:rFonts w:hint="default" w:eastAsia="宋体"/>
                <w:color w:val="auto"/>
                <w:vertAlign w:val="baseline"/>
                <w:lang w:val="en-US" w:eastAsia="zh-CN"/>
              </w:rPr>
            </w:pPr>
            <w:r>
              <w:rPr>
                <w:rFonts w:hint="eastAsia"/>
                <w:color w:val="auto"/>
                <w:vertAlign w:val="baseline"/>
                <w:lang w:val="en-US" w:eastAsia="zh-CN"/>
              </w:rPr>
              <w:t>序号</w:t>
            </w:r>
          </w:p>
        </w:tc>
        <w:tc>
          <w:tcPr>
            <w:tcW w:w="2872" w:type="dxa"/>
            <w:gridSpan w:val="2"/>
            <w:vAlign w:val="center"/>
          </w:tcPr>
          <w:p w14:paraId="0FC31ADF">
            <w:pPr>
              <w:pStyle w:val="2"/>
              <w:jc w:val="center"/>
              <w:rPr>
                <w:rFonts w:hint="default"/>
                <w:color w:val="auto"/>
                <w:vertAlign w:val="baseline"/>
                <w:lang w:val="en-US" w:eastAsia="zh-CN"/>
              </w:rPr>
            </w:pPr>
            <w:r>
              <w:rPr>
                <w:rFonts w:hint="eastAsia"/>
                <w:color w:val="auto"/>
                <w:vertAlign w:val="baseline"/>
                <w:lang w:val="en-US" w:eastAsia="zh-CN"/>
              </w:rPr>
              <w:t>名称</w:t>
            </w:r>
          </w:p>
        </w:tc>
        <w:tc>
          <w:tcPr>
            <w:tcW w:w="2448" w:type="dxa"/>
            <w:vAlign w:val="center"/>
          </w:tcPr>
          <w:p w14:paraId="28949F45">
            <w:pPr>
              <w:pStyle w:val="2"/>
              <w:jc w:val="center"/>
              <w:rPr>
                <w:rFonts w:hint="default"/>
                <w:color w:val="auto"/>
                <w:vertAlign w:val="baseline"/>
                <w:lang w:val="en-US" w:eastAsia="zh-CN"/>
              </w:rPr>
            </w:pPr>
            <w:r>
              <w:rPr>
                <w:rFonts w:hint="eastAsia"/>
                <w:color w:val="auto"/>
                <w:vertAlign w:val="baseline"/>
                <w:lang w:val="en-US" w:eastAsia="zh-CN"/>
              </w:rPr>
              <w:t>收费基数</w:t>
            </w:r>
          </w:p>
        </w:tc>
        <w:tc>
          <w:tcPr>
            <w:tcW w:w="1467" w:type="dxa"/>
            <w:vAlign w:val="center"/>
          </w:tcPr>
          <w:p w14:paraId="16712177">
            <w:pPr>
              <w:pStyle w:val="2"/>
              <w:jc w:val="center"/>
              <w:rPr>
                <w:rFonts w:hint="default" w:eastAsia="宋体"/>
                <w:color w:val="auto"/>
                <w:vertAlign w:val="baseline"/>
                <w:lang w:val="en-US" w:eastAsia="zh-CN"/>
              </w:rPr>
            </w:pPr>
            <w:r>
              <w:rPr>
                <w:rFonts w:hint="eastAsia"/>
                <w:color w:val="auto"/>
                <w:vertAlign w:val="baseline"/>
                <w:lang w:val="en-US" w:eastAsia="zh-CN"/>
              </w:rPr>
              <w:t>投标下浮率</w:t>
            </w:r>
          </w:p>
        </w:tc>
        <w:tc>
          <w:tcPr>
            <w:tcW w:w="979" w:type="dxa"/>
            <w:vAlign w:val="center"/>
          </w:tcPr>
          <w:p w14:paraId="41B66A7C">
            <w:pPr>
              <w:pStyle w:val="2"/>
              <w:jc w:val="center"/>
              <w:rPr>
                <w:rFonts w:hint="default" w:eastAsia="宋体"/>
                <w:color w:val="auto"/>
                <w:vertAlign w:val="baseline"/>
                <w:lang w:val="en-US" w:eastAsia="zh-CN"/>
              </w:rPr>
            </w:pPr>
            <w:r>
              <w:rPr>
                <w:rFonts w:hint="eastAsia"/>
                <w:color w:val="auto"/>
                <w:vertAlign w:val="baseline"/>
                <w:lang w:val="en-US" w:eastAsia="zh-CN"/>
              </w:rPr>
              <w:t>备注</w:t>
            </w:r>
          </w:p>
        </w:tc>
      </w:tr>
      <w:tr w14:paraId="16A3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754" w:type="dxa"/>
            <w:vMerge w:val="restart"/>
            <w:vAlign w:val="center"/>
          </w:tcPr>
          <w:p w14:paraId="1D639D48">
            <w:pPr>
              <w:pStyle w:val="2"/>
              <w:jc w:val="center"/>
              <w:rPr>
                <w:rFonts w:hint="default" w:eastAsia="宋体"/>
                <w:color w:val="auto"/>
                <w:vertAlign w:val="baseline"/>
                <w:lang w:val="en-US" w:eastAsia="zh-CN"/>
              </w:rPr>
            </w:pPr>
            <w:r>
              <w:rPr>
                <w:rFonts w:hint="eastAsia"/>
                <w:color w:val="auto"/>
                <w:vertAlign w:val="baseline"/>
                <w:lang w:val="en-US" w:eastAsia="zh-CN"/>
              </w:rPr>
              <w:t>1</w:t>
            </w:r>
          </w:p>
        </w:tc>
        <w:tc>
          <w:tcPr>
            <w:tcW w:w="1252" w:type="dxa"/>
            <w:vMerge w:val="restart"/>
            <w:vAlign w:val="center"/>
          </w:tcPr>
          <w:p w14:paraId="7903F2C3">
            <w:pPr>
              <w:pStyle w:val="2"/>
              <w:jc w:val="center"/>
              <w:rPr>
                <w:rFonts w:hint="default" w:eastAsia="宋体"/>
                <w:color w:val="auto"/>
                <w:vertAlign w:val="baseline"/>
                <w:lang w:val="en-US" w:eastAsia="zh-CN"/>
              </w:rPr>
            </w:pPr>
            <w:r>
              <w:rPr>
                <w:rFonts w:hint="eastAsia"/>
                <w:color w:val="auto"/>
                <w:vertAlign w:val="baseline"/>
                <w:lang w:val="en-US" w:eastAsia="zh-CN"/>
              </w:rPr>
              <w:t>结算审核</w:t>
            </w:r>
          </w:p>
        </w:tc>
        <w:tc>
          <w:tcPr>
            <w:tcW w:w="1620" w:type="dxa"/>
            <w:vAlign w:val="center"/>
          </w:tcPr>
          <w:p w14:paraId="15195E5A">
            <w:pPr>
              <w:pStyle w:val="2"/>
              <w:jc w:val="center"/>
              <w:rPr>
                <w:rFonts w:hint="default" w:eastAsia="宋体"/>
                <w:color w:val="auto"/>
                <w:vertAlign w:val="baseline"/>
                <w:lang w:val="en-US" w:eastAsia="zh-CN"/>
              </w:rPr>
            </w:pPr>
            <w:r>
              <w:rPr>
                <w:rFonts w:hint="eastAsia"/>
                <w:color w:val="auto"/>
                <w:vertAlign w:val="baseline"/>
                <w:lang w:val="en-US" w:eastAsia="zh-CN"/>
              </w:rPr>
              <w:t>基本收费</w:t>
            </w:r>
          </w:p>
        </w:tc>
        <w:tc>
          <w:tcPr>
            <w:tcW w:w="2448" w:type="dxa"/>
            <w:vAlign w:val="center"/>
          </w:tcPr>
          <w:p w14:paraId="549DB3DD">
            <w:pPr>
              <w:pStyle w:val="2"/>
              <w:jc w:val="center"/>
              <w:rPr>
                <w:rFonts w:hint="eastAsia" w:eastAsia="宋体"/>
                <w:color w:val="auto"/>
                <w:vertAlign w:val="baseline"/>
                <w:lang w:val="en-US" w:eastAsia="zh-CN"/>
              </w:rPr>
            </w:pPr>
            <w:r>
              <w:rPr>
                <w:rFonts w:hint="eastAsia" w:ascii="Times New Roman" w:hAnsi="Cambria"/>
                <w:bCs/>
                <w:color w:val="auto"/>
                <w:sz w:val="21"/>
                <w:szCs w:val="32"/>
              </w:rPr>
              <w:t>送审价</w:t>
            </w:r>
          </w:p>
        </w:tc>
        <w:tc>
          <w:tcPr>
            <w:tcW w:w="1467" w:type="dxa"/>
            <w:vMerge w:val="restart"/>
            <w:vAlign w:val="center"/>
          </w:tcPr>
          <w:p w14:paraId="494894C4">
            <w:pPr>
              <w:pStyle w:val="2"/>
              <w:jc w:val="center"/>
              <w:rPr>
                <w:rFonts w:hint="eastAsia" w:eastAsia="宋体"/>
                <w:color w:val="auto"/>
                <w:vertAlign w:val="baseline"/>
                <w:lang w:val="en-US" w:eastAsia="zh-CN"/>
              </w:rPr>
            </w:pPr>
          </w:p>
        </w:tc>
        <w:tc>
          <w:tcPr>
            <w:tcW w:w="979" w:type="dxa"/>
            <w:vMerge w:val="restart"/>
            <w:vAlign w:val="center"/>
          </w:tcPr>
          <w:p w14:paraId="6132EAF5">
            <w:pPr>
              <w:pStyle w:val="2"/>
              <w:jc w:val="center"/>
              <w:rPr>
                <w:rFonts w:hint="eastAsia" w:eastAsia="宋体"/>
                <w:color w:val="auto"/>
                <w:vertAlign w:val="baseline"/>
                <w:lang w:val="en-US" w:eastAsia="zh-CN"/>
              </w:rPr>
            </w:pPr>
            <w:r>
              <w:rPr>
                <w:rFonts w:hint="eastAsia"/>
                <w:color w:val="auto"/>
                <w:vertAlign w:val="baseline"/>
                <w:lang w:val="en-US" w:eastAsia="zh-CN"/>
              </w:rPr>
              <w:t>不得</w:t>
            </w:r>
            <w:r>
              <w:rPr>
                <w:rFonts w:hint="eastAsia" w:eastAsia="宋体"/>
                <w:color w:val="auto"/>
                <w:vertAlign w:val="baseline"/>
                <w:lang w:val="en-US" w:eastAsia="zh-CN"/>
              </w:rPr>
              <w:t>低于限价标准80%</w:t>
            </w:r>
          </w:p>
        </w:tc>
      </w:tr>
      <w:tr w14:paraId="0F6F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54" w:type="dxa"/>
            <w:vMerge w:val="continue"/>
            <w:vAlign w:val="center"/>
          </w:tcPr>
          <w:p w14:paraId="5557FCE3">
            <w:pPr>
              <w:pStyle w:val="2"/>
              <w:jc w:val="center"/>
              <w:rPr>
                <w:rFonts w:hint="eastAsia" w:eastAsia="宋体"/>
                <w:color w:val="auto"/>
                <w:vertAlign w:val="baseline"/>
                <w:lang w:val="en-US" w:eastAsia="zh-CN"/>
              </w:rPr>
            </w:pPr>
          </w:p>
        </w:tc>
        <w:tc>
          <w:tcPr>
            <w:tcW w:w="1252" w:type="dxa"/>
            <w:vMerge w:val="continue"/>
            <w:vAlign w:val="center"/>
          </w:tcPr>
          <w:p w14:paraId="48620EA7">
            <w:pPr>
              <w:pStyle w:val="2"/>
              <w:jc w:val="center"/>
              <w:rPr>
                <w:rFonts w:hint="eastAsia" w:eastAsia="宋体"/>
                <w:color w:val="auto"/>
                <w:vertAlign w:val="baseline"/>
                <w:lang w:val="en-US" w:eastAsia="zh-CN"/>
              </w:rPr>
            </w:pPr>
          </w:p>
        </w:tc>
        <w:tc>
          <w:tcPr>
            <w:tcW w:w="1620" w:type="dxa"/>
            <w:vAlign w:val="center"/>
          </w:tcPr>
          <w:p w14:paraId="6FB02C76">
            <w:pPr>
              <w:pStyle w:val="2"/>
              <w:jc w:val="center"/>
              <w:rPr>
                <w:rFonts w:hint="default" w:eastAsia="宋体"/>
                <w:color w:val="auto"/>
                <w:vertAlign w:val="baseline"/>
                <w:lang w:val="en-US" w:eastAsia="zh-CN"/>
              </w:rPr>
            </w:pPr>
            <w:r>
              <w:rPr>
                <w:rFonts w:hint="eastAsia"/>
                <w:color w:val="auto"/>
                <w:vertAlign w:val="baseline"/>
                <w:lang w:val="en-US" w:eastAsia="zh-CN"/>
              </w:rPr>
              <w:t>效益收费</w:t>
            </w:r>
            <w:bookmarkStart w:id="0" w:name="_GoBack"/>
            <w:bookmarkEnd w:id="0"/>
          </w:p>
        </w:tc>
        <w:tc>
          <w:tcPr>
            <w:tcW w:w="2448" w:type="dxa"/>
            <w:vAlign w:val="center"/>
          </w:tcPr>
          <w:p w14:paraId="75A323BE">
            <w:pPr>
              <w:pStyle w:val="2"/>
              <w:jc w:val="center"/>
              <w:rPr>
                <w:rFonts w:hint="eastAsia" w:eastAsia="宋体"/>
                <w:color w:val="auto"/>
                <w:vertAlign w:val="baseline"/>
                <w:lang w:val="en-US" w:eastAsia="zh-CN"/>
              </w:rPr>
            </w:pPr>
            <w:r>
              <w:rPr>
                <w:rFonts w:hint="eastAsia" w:ascii="Times New Roman" w:hAnsi="Cambria"/>
                <w:bCs/>
                <w:color w:val="auto"/>
                <w:sz w:val="21"/>
                <w:szCs w:val="32"/>
              </w:rPr>
              <w:t>审减额</w:t>
            </w:r>
          </w:p>
        </w:tc>
        <w:tc>
          <w:tcPr>
            <w:tcW w:w="1467" w:type="dxa"/>
            <w:vMerge w:val="continue"/>
            <w:vAlign w:val="center"/>
          </w:tcPr>
          <w:p w14:paraId="128A688B">
            <w:pPr>
              <w:pStyle w:val="2"/>
              <w:jc w:val="center"/>
              <w:rPr>
                <w:rFonts w:hint="eastAsia" w:eastAsia="宋体"/>
                <w:color w:val="auto"/>
                <w:vertAlign w:val="baseline"/>
                <w:lang w:val="en-US" w:eastAsia="zh-CN"/>
              </w:rPr>
            </w:pPr>
          </w:p>
        </w:tc>
        <w:tc>
          <w:tcPr>
            <w:tcW w:w="979" w:type="dxa"/>
            <w:vMerge w:val="continue"/>
            <w:vAlign w:val="center"/>
          </w:tcPr>
          <w:p w14:paraId="571EC91A">
            <w:pPr>
              <w:pStyle w:val="2"/>
              <w:jc w:val="center"/>
              <w:rPr>
                <w:rFonts w:hint="eastAsia" w:eastAsia="宋体"/>
                <w:color w:val="auto"/>
                <w:vertAlign w:val="baseline"/>
                <w:lang w:val="en-US" w:eastAsia="zh-CN"/>
              </w:rPr>
            </w:pPr>
          </w:p>
        </w:tc>
      </w:tr>
    </w:tbl>
    <w:p w14:paraId="5085F132">
      <w:pPr>
        <w:ind w:firstLine="560" w:firstLineChars="200"/>
        <w:rPr>
          <w:rFonts w:hint="eastAsia" w:ascii="宋体" w:hAnsi="宋体"/>
          <w:color w:val="auto"/>
          <w:sz w:val="28"/>
          <w:szCs w:val="28"/>
        </w:rPr>
      </w:pPr>
      <w:r>
        <w:rPr>
          <w:rFonts w:hint="eastAsia" w:ascii="宋体" w:hAnsi="宋体"/>
          <w:color w:val="auto"/>
          <w:sz w:val="28"/>
          <w:szCs w:val="28"/>
        </w:rPr>
        <w:t>2．我方承诺在</w:t>
      </w:r>
      <w:r>
        <w:rPr>
          <w:rFonts w:hint="eastAsia" w:ascii="宋体" w:hAnsi="宋体"/>
          <w:color w:val="auto"/>
          <w:sz w:val="28"/>
          <w:szCs w:val="28"/>
          <w:lang w:val="en-US" w:eastAsia="zh-CN"/>
        </w:rPr>
        <w:t>报价</w:t>
      </w:r>
      <w:r>
        <w:rPr>
          <w:rFonts w:hint="eastAsia" w:ascii="宋体" w:hAnsi="宋体"/>
          <w:color w:val="auto"/>
          <w:sz w:val="28"/>
          <w:szCs w:val="28"/>
        </w:rPr>
        <w:t>有效期内不修改、不撤销</w:t>
      </w:r>
      <w:r>
        <w:rPr>
          <w:rFonts w:hint="eastAsia" w:ascii="宋体" w:hAnsi="宋体"/>
          <w:color w:val="auto"/>
          <w:sz w:val="28"/>
          <w:szCs w:val="28"/>
          <w:lang w:val="en-US" w:eastAsia="zh-CN"/>
        </w:rPr>
        <w:t>报价</w:t>
      </w:r>
      <w:r>
        <w:rPr>
          <w:rFonts w:hint="eastAsia" w:ascii="宋体" w:hAnsi="宋体"/>
          <w:color w:val="auto"/>
          <w:sz w:val="28"/>
          <w:szCs w:val="28"/>
        </w:rPr>
        <w:t>文件。</w:t>
      </w:r>
    </w:p>
    <w:p w14:paraId="7DD5F638">
      <w:pPr>
        <w:ind w:firstLine="560" w:firstLineChars="200"/>
        <w:rPr>
          <w:rFonts w:hint="eastAsia" w:ascii="宋体" w:hAnsi="宋体"/>
          <w:color w:val="auto"/>
          <w:sz w:val="28"/>
          <w:szCs w:val="28"/>
        </w:rPr>
      </w:pPr>
      <w:r>
        <w:rPr>
          <w:rFonts w:hint="eastAsia" w:ascii="宋体" w:hAnsi="宋体"/>
          <w:color w:val="auto"/>
          <w:sz w:val="28"/>
          <w:szCs w:val="28"/>
        </w:rPr>
        <w:t>3．如我方中标：</w:t>
      </w:r>
    </w:p>
    <w:p w14:paraId="33D1A33C">
      <w:pPr>
        <w:rPr>
          <w:rFonts w:hint="eastAsia" w:ascii="宋体" w:hAnsi="宋体"/>
          <w:color w:val="auto"/>
          <w:sz w:val="28"/>
          <w:szCs w:val="28"/>
          <w:highlight w:val="none"/>
        </w:rPr>
      </w:pPr>
      <w:r>
        <w:rPr>
          <w:rFonts w:hint="eastAsia" w:ascii="宋体" w:hAnsi="宋体"/>
          <w:color w:val="auto"/>
          <w:sz w:val="28"/>
          <w:szCs w:val="28"/>
          <w:highlight w:val="none"/>
          <w:lang w:val="en-US" w:eastAsia="zh-CN"/>
        </w:rPr>
        <w:t>①</w:t>
      </w:r>
      <w:r>
        <w:rPr>
          <w:rFonts w:hint="eastAsia" w:ascii="宋体" w:hAnsi="宋体"/>
          <w:color w:val="auto"/>
          <w:sz w:val="28"/>
          <w:szCs w:val="28"/>
          <w:highlight w:val="none"/>
        </w:rPr>
        <w:t>我方承诺在收到中标通知书后，在约定的期限内完成全部</w:t>
      </w:r>
      <w:r>
        <w:rPr>
          <w:rFonts w:hint="eastAsia" w:ascii="宋体" w:hAnsi="宋体"/>
          <w:color w:val="auto"/>
          <w:sz w:val="28"/>
          <w:szCs w:val="28"/>
          <w:highlight w:val="none"/>
          <w:lang w:val="en-US" w:eastAsia="zh-CN"/>
        </w:rPr>
        <w:t>服务内容</w:t>
      </w:r>
      <w:r>
        <w:rPr>
          <w:rFonts w:hint="eastAsia" w:ascii="宋体" w:hAnsi="宋体"/>
          <w:color w:val="auto"/>
          <w:sz w:val="28"/>
          <w:szCs w:val="28"/>
          <w:highlight w:val="none"/>
        </w:rPr>
        <w:t>。</w:t>
      </w:r>
    </w:p>
    <w:p w14:paraId="665ACA59">
      <w:pPr>
        <w:rPr>
          <w:rFonts w:hint="eastAsia" w:ascii="宋体" w:hAnsi="宋体"/>
          <w:color w:val="auto"/>
          <w:sz w:val="28"/>
          <w:szCs w:val="28"/>
        </w:rPr>
      </w:pPr>
      <w:r>
        <w:rPr>
          <w:rFonts w:hint="eastAsia" w:ascii="宋体" w:hAnsi="宋体"/>
          <w:color w:val="auto"/>
          <w:sz w:val="28"/>
          <w:szCs w:val="28"/>
          <w:lang w:val="en-US" w:eastAsia="zh-CN"/>
        </w:rPr>
        <w:t>③</w:t>
      </w:r>
      <w:r>
        <w:rPr>
          <w:rFonts w:hint="eastAsia" w:ascii="宋体" w:hAnsi="宋体"/>
          <w:color w:val="auto"/>
          <w:sz w:val="28"/>
          <w:szCs w:val="28"/>
        </w:rPr>
        <w:t>我方在此声明，所递交的</w:t>
      </w:r>
      <w:r>
        <w:rPr>
          <w:rFonts w:hint="eastAsia" w:ascii="宋体" w:hAnsi="宋体"/>
          <w:color w:val="auto"/>
          <w:sz w:val="28"/>
          <w:szCs w:val="28"/>
          <w:lang w:val="en-US" w:eastAsia="zh-CN"/>
        </w:rPr>
        <w:t>报价</w:t>
      </w:r>
      <w:r>
        <w:rPr>
          <w:rFonts w:hint="eastAsia" w:ascii="宋体" w:hAnsi="宋体"/>
          <w:color w:val="auto"/>
          <w:sz w:val="28"/>
          <w:szCs w:val="28"/>
        </w:rPr>
        <w:t>文件及有关资料内容完整、真实和准确。</w:t>
      </w:r>
    </w:p>
    <w:p w14:paraId="6D6A428A">
      <w:pPr>
        <w:rPr>
          <w:rFonts w:ascii="宋体" w:hAnsi="宋体"/>
          <w:color w:val="auto"/>
          <w:sz w:val="28"/>
          <w:szCs w:val="28"/>
        </w:rPr>
      </w:pPr>
      <w:r>
        <w:rPr>
          <w:rFonts w:hint="eastAsia" w:ascii="宋体" w:hAnsi="宋体"/>
          <w:color w:val="auto"/>
          <w:sz w:val="28"/>
          <w:szCs w:val="28"/>
        </w:rPr>
        <w:t>注：1.供应商须按要求填写所有信息。</w:t>
      </w:r>
    </w:p>
    <w:p w14:paraId="484FF338">
      <w:pPr>
        <w:tabs>
          <w:tab w:val="left" w:pos="7740"/>
        </w:tabs>
        <w:ind w:firstLine="560" w:firstLineChars="200"/>
        <w:rPr>
          <w:rFonts w:ascii="宋体" w:hAnsi="宋体"/>
          <w:color w:val="auto"/>
          <w:sz w:val="28"/>
          <w:szCs w:val="36"/>
        </w:rPr>
      </w:pPr>
      <w:r>
        <w:rPr>
          <w:rFonts w:hint="eastAsia" w:ascii="宋体" w:hAnsi="宋体"/>
          <w:color w:val="auto"/>
          <w:sz w:val="28"/>
          <w:szCs w:val="36"/>
        </w:rPr>
        <w:t>2.报价中必须包括项目所发生的人工费、配件费、招标费、管理费、利润、项目措施费、规费、税金、配合费、预留金以及施工合同包含的所有风险、责任等各项应有费用。</w:t>
      </w:r>
    </w:p>
    <w:p w14:paraId="0D6ED2B8">
      <w:pPr>
        <w:tabs>
          <w:tab w:val="left" w:pos="7740"/>
        </w:tabs>
        <w:ind w:firstLine="560" w:firstLineChars="200"/>
        <w:rPr>
          <w:rFonts w:ascii="宋体" w:hAnsi="宋体"/>
          <w:color w:val="auto"/>
          <w:sz w:val="28"/>
          <w:szCs w:val="36"/>
        </w:rPr>
      </w:pPr>
      <w:r>
        <w:rPr>
          <w:rFonts w:ascii="宋体" w:hAnsi="宋体"/>
          <w:color w:val="auto"/>
          <w:sz w:val="28"/>
          <w:szCs w:val="28"/>
        </w:rPr>
        <w:t>3.</w:t>
      </w:r>
      <w:r>
        <w:rPr>
          <w:rFonts w:hint="eastAsia" w:ascii="宋体" w:hAnsi="宋体"/>
          <w:color w:val="auto"/>
          <w:sz w:val="28"/>
          <w:szCs w:val="28"/>
        </w:rPr>
        <w:t>报价有效期9</w:t>
      </w:r>
      <w:r>
        <w:rPr>
          <w:rFonts w:ascii="宋体" w:hAnsi="宋体"/>
          <w:color w:val="auto"/>
          <w:sz w:val="28"/>
          <w:szCs w:val="28"/>
        </w:rPr>
        <w:t>0</w:t>
      </w:r>
      <w:r>
        <w:rPr>
          <w:rFonts w:hint="eastAsia" w:ascii="宋体" w:hAnsi="宋体"/>
          <w:color w:val="auto"/>
          <w:sz w:val="28"/>
          <w:szCs w:val="28"/>
        </w:rPr>
        <w:t>天。</w:t>
      </w:r>
    </w:p>
    <w:p w14:paraId="6F9698A2">
      <w:pPr>
        <w:adjustRightInd w:val="0"/>
        <w:snapToGrid w:val="0"/>
        <w:spacing w:line="360" w:lineRule="auto"/>
        <w:rPr>
          <w:rFonts w:ascii="宋体" w:hAnsi="宋体"/>
          <w:color w:val="auto"/>
          <w:sz w:val="28"/>
          <w:szCs w:val="28"/>
        </w:rPr>
      </w:pPr>
    </w:p>
    <w:p w14:paraId="20F0CA51">
      <w:pPr>
        <w:rPr>
          <w:rFonts w:hint="eastAsia" w:ascii="宋体" w:hAnsi="宋体"/>
          <w:color w:val="auto"/>
          <w:sz w:val="28"/>
          <w:szCs w:val="28"/>
        </w:rPr>
      </w:pPr>
      <w:r>
        <w:rPr>
          <w:rFonts w:hint="eastAsia" w:ascii="宋体" w:hAnsi="宋体"/>
          <w:color w:val="auto"/>
          <w:sz w:val="28"/>
          <w:szCs w:val="28"/>
          <w:lang w:val="en-US" w:eastAsia="zh-CN"/>
        </w:rPr>
        <w:t>投标人</w:t>
      </w:r>
      <w:r>
        <w:rPr>
          <w:rFonts w:hint="eastAsia" w:ascii="宋体" w:hAnsi="宋体"/>
          <w:color w:val="auto"/>
          <w:sz w:val="28"/>
          <w:szCs w:val="28"/>
        </w:rPr>
        <w:t>：                       （盖章）</w:t>
      </w:r>
    </w:p>
    <w:p w14:paraId="66C0DA31">
      <w:pPr>
        <w:rPr>
          <w:rFonts w:hint="eastAsia" w:ascii="宋体" w:hAnsi="宋体"/>
          <w:color w:val="auto"/>
          <w:sz w:val="28"/>
          <w:szCs w:val="28"/>
        </w:rPr>
      </w:pPr>
      <w:r>
        <w:rPr>
          <w:rFonts w:hint="eastAsia" w:ascii="宋体" w:hAnsi="宋体"/>
          <w:color w:val="auto"/>
          <w:sz w:val="28"/>
          <w:szCs w:val="28"/>
        </w:rPr>
        <w:t xml:space="preserve">法定代表人（或法定代表人授权代表）：         </w:t>
      </w:r>
      <w:r>
        <w:rPr>
          <w:rFonts w:hint="eastAsia" w:ascii="宋体" w:hAnsi="宋体"/>
          <w:color w:val="auto"/>
          <w:sz w:val="28"/>
          <w:szCs w:val="28"/>
          <w:lang w:val="en-US" w:eastAsia="zh-CN"/>
        </w:rPr>
        <w:t xml:space="preserve">       </w:t>
      </w:r>
      <w:r>
        <w:rPr>
          <w:rFonts w:hint="eastAsia" w:ascii="宋体" w:hAnsi="宋体"/>
          <w:color w:val="auto"/>
          <w:sz w:val="28"/>
          <w:szCs w:val="28"/>
        </w:rPr>
        <w:t>（签字）</w:t>
      </w:r>
    </w:p>
    <w:p w14:paraId="2D44D232">
      <w:pPr>
        <w:rPr>
          <w:rFonts w:hint="eastAsia" w:ascii="宋体" w:hAnsi="宋体"/>
          <w:color w:val="auto"/>
          <w:sz w:val="28"/>
          <w:szCs w:val="28"/>
        </w:rPr>
      </w:pPr>
    </w:p>
    <w:p w14:paraId="060FCF48">
      <w:pPr>
        <w:rPr>
          <w:rFonts w:hint="default" w:ascii="宋体" w:hAnsi="宋体" w:eastAsiaTheme="minorEastAsia"/>
          <w:color w:val="auto"/>
          <w:sz w:val="28"/>
          <w:szCs w:val="28"/>
          <w:lang w:val="en-US" w:eastAsia="zh-CN"/>
        </w:rPr>
      </w:pPr>
      <w:r>
        <w:rPr>
          <w:rFonts w:hint="eastAsia" w:ascii="宋体" w:hAnsi="宋体"/>
          <w:color w:val="auto"/>
          <w:sz w:val="28"/>
          <w:szCs w:val="28"/>
        </w:rPr>
        <w:t xml:space="preserve">地    址：                  邮    编：           </w:t>
      </w:r>
      <w:r>
        <w:rPr>
          <w:rFonts w:hint="eastAsia" w:ascii="宋体" w:hAnsi="宋体"/>
          <w:color w:val="auto"/>
          <w:sz w:val="28"/>
          <w:szCs w:val="28"/>
          <w:lang w:val="en-US" w:eastAsia="zh-CN"/>
        </w:rPr>
        <w:t xml:space="preserve">   </w:t>
      </w:r>
    </w:p>
    <w:p w14:paraId="530FFF18">
      <w:pPr>
        <w:rPr>
          <w:rFonts w:hint="eastAsia" w:ascii="宋体" w:hAnsi="宋体"/>
          <w:color w:val="auto"/>
          <w:sz w:val="28"/>
          <w:szCs w:val="28"/>
        </w:rPr>
      </w:pPr>
      <w:r>
        <w:rPr>
          <w:rFonts w:hint="eastAsia" w:ascii="宋体" w:hAnsi="宋体"/>
          <w:color w:val="auto"/>
          <w:sz w:val="28"/>
          <w:szCs w:val="28"/>
        </w:rPr>
        <w:t xml:space="preserve">电子邮箱：             </w:t>
      </w:r>
    </w:p>
    <w:p w14:paraId="7C1A046B">
      <w:pPr>
        <w:rPr>
          <w:rFonts w:hint="eastAsia" w:ascii="宋体" w:hAnsi="宋体"/>
          <w:color w:val="auto"/>
          <w:sz w:val="28"/>
          <w:szCs w:val="28"/>
        </w:rPr>
      </w:pPr>
      <w:r>
        <w:rPr>
          <w:rFonts w:hint="eastAsia" w:ascii="宋体" w:hAnsi="宋体"/>
          <w:color w:val="auto"/>
          <w:sz w:val="28"/>
          <w:szCs w:val="28"/>
        </w:rPr>
        <w:t xml:space="preserve">电    话：                  传    真：              </w:t>
      </w:r>
    </w:p>
    <w:p w14:paraId="0AF00A76">
      <w:pPr>
        <w:rPr>
          <w:rFonts w:hint="eastAsia" w:ascii="宋体" w:hAnsi="宋体"/>
          <w:color w:val="auto"/>
          <w:sz w:val="28"/>
          <w:szCs w:val="28"/>
        </w:rPr>
      </w:pPr>
    </w:p>
    <w:p w14:paraId="7F97CB5C">
      <w:pPr>
        <w:jc w:val="right"/>
        <w:rPr>
          <w:rFonts w:ascii="宋体" w:hAnsi="宋体"/>
          <w:color w:val="auto"/>
          <w:sz w:val="28"/>
          <w:szCs w:val="36"/>
        </w:rPr>
      </w:pPr>
      <w:r>
        <w:rPr>
          <w:rFonts w:hint="eastAsia" w:ascii="宋体" w:hAnsi="宋体"/>
          <w:color w:val="auto"/>
          <w:sz w:val="28"/>
          <w:szCs w:val="28"/>
        </w:rPr>
        <w:t>日期：202</w:t>
      </w:r>
      <w:r>
        <w:rPr>
          <w:rFonts w:hint="eastAsia" w:ascii="宋体" w:hAnsi="宋体"/>
          <w:color w:val="auto"/>
          <w:sz w:val="28"/>
          <w:szCs w:val="28"/>
          <w:lang w:val="en-US" w:eastAsia="zh-CN"/>
        </w:rPr>
        <w:t>6</w:t>
      </w:r>
      <w:r>
        <w:rPr>
          <w:rFonts w:hint="eastAsia" w:ascii="宋体" w:hAnsi="宋体"/>
          <w:color w:val="auto"/>
          <w:sz w:val="28"/>
          <w:szCs w:val="28"/>
        </w:rPr>
        <w:t xml:space="preserve">年 </w:t>
      </w:r>
      <w:r>
        <w:rPr>
          <w:rFonts w:hint="eastAsia" w:ascii="宋体" w:hAnsi="宋体"/>
          <w:color w:val="auto"/>
          <w:sz w:val="28"/>
          <w:szCs w:val="28"/>
          <w:lang w:val="en-US" w:eastAsia="zh-CN"/>
        </w:rPr>
        <w:t xml:space="preserve"> </w:t>
      </w:r>
      <w:r>
        <w:rPr>
          <w:rFonts w:hint="eastAsia" w:ascii="宋体" w:hAnsi="宋体"/>
          <w:color w:val="auto"/>
          <w:sz w:val="28"/>
          <w:szCs w:val="28"/>
        </w:rPr>
        <w:t xml:space="preserve">月 </w:t>
      </w:r>
      <w:r>
        <w:rPr>
          <w:rFonts w:hint="eastAsia" w:ascii="宋体" w:hAnsi="宋体"/>
          <w:color w:val="auto"/>
          <w:sz w:val="28"/>
          <w:szCs w:val="28"/>
          <w:lang w:val="en-US" w:eastAsia="zh-CN"/>
        </w:rPr>
        <w:t xml:space="preserve"> </w:t>
      </w:r>
      <w:r>
        <w:rPr>
          <w:rFonts w:hint="eastAsia" w:ascii="宋体" w:hAnsi="宋体"/>
          <w:color w:val="auto"/>
          <w:sz w:val="28"/>
          <w:szCs w:val="28"/>
        </w:rPr>
        <w:t>日</w:t>
      </w:r>
      <w:r>
        <w:rPr>
          <w:rFonts w:hint="eastAsia" w:ascii="宋体" w:hAnsi="宋体"/>
          <w:color w:val="auto"/>
          <w:sz w:val="28"/>
          <w:szCs w:val="36"/>
        </w:rPr>
        <w:t xml:space="preserve"> </w:t>
      </w:r>
    </w:p>
    <w:p w14:paraId="2150390C">
      <w:pPr>
        <w:pStyle w:val="4"/>
        <w:rPr>
          <w:color w:val="auto"/>
        </w:rPr>
      </w:pPr>
    </w:p>
    <w:p w14:paraId="150A74D9">
      <w:pPr>
        <w:widowControl/>
        <w:jc w:val="left"/>
        <w:rPr>
          <w:rFonts w:ascii="等线" w:hAnsi="等线" w:eastAsia="等线"/>
          <w:color w:val="auto"/>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E11"/>
    <w:rsid w:val="00001966"/>
    <w:rsid w:val="00037DBF"/>
    <w:rsid w:val="00040243"/>
    <w:rsid w:val="0005338A"/>
    <w:rsid w:val="00063696"/>
    <w:rsid w:val="000722B8"/>
    <w:rsid w:val="000A164C"/>
    <w:rsid w:val="000B46BC"/>
    <w:rsid w:val="000D3F65"/>
    <w:rsid w:val="000E611A"/>
    <w:rsid w:val="000F66C4"/>
    <w:rsid w:val="00135C7C"/>
    <w:rsid w:val="00152F52"/>
    <w:rsid w:val="00174947"/>
    <w:rsid w:val="00176902"/>
    <w:rsid w:val="0019466C"/>
    <w:rsid w:val="001A3A06"/>
    <w:rsid w:val="001B2863"/>
    <w:rsid w:val="001D3C32"/>
    <w:rsid w:val="001D3FCB"/>
    <w:rsid w:val="00205CB5"/>
    <w:rsid w:val="00216093"/>
    <w:rsid w:val="0022083B"/>
    <w:rsid w:val="00222D80"/>
    <w:rsid w:val="00244CD4"/>
    <w:rsid w:val="002574FB"/>
    <w:rsid w:val="00262662"/>
    <w:rsid w:val="0026276F"/>
    <w:rsid w:val="002A703C"/>
    <w:rsid w:val="00302CA5"/>
    <w:rsid w:val="00313579"/>
    <w:rsid w:val="00320C12"/>
    <w:rsid w:val="00327FBE"/>
    <w:rsid w:val="00333E22"/>
    <w:rsid w:val="003474F5"/>
    <w:rsid w:val="00366080"/>
    <w:rsid w:val="003960DC"/>
    <w:rsid w:val="00396E20"/>
    <w:rsid w:val="003D157E"/>
    <w:rsid w:val="003F05BC"/>
    <w:rsid w:val="00410A45"/>
    <w:rsid w:val="00447C94"/>
    <w:rsid w:val="00474571"/>
    <w:rsid w:val="004940AF"/>
    <w:rsid w:val="004A054B"/>
    <w:rsid w:val="004A23AD"/>
    <w:rsid w:val="004A55FD"/>
    <w:rsid w:val="004D44E6"/>
    <w:rsid w:val="004F753C"/>
    <w:rsid w:val="005138AC"/>
    <w:rsid w:val="00564BA3"/>
    <w:rsid w:val="00564DFD"/>
    <w:rsid w:val="00567DC8"/>
    <w:rsid w:val="00573489"/>
    <w:rsid w:val="00573D4D"/>
    <w:rsid w:val="00576011"/>
    <w:rsid w:val="00597B14"/>
    <w:rsid w:val="005A08FB"/>
    <w:rsid w:val="005A6913"/>
    <w:rsid w:val="005B173A"/>
    <w:rsid w:val="005C7E78"/>
    <w:rsid w:val="0060496F"/>
    <w:rsid w:val="00607767"/>
    <w:rsid w:val="00626BD3"/>
    <w:rsid w:val="00636138"/>
    <w:rsid w:val="006602A5"/>
    <w:rsid w:val="0068319D"/>
    <w:rsid w:val="006845F7"/>
    <w:rsid w:val="0068771A"/>
    <w:rsid w:val="006A170D"/>
    <w:rsid w:val="006B488E"/>
    <w:rsid w:val="006D6566"/>
    <w:rsid w:val="006E7E64"/>
    <w:rsid w:val="006F0DEE"/>
    <w:rsid w:val="006F2963"/>
    <w:rsid w:val="00702262"/>
    <w:rsid w:val="0070540E"/>
    <w:rsid w:val="007118D9"/>
    <w:rsid w:val="00730B63"/>
    <w:rsid w:val="00731A78"/>
    <w:rsid w:val="007433B8"/>
    <w:rsid w:val="007450B3"/>
    <w:rsid w:val="0075195D"/>
    <w:rsid w:val="0075656A"/>
    <w:rsid w:val="0076590A"/>
    <w:rsid w:val="00780506"/>
    <w:rsid w:val="00783FE2"/>
    <w:rsid w:val="00791E0D"/>
    <w:rsid w:val="007956D4"/>
    <w:rsid w:val="00796930"/>
    <w:rsid w:val="007A5C1B"/>
    <w:rsid w:val="007B7273"/>
    <w:rsid w:val="007C6A20"/>
    <w:rsid w:val="007D2C96"/>
    <w:rsid w:val="007F080D"/>
    <w:rsid w:val="00801ACF"/>
    <w:rsid w:val="00820638"/>
    <w:rsid w:val="00823049"/>
    <w:rsid w:val="00835EB7"/>
    <w:rsid w:val="0083670A"/>
    <w:rsid w:val="00836F4C"/>
    <w:rsid w:val="00840AF4"/>
    <w:rsid w:val="00841814"/>
    <w:rsid w:val="00847443"/>
    <w:rsid w:val="00850D24"/>
    <w:rsid w:val="00851923"/>
    <w:rsid w:val="008539A0"/>
    <w:rsid w:val="008D08FD"/>
    <w:rsid w:val="008D4460"/>
    <w:rsid w:val="008E3DFA"/>
    <w:rsid w:val="00921434"/>
    <w:rsid w:val="00926501"/>
    <w:rsid w:val="009302F6"/>
    <w:rsid w:val="009336A1"/>
    <w:rsid w:val="00947450"/>
    <w:rsid w:val="009532C3"/>
    <w:rsid w:val="00995873"/>
    <w:rsid w:val="00996823"/>
    <w:rsid w:val="009B1EE8"/>
    <w:rsid w:val="009C668F"/>
    <w:rsid w:val="009C7AEF"/>
    <w:rsid w:val="009D3B01"/>
    <w:rsid w:val="009E41FF"/>
    <w:rsid w:val="009F0BC1"/>
    <w:rsid w:val="00A20920"/>
    <w:rsid w:val="00A229BB"/>
    <w:rsid w:val="00A23BB3"/>
    <w:rsid w:val="00A256AC"/>
    <w:rsid w:val="00A400C9"/>
    <w:rsid w:val="00A82340"/>
    <w:rsid w:val="00A83C27"/>
    <w:rsid w:val="00A90BDD"/>
    <w:rsid w:val="00A91EF8"/>
    <w:rsid w:val="00AC2EEA"/>
    <w:rsid w:val="00AC487F"/>
    <w:rsid w:val="00AF7B5D"/>
    <w:rsid w:val="00B01D31"/>
    <w:rsid w:val="00B02151"/>
    <w:rsid w:val="00B30221"/>
    <w:rsid w:val="00B35F6E"/>
    <w:rsid w:val="00B43DFC"/>
    <w:rsid w:val="00B47851"/>
    <w:rsid w:val="00B55918"/>
    <w:rsid w:val="00BB33E4"/>
    <w:rsid w:val="00BB44CC"/>
    <w:rsid w:val="00BC3BEF"/>
    <w:rsid w:val="00BD2A3A"/>
    <w:rsid w:val="00BF5287"/>
    <w:rsid w:val="00BF7DCA"/>
    <w:rsid w:val="00C0251E"/>
    <w:rsid w:val="00C04D41"/>
    <w:rsid w:val="00C06590"/>
    <w:rsid w:val="00C14504"/>
    <w:rsid w:val="00C22356"/>
    <w:rsid w:val="00C24224"/>
    <w:rsid w:val="00C361B8"/>
    <w:rsid w:val="00C44851"/>
    <w:rsid w:val="00C46D2D"/>
    <w:rsid w:val="00C530F1"/>
    <w:rsid w:val="00C61D71"/>
    <w:rsid w:val="00C71157"/>
    <w:rsid w:val="00CB6CAD"/>
    <w:rsid w:val="00CC4820"/>
    <w:rsid w:val="00CF0380"/>
    <w:rsid w:val="00CF20FC"/>
    <w:rsid w:val="00D06EBF"/>
    <w:rsid w:val="00D1244F"/>
    <w:rsid w:val="00D1295C"/>
    <w:rsid w:val="00D414D0"/>
    <w:rsid w:val="00D4362E"/>
    <w:rsid w:val="00D56E20"/>
    <w:rsid w:val="00D61E9F"/>
    <w:rsid w:val="00D66CB8"/>
    <w:rsid w:val="00D85CD3"/>
    <w:rsid w:val="00D864C4"/>
    <w:rsid w:val="00DB5A2D"/>
    <w:rsid w:val="00DE3C3E"/>
    <w:rsid w:val="00E32D54"/>
    <w:rsid w:val="00E71E11"/>
    <w:rsid w:val="00E838B6"/>
    <w:rsid w:val="00F01AC7"/>
    <w:rsid w:val="00F04597"/>
    <w:rsid w:val="00F13F0B"/>
    <w:rsid w:val="00F65344"/>
    <w:rsid w:val="00F76E7D"/>
    <w:rsid w:val="00F8199A"/>
    <w:rsid w:val="00F9681F"/>
    <w:rsid w:val="00FA613F"/>
    <w:rsid w:val="00FE6FD0"/>
    <w:rsid w:val="01F14646"/>
    <w:rsid w:val="039659F0"/>
    <w:rsid w:val="09EF09C1"/>
    <w:rsid w:val="0BB70E3B"/>
    <w:rsid w:val="0EC650C7"/>
    <w:rsid w:val="15E526C5"/>
    <w:rsid w:val="1A587EBD"/>
    <w:rsid w:val="26997893"/>
    <w:rsid w:val="2A7B1359"/>
    <w:rsid w:val="2C294C3D"/>
    <w:rsid w:val="2F184271"/>
    <w:rsid w:val="31093EF3"/>
    <w:rsid w:val="3760476F"/>
    <w:rsid w:val="46BB1358"/>
    <w:rsid w:val="4CFF0B7C"/>
    <w:rsid w:val="6FC75158"/>
    <w:rsid w:val="702F7EED"/>
    <w:rsid w:val="76466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ind w:firstLine="0" w:firstLineChars="0"/>
      <w:outlineLvl w:val="1"/>
    </w:pPr>
    <w:rPr>
      <w:rFonts w:hAnsi="Cambria"/>
      <w:b/>
      <w:bCs/>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ody Text"/>
    <w:basedOn w:val="1"/>
    <w:next w:val="1"/>
    <w:link w:val="20"/>
    <w:unhideWhenUsed/>
    <w:qFormat/>
    <w:uiPriority w:val="0"/>
    <w:pPr>
      <w:spacing w:after="120"/>
    </w:pPr>
    <w:rPr>
      <w:rFonts w:ascii="Times New Roman" w:hAnsi="Times New Roman" w:eastAsia="宋体" w:cs="Times New Roman"/>
      <w:szCs w:val="24"/>
    </w:rPr>
  </w:style>
  <w:style w:type="paragraph" w:styleId="5">
    <w:name w:val="Balloon Text"/>
    <w:basedOn w:val="1"/>
    <w:link w:val="21"/>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tabs>
        <w:tab w:val="center" w:pos="4153"/>
        <w:tab w:val="right" w:pos="8306"/>
      </w:tabs>
      <w:snapToGrid w:val="0"/>
      <w:jc w:val="center"/>
    </w:pPr>
    <w:rPr>
      <w:sz w:val="18"/>
      <w:szCs w:val="18"/>
    </w:rPr>
  </w:style>
  <w:style w:type="paragraph" w:styleId="8">
    <w:name w:val="annotation subject"/>
    <w:basedOn w:val="3"/>
    <w:next w:val="3"/>
    <w:link w:val="19"/>
    <w:semiHidden/>
    <w:unhideWhenUsed/>
    <w:qFormat/>
    <w:uiPriority w:val="99"/>
    <w:rPr>
      <w:b/>
      <w:bCs/>
    </w:rPr>
  </w:style>
  <w:style w:type="paragraph" w:styleId="9">
    <w:name w:val="Body Text First Indent"/>
    <w:basedOn w:val="4"/>
    <w:qFormat/>
    <w:uiPriority w:val="0"/>
    <w:pPr>
      <w:spacing w:after="120" w:line="240" w:lineRule="auto"/>
      <w:ind w:firstLine="420" w:firstLineChars="100"/>
    </w:pPr>
    <w:rPr>
      <w:szCs w:val="24"/>
    </w:r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未处理的提及1"/>
    <w:basedOn w:val="11"/>
    <w:semiHidden/>
    <w:unhideWhenUsed/>
    <w:qFormat/>
    <w:uiPriority w:val="99"/>
    <w:rPr>
      <w:color w:val="605E5C"/>
      <w:shd w:val="clear" w:color="auto" w:fill="E1DFDD"/>
    </w:rPr>
  </w:style>
  <w:style w:type="character" w:customStyle="1" w:styleId="18">
    <w:name w:val="批注文字 字符"/>
    <w:basedOn w:val="11"/>
    <w:link w:val="3"/>
    <w:semiHidden/>
    <w:qFormat/>
    <w:uiPriority w:val="99"/>
  </w:style>
  <w:style w:type="character" w:customStyle="1" w:styleId="19">
    <w:name w:val="批注主题 字符"/>
    <w:basedOn w:val="18"/>
    <w:link w:val="8"/>
    <w:semiHidden/>
    <w:qFormat/>
    <w:uiPriority w:val="99"/>
    <w:rPr>
      <w:b/>
      <w:bCs/>
    </w:rPr>
  </w:style>
  <w:style w:type="character" w:customStyle="1" w:styleId="20">
    <w:name w:val="正文文本 字符"/>
    <w:basedOn w:val="11"/>
    <w:link w:val="4"/>
    <w:qFormat/>
    <w:uiPriority w:val="0"/>
    <w:rPr>
      <w:rFonts w:ascii="Times New Roman" w:hAnsi="Times New Roman" w:eastAsia="宋体" w:cs="Times New Roman"/>
      <w:szCs w:val="24"/>
    </w:rPr>
  </w:style>
  <w:style w:type="character" w:customStyle="1" w:styleId="21">
    <w:name w:val="批注框文本 字符"/>
    <w:basedOn w:val="11"/>
    <w:link w:val="5"/>
    <w:semiHidden/>
    <w:qFormat/>
    <w:uiPriority w:val="99"/>
    <w:rPr>
      <w:sz w:val="18"/>
      <w:szCs w:val="18"/>
    </w:rPr>
  </w:style>
  <w:style w:type="paragraph" w:customStyle="1" w:styleId="22">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3AD9F-F831-45BA-A82E-EFD9C532D308}">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Pages>
  <Words>1590</Words>
  <Characters>1618</Characters>
  <Lines>18</Lines>
  <Paragraphs>5</Paragraphs>
  <TotalTime>5</TotalTime>
  <ScaleCrop>false</ScaleCrop>
  <LinksUpToDate>false</LinksUpToDate>
  <CharactersWithSpaces>2147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2023-11-10T01:19:00Z</dcterms:created>
  <dc:creator>admin</dc:creator>
  <cp:lastModifiedBy>LoNG</cp:lastModifiedBy>
  <dcterms:modified xsi:type="dcterms:W3CDTF">2026-09-02T08:24:35Z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eyJoZGlkIjoiNmE4YWE2NWM2NjkyMzUxOGRkNDNkNjJlMmYxYjJlZDkiLCJ1c2VySWQiOiIzOTEyNzY0MDIifQ==</vt:lpwstr>
  </property>
  <property fmtid="{D5CDD505-2E9C-101B-9397-08002B2CF9AE}" pid="3" name="KSOProductBuildVer">
    <vt:lpwstr>2052-12.1.0.28043</vt:lpwstr>
  </property>
  <property fmtid="{D5CDD505-2E9C-101B-9397-08002B2CF9AE}" pid="4" name="ICV">
    <vt:lpwstr>393CE8BC0EAB4AF8B280CA25E33BE6A6_13</vt:lpwstr>
  </property>
</Properties>
</file>