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22E56E2">
      <w:pPr>
        <w:pStyle w:val="2"/>
        <w:spacing w:after="163"/>
        <w:rPr>
          <w:color w:val="auto"/>
        </w:rPr>
      </w:pPr>
      <w:r>
        <w:rPr>
          <w:rFonts w:hint="eastAsia"/>
          <w:color w:val="auto"/>
          <w:lang w:eastAsia="zh-CN"/>
        </w:rPr>
        <w:t>中山大学肿瘤防治中心</w:t>
      </w:r>
      <w:sdt>
        <w:sdtPr>
          <w:rPr>
            <w:rFonts w:hint="eastAsia"/>
            <w:color w:val="auto"/>
          </w:rPr>
          <w:id w:val="-378703083"/>
          <w:placeholder>
            <w:docPart w:val="27460A1B568F4A939B676F64723F1769"/>
          </w:placeholder>
        </w:sdtPr>
        <w:sdtEndPr>
          <w:rPr>
            <w:rFonts w:hint="eastAsia"/>
            <w:color w:val="auto"/>
          </w:rPr>
        </w:sdtEndPr>
        <w:sdtContent>
          <w:r>
            <w:rPr>
              <w:rFonts w:hint="eastAsia"/>
              <w:color w:val="auto"/>
            </w:rPr>
            <w:t>空调零星改造工程</w:t>
          </w:r>
        </w:sdtContent>
      </w:sdt>
      <w:r>
        <w:rPr>
          <w:rFonts w:hint="eastAsia"/>
          <w:color w:val="auto"/>
        </w:rPr>
        <w:t>采购需求</w:t>
      </w:r>
    </w:p>
    <w:p w14:paraId="06C7E0D1">
      <w:pPr>
        <w:pStyle w:val="3"/>
        <w:spacing w:after="163"/>
        <w:rPr>
          <w:color w:val="auto"/>
        </w:rPr>
      </w:pPr>
      <w:r>
        <w:rPr>
          <w:rFonts w:hint="eastAsia"/>
          <w:color w:val="auto"/>
        </w:rPr>
        <w:t>一、总体说明</w:t>
      </w:r>
    </w:p>
    <w:p w14:paraId="3D0854B1">
      <w:pPr>
        <w:spacing w:after="163"/>
        <w:ind w:firstLine="480"/>
        <w:rPr>
          <w:rFonts w:hint="eastAsia"/>
          <w:color w:val="auto"/>
        </w:rPr>
      </w:pPr>
      <w:r>
        <w:rPr>
          <w:rFonts w:hint="eastAsia"/>
          <w:color w:val="auto"/>
        </w:rPr>
        <w:t>1、响应供应商须对本项目的采购标的进行整体响应，任何只对本项目采购标的其中一部分内容、数量进行的响应都被视为无效响应。</w:t>
      </w:r>
    </w:p>
    <w:p w14:paraId="7C9E6261">
      <w:pPr>
        <w:numPr>
          <w:ilvl w:val="0"/>
          <w:numId w:val="0"/>
        </w:numPr>
        <w:spacing w:beforeLines="0" w:after="163" w:afterLines="0"/>
        <w:ind w:firstLine="480" w:firstLineChars="200"/>
        <w:rPr>
          <w:rFonts w:hint="eastAsia"/>
          <w:color w:val="auto"/>
        </w:rPr>
      </w:pPr>
      <w:r>
        <w:rPr>
          <w:rFonts w:hint="eastAsia" w:cstheme="minorBidi"/>
          <w:color w:val="auto"/>
          <w:kern w:val="2"/>
          <w:sz w:val="24"/>
          <w:szCs w:val="22"/>
          <w:lang w:val="en-US" w:eastAsia="zh-CN" w:bidi="ar-SA"/>
        </w:rPr>
        <w:t>2</w:t>
      </w:r>
      <w:r>
        <w:rPr>
          <w:rFonts w:hint="eastAsia" w:ascii="Times New Roman" w:hAnsi="Times New Roman" w:eastAsiaTheme="minorEastAsia" w:cstheme="minorBidi"/>
          <w:color w:val="auto"/>
          <w:kern w:val="2"/>
          <w:sz w:val="24"/>
          <w:szCs w:val="22"/>
          <w:lang w:val="en-US" w:eastAsia="zh-CN" w:bidi="ar-SA"/>
        </w:rPr>
        <w:t>、</w:t>
      </w:r>
      <w:r>
        <w:rPr>
          <w:rFonts w:hint="eastAsia" w:ascii="宋体" w:hAnsi="Times New Roman" w:eastAsia="宋体"/>
          <w:color w:val="auto"/>
        </w:rPr>
        <w:t>标注“★”的条款为评标时重要条款不允许偏离，不满足者将作为无效响应。标注“▲”的条款为评标时重要评分指标，不满足者将会被严重扣分，不作为无效响应条款。</w:t>
      </w:r>
    </w:p>
    <w:p w14:paraId="03A5EEEF">
      <w:pPr>
        <w:spacing w:after="163"/>
        <w:ind w:firstLine="480"/>
        <w:rPr>
          <w:rFonts w:hint="eastAsia"/>
          <w:color w:val="auto"/>
        </w:rPr>
      </w:pPr>
      <w:r>
        <w:rPr>
          <w:rFonts w:hint="eastAsia" w:ascii="Times New Roman" w:hAnsi="Times New Roman" w:eastAsia="Times New Roman"/>
          <w:color w:val="auto"/>
          <w:sz w:val="21"/>
          <w:szCs w:val="24"/>
        </w:rPr>
        <w:t>★</w:t>
      </w:r>
      <w:r>
        <w:rPr>
          <w:rFonts w:hint="eastAsia" w:eastAsia="宋体"/>
          <w:color w:val="auto"/>
          <w:lang w:val="en-US" w:eastAsia="zh-CN"/>
        </w:rPr>
        <w:t>3</w:t>
      </w:r>
      <w:r>
        <w:rPr>
          <w:rFonts w:hint="eastAsia"/>
          <w:color w:val="auto"/>
        </w:rPr>
        <w:t>、供应商如获成交资格，不得将本项目以任何形式分包或转包给第三方，成交供应商如有违反或损害招标人利益的，招标人有权终止与成交供应商签订的服务合同。</w:t>
      </w:r>
    </w:p>
    <w:p w14:paraId="1AD80AA1">
      <w:pPr>
        <w:spacing w:beforeLines="0" w:after="163" w:afterLines="0"/>
        <w:ind w:firstLine="480"/>
        <w:rPr>
          <w:rFonts w:hint="eastAsia" w:ascii="Times New Roman" w:hAnsi="Times New Roman" w:eastAsia="Times New Roman"/>
          <w:color w:val="auto"/>
          <w:sz w:val="21"/>
          <w:szCs w:val="24"/>
        </w:rPr>
      </w:pPr>
      <w:r>
        <w:rPr>
          <w:rFonts w:hint="eastAsia" w:ascii="Times New Roman" w:hAnsi="Times New Roman" w:eastAsia="宋体"/>
          <w:color w:val="auto"/>
          <w:sz w:val="21"/>
          <w:szCs w:val="24"/>
          <w:lang w:val="en-US" w:eastAsia="zh-CN"/>
        </w:rPr>
        <w:t>4</w:t>
      </w:r>
      <w:r>
        <w:rPr>
          <w:rFonts w:hint="default" w:ascii="宋体" w:hAnsi="Times New Roman" w:eastAsia="宋体"/>
          <w:color w:val="auto"/>
          <w:sz w:val="21"/>
          <w:szCs w:val="24"/>
        </w:rPr>
        <w:t>、供应商应在密封报价中同步递交电子版响应文件，包括word、excel等可编辑形式和盖章版扫描件。</w:t>
      </w:r>
    </w:p>
    <w:p w14:paraId="46AECE80">
      <w:pPr>
        <w:spacing w:beforeLines="0" w:after="163" w:afterLines="0"/>
        <w:ind w:firstLine="480"/>
        <w:rPr>
          <w:rFonts w:hint="eastAsia" w:ascii="Times New Roman" w:hAnsi="Times New Roman" w:eastAsia="Times New Roman"/>
          <w:color w:val="auto"/>
          <w:sz w:val="21"/>
          <w:szCs w:val="24"/>
          <w:u w:val="single"/>
        </w:rPr>
      </w:pPr>
      <w:r>
        <w:rPr>
          <w:rFonts w:hint="eastAsia" w:ascii="Times New Roman" w:hAnsi="Times New Roman" w:eastAsia="Times New Roman"/>
          <w:color w:val="auto"/>
          <w:sz w:val="21"/>
          <w:szCs w:val="24"/>
          <w:u w:val="single"/>
        </w:rPr>
        <w:t>★</w:t>
      </w:r>
      <w:r>
        <w:rPr>
          <w:rFonts w:hint="eastAsia" w:ascii="Times New Roman" w:hAnsi="Times New Roman" w:eastAsia="宋体"/>
          <w:color w:val="auto"/>
          <w:sz w:val="21"/>
          <w:szCs w:val="24"/>
          <w:u w:val="single"/>
          <w:lang w:val="en-US" w:eastAsia="zh-CN"/>
        </w:rPr>
        <w:t>5</w:t>
      </w:r>
      <w:r>
        <w:rPr>
          <w:rFonts w:hint="default" w:ascii="宋体" w:hAnsi="Times New Roman" w:eastAsia="宋体"/>
          <w:color w:val="auto"/>
          <w:sz w:val="21"/>
          <w:szCs w:val="24"/>
          <w:u w:val="single"/>
        </w:rPr>
        <w:t>、供应商响应本项目的项目负责人应为公司员工，</w:t>
      </w:r>
      <w:r>
        <w:rPr>
          <w:rFonts w:hint="eastAsia" w:ascii="宋体" w:hAnsi="Times New Roman" w:eastAsia="宋体"/>
          <w:color w:val="auto"/>
          <w:sz w:val="21"/>
          <w:szCs w:val="24"/>
          <w:u w:val="single"/>
          <w:lang w:val="en-US" w:eastAsia="zh-CN"/>
        </w:rPr>
        <w:t>并</w:t>
      </w:r>
      <w:r>
        <w:rPr>
          <w:rFonts w:hint="default" w:ascii="宋体" w:hAnsi="Times New Roman" w:eastAsia="宋体"/>
          <w:color w:val="auto"/>
          <w:sz w:val="21"/>
          <w:szCs w:val="24"/>
          <w:u w:val="single"/>
        </w:rPr>
        <w:t>提供本项目采购截止时间前6个月</w:t>
      </w:r>
      <w:r>
        <w:rPr>
          <w:rFonts w:hint="eastAsia" w:ascii="宋体" w:hAnsi="Times New Roman" w:eastAsia="宋体"/>
          <w:color w:val="auto"/>
          <w:sz w:val="21"/>
          <w:szCs w:val="24"/>
          <w:u w:val="single"/>
          <w:lang w:val="en-US" w:eastAsia="zh-CN"/>
        </w:rPr>
        <w:t>任意</w:t>
      </w:r>
      <w:r>
        <w:rPr>
          <w:rFonts w:hint="default" w:ascii="宋体" w:hAnsi="Times New Roman" w:eastAsia="宋体"/>
          <w:color w:val="auto"/>
          <w:sz w:val="21"/>
          <w:szCs w:val="24"/>
          <w:u w:val="single"/>
        </w:rPr>
        <w:t>一个月的社保缴纳证明。</w:t>
      </w:r>
    </w:p>
    <w:p w14:paraId="428D2044">
      <w:pPr>
        <w:spacing w:after="163"/>
        <w:ind w:firstLine="480"/>
        <w:rPr>
          <w:rFonts w:hint="eastAsia"/>
          <w:color w:val="auto"/>
        </w:rPr>
      </w:pPr>
    </w:p>
    <w:p w14:paraId="0FCBF821">
      <w:pPr>
        <w:pStyle w:val="3"/>
        <w:spacing w:after="163"/>
        <w:rPr>
          <w:color w:val="auto"/>
        </w:rPr>
      </w:pPr>
      <w:r>
        <w:rPr>
          <w:rFonts w:hint="eastAsia"/>
          <w:color w:val="auto"/>
        </w:rPr>
        <w:t>二、项目概况</w:t>
      </w:r>
    </w:p>
    <w:p w14:paraId="1EFAD166">
      <w:pPr>
        <w:pStyle w:val="4"/>
        <w:spacing w:after="163"/>
        <w:ind w:firstLine="602"/>
        <w:rPr>
          <w:color w:val="auto"/>
        </w:rPr>
      </w:pPr>
      <w:r>
        <w:rPr>
          <w:rFonts w:hint="eastAsia"/>
          <w:color w:val="auto"/>
        </w:rPr>
        <w:t>1、项目基本情况</w:t>
      </w:r>
    </w:p>
    <w:p w14:paraId="173FED81">
      <w:pPr>
        <w:pStyle w:val="5"/>
        <w:spacing w:after="163"/>
        <w:ind w:firstLine="560"/>
        <w:rPr>
          <w:color w:val="auto"/>
        </w:rPr>
      </w:pPr>
      <w:r>
        <w:rPr>
          <w:rFonts w:hint="eastAsia"/>
          <w:color w:val="auto"/>
        </w:rPr>
        <w:t>1</w:t>
      </w:r>
      <w:r>
        <w:rPr>
          <w:color w:val="auto"/>
        </w:rPr>
        <w:t>.1</w:t>
      </w:r>
      <w:r>
        <w:rPr>
          <w:rFonts w:hint="eastAsia"/>
          <w:color w:val="auto"/>
        </w:rPr>
        <w:t>、项目地点</w:t>
      </w:r>
    </w:p>
    <w:sdt>
      <w:sdtPr>
        <w:rPr>
          <w:color w:val="auto"/>
        </w:rPr>
        <w:id w:val="-1423487257"/>
        <w:placeholder>
          <w:docPart w:val="18810F183B3D452DA42FAFC8E022312A"/>
        </w:placeholder>
      </w:sdtPr>
      <w:sdtEndPr>
        <w:rPr>
          <w:color w:val="auto"/>
        </w:rPr>
      </w:sdtEndPr>
      <w:sdtContent>
        <w:p w14:paraId="65D476DE">
          <w:pPr>
            <w:spacing w:after="163"/>
            <w:ind w:firstLine="480"/>
            <w:rPr>
              <w:rStyle w:val="28"/>
              <w:color w:val="auto"/>
              <w:u w:val="single"/>
            </w:rPr>
          </w:pPr>
          <w:r>
            <w:rPr>
              <w:rStyle w:val="28"/>
              <w:rFonts w:hint="eastAsia"/>
              <w:color w:val="auto"/>
              <w:u w:val="single"/>
            </w:rPr>
            <w:t>越秀院区：越秀院区1号楼、越秀院区2号楼、越秀院区放疗中心、青菜岗体检中心、先烈南路19号大院、新港东路宿舍区、水荫西宿舍区、犀牛北街宿舍区、天河南二路六运六街宿舍和大学城实验室、中山大学北校区实验室、华泰办公区、华泰宿舍区；</w:t>
          </w:r>
        </w:p>
        <w:p w14:paraId="0A87313A">
          <w:pPr>
            <w:spacing w:after="163"/>
            <w:ind w:firstLine="480"/>
            <w:rPr>
              <w:color w:val="auto"/>
            </w:rPr>
          </w:pPr>
          <w:r>
            <w:rPr>
              <w:rStyle w:val="28"/>
              <w:rFonts w:hint="eastAsia"/>
              <w:color w:val="auto"/>
              <w:u w:val="single"/>
            </w:rPr>
            <w:t>黄埔院区：黄埔院区1号楼、黄埔院区2号楼、腾飞园实验室、合景天峻宿舍公寓；</w:t>
          </w:r>
        </w:p>
      </w:sdtContent>
    </w:sdt>
    <w:p w14:paraId="7F783CDB">
      <w:pPr>
        <w:pStyle w:val="5"/>
        <w:spacing w:after="163"/>
        <w:ind w:firstLine="560"/>
        <w:rPr>
          <w:color w:val="auto"/>
        </w:rPr>
      </w:pPr>
      <w:r>
        <w:rPr>
          <w:rFonts w:hint="eastAsia"/>
          <w:color w:val="auto"/>
        </w:rPr>
        <w:t>1</w:t>
      </w:r>
      <w:r>
        <w:rPr>
          <w:color w:val="auto"/>
        </w:rPr>
        <w:t>.2</w:t>
      </w:r>
      <w:r>
        <w:rPr>
          <w:rFonts w:hint="eastAsia"/>
          <w:color w:val="auto"/>
        </w:rPr>
        <w:t>、项目内容</w:t>
      </w:r>
    </w:p>
    <w:sdt>
      <w:sdtPr>
        <w:rPr>
          <w:rFonts w:hint="eastAsia"/>
          <w:color w:val="auto"/>
        </w:rPr>
        <w:id w:val="2029513520"/>
        <w:placeholder>
          <w:docPart w:val="F69C3708EB4E42FC85C12855A3FD7E79"/>
        </w:placeholder>
      </w:sdtPr>
      <w:sdtEndPr>
        <w:rPr>
          <w:rFonts w:hint="eastAsia"/>
          <w:color w:val="auto"/>
          <w:u w:val="single"/>
        </w:rPr>
      </w:sdtEndPr>
      <w:sdtContent>
        <w:p w14:paraId="11F6917B">
          <w:pPr>
            <w:spacing w:after="163"/>
            <w:ind w:firstLine="480"/>
          </w:pPr>
          <w:r>
            <w:rPr>
              <w:rFonts w:hint="eastAsia"/>
              <w:color w:val="auto"/>
              <w:u w:val="single"/>
            </w:rPr>
            <w:t>越秀院区及黄埔院区所有单项工程总造价在人民币</w:t>
          </w:r>
          <w:r>
            <w:rPr>
              <w:rFonts w:hint="eastAsia"/>
              <w:color w:val="auto"/>
              <w:highlight w:val="yellow"/>
              <w:u w:val="single"/>
              <w:lang w:val="en-US" w:eastAsia="zh-CN"/>
            </w:rPr>
            <w:t>2</w:t>
          </w:r>
          <w:r>
            <w:rPr>
              <w:rFonts w:hint="eastAsia"/>
              <w:color w:val="auto"/>
              <w:highlight w:val="yellow"/>
              <w:u w:val="single"/>
            </w:rPr>
            <w:t>0万元</w:t>
          </w:r>
          <w:r>
            <w:rPr>
              <w:rFonts w:hint="eastAsia"/>
              <w:color w:val="auto"/>
              <w:u w:val="single"/>
            </w:rPr>
            <w:t>及以下的空调通风安装改造工程，供应商直接提供工程实施服务。供应商需具备与本项目所需服务相关的一切设施及人员，提供具体实施工程所需的一切设备及材料。</w:t>
          </w:r>
        </w:p>
      </w:sdtContent>
    </w:sdt>
    <w:p w14:paraId="66C4455C">
      <w:pPr>
        <w:pStyle w:val="5"/>
        <w:spacing w:after="163"/>
        <w:ind w:firstLine="560"/>
        <w:rPr>
          <w:rFonts w:hint="eastAsia" w:ascii="Times New Roman" w:hAnsi="Times New Roman" w:eastAsia="宋体"/>
          <w:color w:val="auto"/>
        </w:rPr>
      </w:pPr>
      <w:r>
        <w:rPr>
          <w:rFonts w:hint="eastAsia" w:ascii="Times New Roman" w:hAnsi="Times New Roman" w:eastAsia="宋体"/>
          <w:color w:val="auto"/>
        </w:rPr>
        <w:t>1.3、项目周期</w:t>
      </w:r>
    </w:p>
    <w:p w14:paraId="12A5C1D3">
      <w:pPr>
        <w:spacing w:after="163"/>
        <w:ind w:firstLine="480"/>
        <w:rPr>
          <w:color w:val="auto"/>
        </w:rPr>
      </w:pPr>
      <w:sdt>
        <w:sdtPr>
          <w:rPr>
            <w:rFonts w:hint="eastAsia"/>
            <w:color w:val="auto"/>
          </w:rPr>
          <w:id w:val="2008319793"/>
          <w:placeholder>
            <w:docPart w:val="50ACB1A3C6E4424FBED88B631F550A6A"/>
          </w:placeholder>
        </w:sdtPr>
        <w:sdtEndPr>
          <w:rPr>
            <w:rFonts w:hint="eastAsia"/>
            <w:color w:val="auto"/>
          </w:rPr>
        </w:sdtEndPr>
        <w:sdtContent>
          <w:r>
            <w:rPr>
              <w:rFonts w:hint="eastAsia"/>
              <w:color w:val="auto"/>
            </w:rPr>
            <w:t>自</w:t>
          </w:r>
          <w:r>
            <w:rPr>
              <w:rFonts w:hint="eastAsia"/>
              <w:color w:val="auto"/>
              <w:lang w:val="en-US" w:eastAsia="zh-CN"/>
            </w:rPr>
            <w:t>合同生效之日即</w:t>
          </w:r>
          <w:r>
            <w:rPr>
              <w:rFonts w:hint="eastAsia"/>
              <w:color w:val="auto"/>
            </w:rPr>
            <w:t>X年X月X日起3年，或执行至合同总金额之时，并以先到者为准</w:t>
          </w:r>
        </w:sdtContent>
      </w:sdt>
      <w:r>
        <w:rPr>
          <w:rFonts w:hint="eastAsia"/>
          <w:color w:val="auto"/>
        </w:rPr>
        <w:t>。</w:t>
      </w:r>
    </w:p>
    <w:p w14:paraId="7C09889A">
      <w:pPr>
        <w:pStyle w:val="5"/>
        <w:spacing w:after="163"/>
        <w:ind w:firstLine="560"/>
        <w:rPr>
          <w:color w:val="auto"/>
        </w:rPr>
      </w:pPr>
      <w:r>
        <w:rPr>
          <w:rFonts w:hint="eastAsia"/>
          <w:color w:val="auto"/>
        </w:rPr>
        <w:t>1</w:t>
      </w:r>
      <w:r>
        <w:rPr>
          <w:color w:val="auto"/>
        </w:rPr>
        <w:t>.4</w:t>
      </w:r>
      <w:r>
        <w:rPr>
          <w:rFonts w:hint="eastAsia"/>
          <w:color w:val="auto"/>
        </w:rPr>
        <w:t>、项目采购预算</w:t>
      </w:r>
    </w:p>
    <w:p w14:paraId="14CA6AB1">
      <w:pPr>
        <w:spacing w:after="163"/>
        <w:ind w:firstLine="480"/>
        <w:rPr>
          <w:color w:val="auto"/>
        </w:rPr>
      </w:pPr>
      <w:r>
        <w:rPr>
          <w:rFonts w:hint="eastAsia"/>
          <w:color w:val="auto"/>
        </w:rPr>
        <w:t>本项目</w:t>
      </w:r>
      <w:r>
        <w:rPr>
          <w:rFonts w:hint="eastAsia"/>
          <w:color w:val="auto"/>
          <w:lang w:val="en-US" w:eastAsia="zh-CN"/>
        </w:rPr>
        <w:t>采购预算</w:t>
      </w:r>
      <w:r>
        <w:rPr>
          <w:rFonts w:hint="eastAsia"/>
          <w:color w:val="auto"/>
        </w:rPr>
        <w:t>为</w:t>
      </w:r>
      <w:sdt>
        <w:sdtPr>
          <w:rPr>
            <w:rFonts w:hint="eastAsia"/>
            <w:color w:val="auto"/>
          </w:rPr>
          <w:id w:val="1664580606"/>
          <w:placeholder>
            <w:docPart w:val="B7EB61574A2140249F0B7F1409A5F3F3"/>
          </w:placeholder>
          <w:showingPlcHdr/>
        </w:sdtPr>
        <w:sdtEndPr>
          <w:rPr>
            <w:rFonts w:hint="eastAsia"/>
            <w:color w:val="FF0000"/>
          </w:rPr>
        </w:sdtEndPr>
        <w:sdtContent>
          <w:r>
            <w:rPr>
              <w:rStyle w:val="28"/>
              <w:rFonts w:hint="eastAsia"/>
              <w:color w:val="FF0000"/>
              <w:u w:val="single"/>
            </w:rPr>
            <w:t>输入金额</w:t>
          </w:r>
        </w:sdtContent>
      </w:sdt>
      <w:r>
        <w:rPr>
          <w:rFonts w:hint="eastAsia"/>
          <w:color w:val="FF0000"/>
        </w:rPr>
        <w:t>元（大写金额</w:t>
      </w:r>
      <w:sdt>
        <w:sdtPr>
          <w:rPr>
            <w:rFonts w:hint="eastAsia"/>
            <w:color w:val="FF0000"/>
          </w:rPr>
          <w:id w:val="1605144837"/>
          <w:placeholder>
            <w:docPart w:val="5F3D8A57C53148F7ADBDFFB7ECF99BF3"/>
          </w:placeholder>
          <w:showingPlcHdr/>
        </w:sdtPr>
        <w:sdtEndPr>
          <w:rPr>
            <w:rFonts w:hint="eastAsia"/>
            <w:color w:val="auto"/>
          </w:rPr>
        </w:sdtEndPr>
        <w:sdtContent>
          <w:r>
            <w:rPr>
              <w:rStyle w:val="28"/>
              <w:rFonts w:hint="eastAsia"/>
              <w:color w:val="FF0000"/>
            </w:rPr>
            <w:t>输入大写金额</w:t>
          </w:r>
        </w:sdtContent>
      </w:sdt>
      <w:r>
        <w:rPr>
          <w:rFonts w:hint="eastAsia"/>
          <w:color w:val="FF0000"/>
        </w:rPr>
        <w:t>）</w:t>
      </w:r>
      <w:r>
        <w:rPr>
          <w:rFonts w:hint="eastAsia"/>
          <w:color w:val="auto"/>
        </w:rPr>
        <w:t>。</w:t>
      </w:r>
    </w:p>
    <w:p w14:paraId="346BCDC3">
      <w:pPr>
        <w:spacing w:after="163"/>
        <w:ind w:firstLine="480"/>
        <w:rPr>
          <w:color w:val="auto"/>
        </w:rPr>
      </w:pPr>
      <w:r>
        <w:rPr>
          <w:rFonts w:hint="eastAsia"/>
          <w:color w:val="auto"/>
        </w:rPr>
        <w:t>本项目报价应按附件</w:t>
      </w:r>
      <w:r>
        <w:rPr>
          <w:color w:val="auto"/>
        </w:rPr>
        <w:t>1</w:t>
      </w:r>
      <w:r>
        <w:rPr>
          <w:rFonts w:hint="eastAsia"/>
          <w:color w:val="auto"/>
        </w:rPr>
        <w:t>报价清单格式、内容进行报价，投标人不得对报价清单说明、格式、工程量等内容作任何修改，否则招标人将其作为无效投标处理。</w:t>
      </w:r>
    </w:p>
    <w:p w14:paraId="58C133E6">
      <w:pPr>
        <w:pStyle w:val="4"/>
        <w:spacing w:after="163"/>
        <w:ind w:firstLine="602"/>
        <w:rPr>
          <w:rFonts w:hint="default" w:eastAsiaTheme="majorEastAsia"/>
          <w:color w:val="auto"/>
          <w:lang w:val="en-US" w:eastAsia="zh-CN"/>
        </w:rPr>
      </w:pPr>
      <w:r>
        <w:rPr>
          <w:rFonts w:hint="eastAsia"/>
          <w:color w:val="auto"/>
        </w:rPr>
        <w:t>2、计价方式</w:t>
      </w:r>
      <w:r>
        <w:rPr>
          <w:rFonts w:hint="eastAsia"/>
          <w:color w:val="auto"/>
          <w:lang w:val="en-US" w:eastAsia="zh-CN"/>
        </w:rPr>
        <w:t>及结算方式</w:t>
      </w:r>
    </w:p>
    <w:p w14:paraId="24A12AD4">
      <w:pPr>
        <w:spacing w:after="163"/>
        <w:ind w:firstLine="480"/>
        <w:rPr>
          <w:rFonts w:hint="eastAsia"/>
          <w:color w:val="auto"/>
        </w:rPr>
      </w:pPr>
      <w:r>
        <w:rPr>
          <w:rFonts w:hint="eastAsia"/>
          <w:color w:val="auto"/>
        </w:rPr>
        <w:t>本项目</w:t>
      </w:r>
      <w:r>
        <w:rPr>
          <w:rFonts w:hint="eastAsia"/>
          <w:color w:val="auto"/>
          <w:lang w:val="en-US" w:eastAsia="zh-CN"/>
        </w:rPr>
        <w:t>单价包干，按实结算，</w:t>
      </w:r>
      <w:r>
        <w:rPr>
          <w:rFonts w:hint="eastAsia"/>
          <w:color w:val="auto"/>
        </w:rPr>
        <w:t>本项目</w:t>
      </w:r>
      <w:r>
        <w:rPr>
          <w:rFonts w:hint="eastAsia"/>
          <w:color w:val="auto"/>
          <w:lang w:val="en-US" w:eastAsia="zh-CN"/>
        </w:rPr>
        <w:t>结算方式及要求如下。</w:t>
      </w:r>
    </w:p>
    <w:p w14:paraId="767C5DDE">
      <w:pPr>
        <w:spacing w:after="163"/>
        <w:ind w:firstLine="480"/>
        <w:rPr>
          <w:rFonts w:hint="eastAsia"/>
          <w:color w:val="auto"/>
        </w:rPr>
      </w:pPr>
      <w:r>
        <w:rPr>
          <w:rFonts w:ascii="宋体" w:hAnsi="宋体" w:cs="宋体"/>
          <w:b/>
          <w:szCs w:val="21"/>
        </w:rPr>
        <w:t>▲</w:t>
      </w:r>
      <w:r>
        <w:rPr>
          <w:rFonts w:hint="eastAsia"/>
          <w:color w:val="auto"/>
        </w:rPr>
        <w:t>（1）每个项目实施前，须报出预算和实施方案给发包人，并须经发包人完成院内立项审批手续后方可开工。</w:t>
      </w:r>
      <w:r>
        <w:rPr>
          <w:rFonts w:hint="eastAsia"/>
          <w:color w:val="auto"/>
          <w:highlight w:val="yellow"/>
        </w:rPr>
        <w:t>超过3万元的改造项目及复杂有多个方案项目，施工单位需要提交方案给业主部门进行确认。</w:t>
      </w:r>
    </w:p>
    <w:p w14:paraId="1C56D4AA">
      <w:pPr>
        <w:spacing w:after="163"/>
        <w:ind w:firstLine="480"/>
        <w:rPr>
          <w:rFonts w:hint="eastAsia"/>
          <w:color w:val="auto"/>
        </w:rPr>
      </w:pPr>
      <w:r>
        <w:rPr>
          <w:rFonts w:hint="eastAsia" w:ascii="宋体" w:hAnsi="宋体" w:cs="宋体"/>
          <w:szCs w:val="21"/>
        </w:rPr>
        <w:t>★</w:t>
      </w:r>
      <w:r>
        <w:rPr>
          <w:rFonts w:hint="eastAsia"/>
          <w:color w:val="auto"/>
        </w:rPr>
        <w:t>（2）本工程优先采用合同工程清单约定的固定单价进行结算，</w:t>
      </w:r>
      <w:r>
        <w:rPr>
          <w:rFonts w:hint="eastAsia"/>
          <w:color w:val="auto"/>
          <w:lang w:val="en-US" w:eastAsia="zh-CN"/>
        </w:rPr>
        <w:t>并</w:t>
      </w:r>
      <w:r>
        <w:rPr>
          <w:rFonts w:hint="eastAsia"/>
          <w:color w:val="auto"/>
        </w:rPr>
        <w:t>尽量采用有合同工程清单单价的项目进行施工。</w:t>
      </w:r>
    </w:p>
    <w:p w14:paraId="6E71A6E7">
      <w:pPr>
        <w:spacing w:after="163"/>
        <w:ind w:firstLine="480"/>
        <w:rPr>
          <w:rFonts w:hint="eastAsia"/>
          <w:color w:val="auto"/>
          <w:highlight w:val="yellow"/>
        </w:rPr>
      </w:pPr>
      <w:r>
        <w:rPr>
          <w:rFonts w:ascii="宋体" w:hAnsi="宋体" w:cs="宋体"/>
          <w:b/>
          <w:szCs w:val="21"/>
        </w:rPr>
        <w:t>▲</w:t>
      </w:r>
      <w:r>
        <w:rPr>
          <w:rFonts w:hint="eastAsia"/>
          <w:color w:val="auto"/>
        </w:rPr>
        <w:t>（3）工程量确认：</w:t>
      </w:r>
      <w:r>
        <w:rPr>
          <w:rFonts w:hint="eastAsia"/>
          <w:color w:val="auto"/>
          <w:highlight w:val="yellow"/>
        </w:rPr>
        <w:t>双方签字的“工程量签证单”应包括数量、总金额、型号、品牌、计算稿；工程量按实际现场测量计算，完成施工</w:t>
      </w:r>
      <w:r>
        <w:rPr>
          <w:rFonts w:hint="eastAsia"/>
          <w:color w:val="auto"/>
          <w:highlight w:val="yellow"/>
          <w:lang w:val="en-US" w:eastAsia="zh-CN"/>
        </w:rPr>
        <w:t>后承包人7天内提交签证资料，发包人接收并确认资料完整性后，承包人7天内组织验收，</w:t>
      </w:r>
      <w:r>
        <w:rPr>
          <w:rFonts w:hint="eastAsia"/>
          <w:color w:val="auto"/>
          <w:highlight w:val="yellow"/>
        </w:rPr>
        <w:t>双方对“工程量签证单”签字确认。</w:t>
      </w:r>
      <w:r>
        <w:rPr>
          <w:rFonts w:hint="eastAsia"/>
          <w:color w:val="auto"/>
        </w:rPr>
        <w:t>如某一方对工程量相关数量存在异议的，应由双方在修改处签名确认。</w:t>
      </w:r>
    </w:p>
    <w:p w14:paraId="4796886C">
      <w:pPr>
        <w:spacing w:after="163"/>
        <w:ind w:firstLine="480"/>
        <w:rPr>
          <w:rFonts w:hint="eastAsia"/>
          <w:color w:val="auto"/>
        </w:rPr>
      </w:pPr>
      <w:r>
        <w:rPr>
          <w:rFonts w:ascii="宋体" w:hAnsi="宋体" w:cs="宋体"/>
          <w:b/>
          <w:szCs w:val="21"/>
        </w:rPr>
        <w:t>▲</w:t>
      </w:r>
      <w:r>
        <w:rPr>
          <w:rFonts w:hint="eastAsia"/>
          <w:color w:val="auto"/>
        </w:rPr>
        <w:t>（4）验收结算资料：施工方应在每月25日前完成上一个月竣工项目的验收、签证材料汇编，并经复核后提交给甲方经办人；逾期将在当月服务扣分10分（或更高）；甲方将在十个工作日完成审核。施工方应在每季度次月25日完成季度的结算资料汇编并复核后提交到甲方造价审核人；逾期将在当月（或当季）服务扣分20分（或更高）；甲方将在二十个工作日完成初步审核。</w:t>
      </w:r>
    </w:p>
    <w:p w14:paraId="71573A87">
      <w:pPr>
        <w:spacing w:after="163"/>
        <w:ind w:firstLine="480"/>
        <w:rPr>
          <w:rFonts w:hint="eastAsia"/>
          <w:color w:val="auto"/>
        </w:rPr>
      </w:pPr>
      <w:r>
        <w:rPr>
          <w:rFonts w:hint="eastAsia" w:ascii="宋体" w:hAnsi="宋体" w:cs="宋体"/>
          <w:szCs w:val="21"/>
        </w:rPr>
        <w:t>★</w:t>
      </w:r>
      <w:r>
        <w:rPr>
          <w:rFonts w:hint="eastAsia"/>
          <w:color w:val="auto"/>
        </w:rPr>
        <w:t>（5）合同工程</w:t>
      </w:r>
      <w:r>
        <w:rPr>
          <w:rFonts w:hint="eastAsia"/>
          <w:color w:val="auto"/>
          <w:lang w:val="en-US" w:eastAsia="zh-CN"/>
        </w:rPr>
        <w:t>单价</w:t>
      </w:r>
      <w:r>
        <w:rPr>
          <w:rFonts w:hint="eastAsia"/>
          <w:color w:val="auto"/>
        </w:rPr>
        <w:t>价格确定方法：</w:t>
      </w:r>
    </w:p>
    <w:p w14:paraId="69459CA5">
      <w:pPr>
        <w:spacing w:after="163"/>
        <w:ind w:firstLine="480"/>
        <w:rPr>
          <w:rFonts w:hint="eastAsia" w:eastAsiaTheme="minorEastAsia"/>
          <w:color w:val="auto"/>
          <w:lang w:eastAsia="zh-CN"/>
        </w:rPr>
      </w:pPr>
      <w:r>
        <w:rPr>
          <w:rFonts w:hint="eastAsia"/>
          <w:color w:val="auto"/>
        </w:rPr>
        <w:t>1）合同工程清单</w:t>
      </w:r>
      <w:r>
        <w:rPr>
          <w:rFonts w:hint="eastAsia"/>
          <w:color w:val="auto"/>
          <w:lang w:val="en-US" w:eastAsia="zh-CN"/>
        </w:rPr>
        <w:t>内</w:t>
      </w:r>
      <w:r>
        <w:rPr>
          <w:rFonts w:hint="eastAsia"/>
          <w:color w:val="auto"/>
        </w:rPr>
        <w:t>项目，结算金额=承包人实际完成工程量*合同单价。合同单价=合同工程清单综合单价限价×(1-投标下浮率)</w:t>
      </w:r>
      <w:r>
        <w:rPr>
          <w:rFonts w:hint="eastAsia"/>
          <w:color w:val="auto"/>
          <w:lang w:eastAsia="zh-CN"/>
        </w:rPr>
        <w:t>。</w:t>
      </w:r>
    </w:p>
    <w:p w14:paraId="56A04758">
      <w:pPr>
        <w:spacing w:after="163"/>
        <w:ind w:firstLine="480"/>
        <w:rPr>
          <w:rFonts w:hint="eastAsia"/>
          <w:color w:val="auto"/>
        </w:rPr>
      </w:pPr>
      <w:r>
        <w:rPr>
          <w:rFonts w:hint="eastAsia"/>
          <w:color w:val="auto"/>
        </w:rPr>
        <w:t>2）合同工程清单外项目，依据广东省现行的建设工程计价规则进行计价，结算软件采用广联达计价软件，有推荐品牌的材料优先采用施工期广州地区建设工程材料（设备）厂商价格信息，没有推荐品牌的参考施工期广州地区建设工程常用材料综合价格，人工、机械台班价格执行施工同期广州市造价站公布的信息价，项目措施费及其他项目费：按施工同期相关计价办法计算；最终价格需按投标报价承诺的合同工程清单外下浮率进行下浮；</w:t>
      </w:r>
    </w:p>
    <w:p w14:paraId="134A8739">
      <w:pPr>
        <w:spacing w:after="163"/>
        <w:ind w:firstLine="480"/>
        <w:rPr>
          <w:rFonts w:hint="eastAsia"/>
          <w:color w:val="auto"/>
        </w:rPr>
      </w:pPr>
      <w:r>
        <w:rPr>
          <w:rFonts w:hint="eastAsia"/>
          <w:color w:val="auto"/>
          <w:lang w:val="en-US" w:eastAsia="zh-CN"/>
        </w:rPr>
        <w:t>3</w:t>
      </w:r>
      <w:r>
        <w:rPr>
          <w:rFonts w:hint="eastAsia"/>
          <w:color w:val="auto"/>
        </w:rPr>
        <w:t>）审查工程预结算时，当发包人或其委托的咨询单位的结算终审核减额大于5%（不含5%），所有造价审核费用由承包人承担。</w:t>
      </w:r>
    </w:p>
    <w:p w14:paraId="17527E76">
      <w:pPr>
        <w:spacing w:after="163"/>
        <w:ind w:firstLine="480"/>
        <w:rPr>
          <w:rFonts w:hint="eastAsia"/>
          <w:color w:val="auto"/>
        </w:rPr>
      </w:pPr>
      <w:r>
        <w:rPr>
          <w:rFonts w:hint="eastAsia"/>
          <w:color w:val="auto"/>
        </w:rPr>
        <w:t>（6）每季度发包人按照正式出具审计意见的工程结算书</w:t>
      </w:r>
      <w:r>
        <w:rPr>
          <w:rFonts w:hint="eastAsia"/>
          <w:color w:val="auto"/>
          <w:lang w:val="en-US" w:eastAsia="zh-CN"/>
        </w:rPr>
        <w:t>及合同条款</w:t>
      </w:r>
      <w:r>
        <w:rPr>
          <w:rFonts w:hint="eastAsia"/>
          <w:color w:val="auto"/>
        </w:rPr>
        <w:t>进行付款，未出具审计意见的工程结算书顺延至下一季度</w:t>
      </w:r>
      <w:r>
        <w:rPr>
          <w:rFonts w:hint="eastAsia"/>
          <w:color w:val="auto"/>
          <w:lang w:eastAsia="zh-CN"/>
        </w:rPr>
        <w:t>，</w:t>
      </w:r>
      <w:r>
        <w:rPr>
          <w:rFonts w:hint="eastAsia"/>
          <w:color w:val="auto"/>
        </w:rPr>
        <w:t>审计完毕双方签字确认。</w:t>
      </w:r>
    </w:p>
    <w:p w14:paraId="67B21E40">
      <w:pPr>
        <w:spacing w:after="163"/>
        <w:ind w:firstLine="480"/>
        <w:rPr>
          <w:rFonts w:hint="eastAsia"/>
          <w:color w:val="auto"/>
        </w:rPr>
      </w:pPr>
      <w:r>
        <w:rPr>
          <w:rFonts w:hint="eastAsia"/>
          <w:color w:val="auto"/>
          <w:lang w:eastAsia="zh-CN"/>
        </w:rPr>
        <w:t>（</w:t>
      </w:r>
      <w:r>
        <w:rPr>
          <w:rFonts w:hint="eastAsia"/>
          <w:color w:val="auto"/>
          <w:lang w:val="en-US" w:eastAsia="zh-CN"/>
        </w:rPr>
        <w:t>7</w:t>
      </w:r>
      <w:r>
        <w:rPr>
          <w:rFonts w:hint="eastAsia"/>
          <w:color w:val="auto"/>
          <w:lang w:eastAsia="zh-CN"/>
        </w:rPr>
        <w:t>）</w:t>
      </w:r>
      <w:r>
        <w:rPr>
          <w:rFonts w:hint="eastAsia"/>
          <w:color w:val="auto"/>
        </w:rPr>
        <w:t>建设项目开工和施工阶段，施工单位做好图片（拍摄主材的外观及铭牌等，照片宜附有时间和简要内容水印）、录像等记录存档备查。施工单位项目管理人员应在进场前备好工程量签证模版。</w:t>
      </w:r>
    </w:p>
    <w:p w14:paraId="6170091E">
      <w:pPr>
        <w:spacing w:after="163"/>
        <w:ind w:firstLine="480"/>
        <w:rPr>
          <w:rFonts w:hint="eastAsia"/>
          <w:color w:val="auto"/>
        </w:rPr>
      </w:pPr>
      <w:r>
        <w:rPr>
          <w:rFonts w:ascii="宋体" w:hAnsi="宋体" w:cs="宋体"/>
          <w:b/>
          <w:szCs w:val="21"/>
        </w:rPr>
        <w:t>▲</w:t>
      </w:r>
      <w:r>
        <w:rPr>
          <w:rFonts w:hint="eastAsia"/>
          <w:color w:val="auto"/>
        </w:rPr>
        <w:t>（8）施工单位接到业主报修指示（接到改造申请单或紧急口头任务）后</w:t>
      </w:r>
      <w:r>
        <w:rPr>
          <w:rFonts w:hint="eastAsia"/>
          <w:color w:val="auto"/>
          <w:lang w:val="en-US" w:eastAsia="zh-CN"/>
        </w:rPr>
        <w:t>1</w:t>
      </w:r>
      <w:r>
        <w:rPr>
          <w:rFonts w:hint="eastAsia"/>
          <w:color w:val="auto"/>
        </w:rPr>
        <w:t>个工作日内派技术人员到现场查勘，查勘现场后</w:t>
      </w:r>
      <w:r>
        <w:rPr>
          <w:rFonts w:hint="eastAsia"/>
          <w:color w:val="auto"/>
          <w:lang w:val="en-US" w:eastAsia="zh-CN"/>
        </w:rPr>
        <w:t>2</w:t>
      </w:r>
      <w:r>
        <w:rPr>
          <w:rFonts w:hint="eastAsia"/>
          <w:color w:val="auto"/>
        </w:rPr>
        <w:t>个工作日上报预算和提供施工方案。申请单由施工单位做好台账记录。</w:t>
      </w:r>
    </w:p>
    <w:p w14:paraId="3581617A">
      <w:pPr>
        <w:spacing w:after="163"/>
        <w:ind w:firstLine="480"/>
        <w:rPr>
          <w:rFonts w:hint="eastAsia"/>
          <w:color w:val="auto"/>
        </w:rPr>
      </w:pPr>
      <w:r>
        <w:rPr>
          <w:rFonts w:hint="eastAsia"/>
          <w:color w:val="auto"/>
        </w:rPr>
        <w:t>（9）越秀院区及黄埔院区腾出一个房间给施工单位作为仓库堆放日常施工材料、和施工机具等，仓库要保持干净整洁。</w:t>
      </w:r>
    </w:p>
    <w:p w14:paraId="7D41701C">
      <w:pPr>
        <w:spacing w:after="163"/>
        <w:ind w:firstLine="480"/>
        <w:rPr>
          <w:rFonts w:hint="eastAsia"/>
          <w:color w:val="auto"/>
        </w:rPr>
      </w:pPr>
      <w:r>
        <w:rPr>
          <w:rFonts w:ascii="宋体" w:hAnsi="宋体" w:cs="宋体"/>
          <w:b/>
          <w:szCs w:val="21"/>
        </w:rPr>
        <w:t>▲</w:t>
      </w:r>
      <w:r>
        <w:rPr>
          <w:rFonts w:hint="eastAsia"/>
          <w:color w:val="auto"/>
        </w:rPr>
        <w:t>（10）关于项目结算办法有关条款：1）合同内发生工程量参照合同有关单价执行，合同内单价均属于全费用综合单价，不在考虑其余措施费用，其余争议条款按照合同有关条款执行或双方开会讨论。2）合同外发生工程量按广联达清单计价进行组价，措施项目费按实际计取，预算包干费不在计取，下浮率按合同有关条款进行下浮，工程量清单计取参照《GB50500-2013建设工程工程量清单计价规范》，定额套用参照《广东省通用安装工程综合定额2018》及结合现有结算办法《中山大学肿瘤防台中心零星修缮工程管理细侧》执行。</w:t>
      </w:r>
    </w:p>
    <w:p w14:paraId="4CA5A168">
      <w:pPr>
        <w:spacing w:after="163"/>
        <w:ind w:firstLine="480"/>
        <w:rPr>
          <w:rFonts w:hint="eastAsia"/>
          <w:color w:val="auto"/>
        </w:rPr>
      </w:pPr>
      <w:r>
        <w:rPr>
          <w:rFonts w:hint="eastAsia"/>
          <w:color w:val="auto"/>
        </w:rPr>
        <w:t>（11）关于人工补贴签证情形：（1）因院方原因造成窝工的项目；（2）当施工耗材较少，以人工为主的项目（合同清单外）；（3）特殊材料需多处寻找采购定制的项目（合同清单外）；（4）需施工单位耗时清理工作面的项目。符合补工条件的，按现场实际参与人数及施工时长给予签证，现场管理人员须加强监督，做好图片、录像记录备查。签证工日最高不得超过实际用工数的2倍。</w:t>
      </w:r>
    </w:p>
    <w:p w14:paraId="02F6238C">
      <w:pPr>
        <w:spacing w:after="163"/>
        <w:ind w:firstLine="480"/>
        <w:rPr>
          <w:rFonts w:hint="eastAsia"/>
          <w:color w:val="auto"/>
        </w:rPr>
      </w:pPr>
      <w:r>
        <w:rPr>
          <w:rFonts w:hint="eastAsia"/>
          <w:color w:val="auto"/>
        </w:rPr>
        <w:t>（12）合同清单外，赶工措施费计取条件：1）国家法定节假日安排的施工项目；2）经项目负责人许可，确实有必要在夜间施工（18：00后）的项目；3）突发抢修、赶工施工、扰乱原计划安排施工的项目，分部分项合计*0.4%。</w:t>
      </w:r>
    </w:p>
    <w:p w14:paraId="5F929E70">
      <w:pPr>
        <w:spacing w:after="163"/>
        <w:ind w:firstLine="480"/>
        <w:rPr>
          <w:rFonts w:hint="eastAsia"/>
          <w:color w:val="auto"/>
        </w:rPr>
      </w:pPr>
      <w:r>
        <w:rPr>
          <w:rFonts w:hint="eastAsia"/>
          <w:color w:val="auto"/>
        </w:rPr>
        <w:t>（13）合同清单外，夜间施工费：经项目负责人许可有必要进行夜间施工的项目，费率按定额规定执行。</w:t>
      </w:r>
    </w:p>
    <w:p w14:paraId="0283082B">
      <w:pPr>
        <w:spacing w:after="163"/>
        <w:ind w:firstLine="480"/>
        <w:rPr>
          <w:rFonts w:hint="eastAsia"/>
          <w:color w:val="auto"/>
        </w:rPr>
      </w:pPr>
      <w:r>
        <w:rPr>
          <w:rFonts w:hint="eastAsia"/>
          <w:color w:val="auto"/>
        </w:rPr>
        <w:t>（14）超3万以上项目由科室小组成员进行施工方案可行性论证，经科室领导同意，有小组成员签名确认方可施工，严格控制单项项目结算结算价不得超预算造价10%，1）若施工过程中变更施工方案影响总造价超出10%的，必须由项目管理人员提出变更申请，按流程办理审批。2）对于结算时超过变更预算造价10%以上项目，施工单位和现场管理人员提交书面书面上报科室领导审批。</w:t>
      </w:r>
    </w:p>
    <w:p w14:paraId="6AC18516">
      <w:pPr>
        <w:spacing w:after="163"/>
        <w:ind w:firstLine="480"/>
        <w:rPr>
          <w:rFonts w:hint="eastAsia"/>
          <w:color w:val="auto"/>
          <w:highlight w:val="yellow"/>
          <w:lang w:val="en-US" w:eastAsia="zh-CN"/>
        </w:rPr>
      </w:pPr>
      <w:r>
        <w:rPr>
          <w:rFonts w:hint="eastAsia" w:ascii="宋体" w:hAnsi="宋体" w:cs="宋体"/>
          <w:szCs w:val="21"/>
        </w:rPr>
        <w:t>★</w:t>
      </w:r>
      <w:r>
        <w:rPr>
          <w:rFonts w:hint="eastAsia"/>
          <w:color w:val="auto"/>
        </w:rPr>
        <w:t>（15）</w:t>
      </w:r>
      <w:r>
        <w:rPr>
          <w:rFonts w:hint="eastAsia"/>
          <w:color w:val="auto"/>
          <w:highlight w:val="yellow"/>
        </w:rPr>
        <w:t>施工单位送审结算资料后，发包人组织项目负责人、科室造价审核员和科室经济审核岗对施工单位送审工程量进行随机抽查，抽查比例</w:t>
      </w:r>
      <w:r>
        <w:rPr>
          <w:rFonts w:hint="eastAsia"/>
          <w:color w:val="auto"/>
          <w:highlight w:val="yellow"/>
          <w:lang w:val="en-US" w:eastAsia="zh-CN"/>
        </w:rPr>
        <w:t>不小于</w:t>
      </w:r>
      <w:r>
        <w:rPr>
          <w:rFonts w:hint="eastAsia"/>
          <w:color w:val="auto"/>
          <w:highlight w:val="yellow"/>
        </w:rPr>
        <w:t>送审金额的20%</w:t>
      </w:r>
      <w:r>
        <w:rPr>
          <w:rFonts w:hint="eastAsia"/>
          <w:color w:val="auto"/>
          <w:highlight w:val="yellow"/>
          <w:lang w:eastAsia="zh-CN"/>
        </w:rPr>
        <w:t>（</w:t>
      </w:r>
      <w:r>
        <w:rPr>
          <w:rFonts w:hint="eastAsia"/>
          <w:color w:val="auto"/>
          <w:highlight w:val="yellow"/>
          <w:lang w:val="en-US" w:eastAsia="zh-CN"/>
        </w:rPr>
        <w:t>预算超过5万元的项目为必查项目</w:t>
      </w:r>
      <w:r>
        <w:rPr>
          <w:rFonts w:hint="eastAsia"/>
          <w:color w:val="auto"/>
          <w:highlight w:val="yellow"/>
          <w:lang w:eastAsia="zh-CN"/>
        </w:rPr>
        <w:t>），</w:t>
      </w:r>
      <w:r>
        <w:rPr>
          <w:rFonts w:hint="eastAsia"/>
          <w:color w:val="FF0000"/>
          <w:highlight w:val="yellow"/>
          <w:lang w:val="en-US" w:eastAsia="zh-CN"/>
        </w:rPr>
        <w:t>一审阶段</w:t>
      </w:r>
      <w:r>
        <w:rPr>
          <w:rFonts w:hint="eastAsia"/>
          <w:color w:val="auto"/>
          <w:highlight w:val="yellow"/>
          <w:lang w:val="en-US" w:eastAsia="zh-CN"/>
        </w:rPr>
        <w:t>根据抽查项目审减情况进行整体审核，具体规定如下。</w:t>
      </w:r>
    </w:p>
    <w:p w14:paraId="5C3B4203">
      <w:pPr>
        <w:spacing w:after="163"/>
        <w:ind w:firstLine="480"/>
        <w:rPr>
          <w:rFonts w:hint="eastAsia"/>
          <w:color w:val="auto"/>
          <w:highlight w:val="yellow"/>
          <w:lang w:val="en-US" w:eastAsia="zh-CN"/>
        </w:rPr>
      </w:pPr>
      <w:r>
        <w:rPr>
          <w:rFonts w:hint="eastAsia"/>
          <w:color w:val="auto"/>
          <w:highlight w:val="yellow"/>
          <w:lang w:val="en-US" w:eastAsia="zh-CN"/>
        </w:rPr>
        <w:t>结合抽查审减率进行阶梯性考核，抽查部分审减率为A%，</w:t>
      </w:r>
    </w:p>
    <w:p w14:paraId="785E160C">
      <w:pPr>
        <w:spacing w:after="163"/>
        <w:ind w:firstLine="480"/>
        <w:rPr>
          <w:rFonts w:hint="eastAsia"/>
          <w:color w:val="auto"/>
          <w:highlight w:val="yellow"/>
          <w:lang w:val="en-US" w:eastAsia="zh-CN"/>
        </w:rPr>
      </w:pPr>
      <w:r>
        <w:rPr>
          <w:rFonts w:hint="eastAsia"/>
          <w:color w:val="auto"/>
          <w:highlight w:val="yellow"/>
          <w:lang w:val="en-US" w:eastAsia="zh-CN"/>
        </w:rPr>
        <w:t>①若A%≤2%，该期全部送审结算按照A%进行核减；</w:t>
      </w:r>
    </w:p>
    <w:p w14:paraId="650E3941">
      <w:pPr>
        <w:spacing w:after="163"/>
        <w:ind w:firstLine="480"/>
        <w:rPr>
          <w:rFonts w:hint="eastAsia"/>
          <w:color w:val="auto"/>
          <w:highlight w:val="yellow"/>
          <w:lang w:val="en-US" w:eastAsia="zh-CN"/>
        </w:rPr>
      </w:pPr>
      <w:r>
        <w:rPr>
          <w:rFonts w:hint="eastAsia"/>
          <w:color w:val="auto"/>
          <w:highlight w:val="yellow"/>
          <w:lang w:val="en-US" w:eastAsia="zh-CN"/>
        </w:rPr>
        <w:t>②若2%＜A%≤5%，在前述基础上，超出2%部分按1.5倍核减，即该期全部送审结算按（2+1.5*（B-2））%核减；</w:t>
      </w:r>
    </w:p>
    <w:p w14:paraId="707917E0">
      <w:pPr>
        <w:spacing w:after="163"/>
        <w:ind w:firstLine="480"/>
        <w:rPr>
          <w:rFonts w:hint="eastAsia"/>
          <w:color w:val="auto"/>
          <w:highlight w:val="yellow"/>
          <w:lang w:val="en-US" w:eastAsia="zh-CN"/>
        </w:rPr>
      </w:pPr>
      <w:r>
        <w:rPr>
          <w:rFonts w:hint="eastAsia"/>
          <w:color w:val="auto"/>
          <w:highlight w:val="yellow"/>
          <w:lang w:val="en-US" w:eastAsia="zh-CN"/>
        </w:rPr>
        <w:t>③若A%＞5%，在前述基础上，超出5%部分进行2倍核减，即该期全部送审结算按（2+1.5*（5-2）+2*（A-5））%核减；</w:t>
      </w:r>
    </w:p>
    <w:p w14:paraId="63A080AE">
      <w:pPr>
        <w:spacing w:after="163"/>
        <w:ind w:firstLine="480"/>
        <w:rPr>
          <w:rFonts w:hint="eastAsia"/>
          <w:color w:val="auto"/>
          <w:highlight w:val="yellow"/>
        </w:rPr>
      </w:pPr>
      <w:r>
        <w:rPr>
          <w:rFonts w:hint="eastAsia"/>
          <w:color w:val="auto"/>
          <w:highlight w:val="yellow"/>
          <w:lang w:val="en-US" w:eastAsia="zh-CN"/>
        </w:rPr>
        <w:t>上述抽查和核减过程越秀、黄埔院区各自独立开展并计算</w:t>
      </w:r>
      <w:r>
        <w:rPr>
          <w:rFonts w:hint="eastAsia"/>
          <w:color w:val="auto"/>
          <w:highlight w:val="yellow"/>
        </w:rPr>
        <w:t>。</w:t>
      </w:r>
    </w:p>
    <w:p w14:paraId="66797168">
      <w:pPr>
        <w:spacing w:after="163"/>
        <w:ind w:firstLine="480"/>
        <w:rPr>
          <w:rFonts w:hint="eastAsia"/>
          <w:color w:val="auto"/>
        </w:rPr>
      </w:pPr>
      <w:r>
        <w:rPr>
          <w:rFonts w:hint="eastAsia"/>
          <w:color w:val="auto"/>
        </w:rPr>
        <w:t>（1</w:t>
      </w:r>
      <w:r>
        <w:rPr>
          <w:rFonts w:hint="eastAsia"/>
          <w:color w:val="auto"/>
          <w:lang w:val="en-US" w:eastAsia="zh-CN"/>
        </w:rPr>
        <w:t>6</w:t>
      </w:r>
      <w:r>
        <w:rPr>
          <w:rFonts w:hint="eastAsia"/>
          <w:color w:val="auto"/>
        </w:rPr>
        <w:t>）施工单位收到改造申请单方可开工，特殊抢修项目在征得业主同意后，可以先行开工抢修，事后及时完善改造申请单相关手续。</w:t>
      </w:r>
    </w:p>
    <w:p w14:paraId="72427824">
      <w:pPr>
        <w:spacing w:after="163"/>
        <w:ind w:firstLine="480"/>
        <w:rPr>
          <w:rFonts w:hint="eastAsia"/>
          <w:color w:val="auto"/>
        </w:rPr>
      </w:pPr>
      <w:r>
        <w:rPr>
          <w:rFonts w:hint="eastAsia"/>
          <w:color w:val="auto"/>
        </w:rPr>
        <w:t>（1</w:t>
      </w:r>
      <w:r>
        <w:rPr>
          <w:rFonts w:hint="eastAsia"/>
          <w:color w:val="auto"/>
          <w:lang w:val="en-US" w:eastAsia="zh-CN"/>
        </w:rPr>
        <w:t>7</w:t>
      </w:r>
      <w:r>
        <w:rPr>
          <w:rFonts w:hint="eastAsia"/>
          <w:color w:val="auto"/>
        </w:rPr>
        <w:t>）材料进场按合同内容执行，施工方保留好产品合格证、说明书（如有）、检测报告（如有），验收结算时一并提交甲方。</w:t>
      </w:r>
    </w:p>
    <w:p w14:paraId="372E3427">
      <w:pPr>
        <w:spacing w:after="163"/>
        <w:ind w:firstLine="480"/>
        <w:rPr>
          <w:rFonts w:hint="eastAsia"/>
          <w:color w:val="auto"/>
        </w:rPr>
      </w:pPr>
      <w:r>
        <w:rPr>
          <w:rFonts w:hint="eastAsia"/>
          <w:color w:val="auto"/>
        </w:rPr>
        <w:t>（1</w:t>
      </w:r>
      <w:r>
        <w:rPr>
          <w:rFonts w:hint="eastAsia"/>
          <w:color w:val="auto"/>
          <w:lang w:val="en-US" w:eastAsia="zh-CN"/>
        </w:rPr>
        <w:t>8</w:t>
      </w:r>
      <w:r>
        <w:rPr>
          <w:rFonts w:hint="eastAsia"/>
          <w:color w:val="auto"/>
        </w:rPr>
        <w:t>）合同内“开孔及修复”计量范围，属于穿砖墙、楼板工作可参照合同内“开孔与修复”单价，彩钢板、埃特板开孔按照合同外定额计价。</w:t>
      </w:r>
    </w:p>
    <w:p w14:paraId="6422E32C">
      <w:pPr>
        <w:spacing w:after="163"/>
        <w:ind w:firstLine="480"/>
        <w:rPr>
          <w:rFonts w:hint="default" w:eastAsiaTheme="minorEastAsia"/>
          <w:color w:val="auto"/>
          <w:lang w:val="en-US" w:eastAsia="zh-CN"/>
        </w:rPr>
      </w:pPr>
      <w:r>
        <w:rPr>
          <w:rFonts w:hint="eastAsia"/>
          <w:color w:val="auto"/>
        </w:rPr>
        <w:t>（</w:t>
      </w:r>
      <w:r>
        <w:rPr>
          <w:rFonts w:hint="eastAsia"/>
          <w:color w:val="auto"/>
          <w:lang w:val="en-US" w:eastAsia="zh-CN"/>
        </w:rPr>
        <w:t>19</w:t>
      </w:r>
      <w:r>
        <w:rPr>
          <w:rFonts w:hint="eastAsia"/>
          <w:color w:val="auto"/>
        </w:rPr>
        <w:t>）“断管接水”新旧水管断管接水，供水和回水断管接水工程量按实际断管数量计算。</w:t>
      </w:r>
      <w:r>
        <w:rPr>
          <w:rFonts w:hint="eastAsia"/>
          <w:color w:val="auto"/>
          <w:lang w:val="en-US" w:eastAsia="zh-CN"/>
        </w:rPr>
        <w:t>工序要求为“定位、开关水掣、泄水、断管、套丝、清理接口、接驳、通水试验”（使用焊接方法也同样可计算），不符合此特征的不应计算断管接水费用。</w:t>
      </w:r>
      <w:bookmarkStart w:id="1" w:name="_GoBack"/>
      <w:bookmarkEnd w:id="1"/>
    </w:p>
    <w:p w14:paraId="76937D9D">
      <w:pPr>
        <w:spacing w:after="163"/>
        <w:ind w:firstLine="480"/>
        <w:rPr>
          <w:rFonts w:hint="eastAsia"/>
          <w:color w:val="auto"/>
        </w:rPr>
      </w:pPr>
      <w:r>
        <w:rPr>
          <w:rFonts w:hint="eastAsia"/>
          <w:color w:val="auto"/>
        </w:rPr>
        <w:t>（2</w:t>
      </w:r>
      <w:r>
        <w:rPr>
          <w:rFonts w:hint="eastAsia"/>
          <w:color w:val="auto"/>
          <w:lang w:val="en-US" w:eastAsia="zh-CN"/>
        </w:rPr>
        <w:t>0</w:t>
      </w:r>
      <w:r>
        <w:rPr>
          <w:rFonts w:hint="eastAsia"/>
          <w:color w:val="auto"/>
        </w:rPr>
        <w:t>）合同外措施费计价以实际发生措施项目进行计价，按照与医院定点零星公司模式计价，项目负责人根据实际需要措施费进行确认。</w:t>
      </w:r>
    </w:p>
    <w:p w14:paraId="287B080A">
      <w:pPr>
        <w:spacing w:after="163"/>
        <w:ind w:firstLine="480"/>
        <w:rPr>
          <w:rFonts w:hint="eastAsia"/>
          <w:color w:val="auto"/>
        </w:rPr>
      </w:pPr>
      <w:r>
        <w:rPr>
          <w:rFonts w:hint="eastAsia"/>
          <w:color w:val="auto"/>
        </w:rPr>
        <w:t>（2</w:t>
      </w:r>
      <w:r>
        <w:rPr>
          <w:rFonts w:hint="eastAsia"/>
          <w:color w:val="auto"/>
          <w:lang w:val="en-US" w:eastAsia="zh-CN"/>
        </w:rPr>
        <w:t>1</w:t>
      </w:r>
      <w:r>
        <w:rPr>
          <w:rFonts w:hint="eastAsia"/>
          <w:color w:val="auto"/>
        </w:rPr>
        <w:t>）合同清单外，整个系统调试，按实际计量调试费。单台设备安装，不计量调试费，原则上乙供乙安装设备不计此调试费，甲供乙安装设备合理计算调试费，调试费用按照每增加1台设备，调试费用增加1.2倍进行折算。</w:t>
      </w:r>
    </w:p>
    <w:p w14:paraId="4780E9C8">
      <w:pPr>
        <w:spacing w:after="163"/>
        <w:ind w:firstLine="480"/>
        <w:rPr>
          <w:rFonts w:hint="eastAsia"/>
          <w:color w:val="auto"/>
        </w:rPr>
      </w:pPr>
      <w:r>
        <w:rPr>
          <w:rFonts w:hint="eastAsia"/>
          <w:color w:val="auto"/>
        </w:rPr>
        <w:t>（2</w:t>
      </w:r>
      <w:r>
        <w:rPr>
          <w:rFonts w:hint="eastAsia"/>
          <w:color w:val="auto"/>
          <w:lang w:val="en-US" w:eastAsia="zh-CN"/>
        </w:rPr>
        <w:t>2</w:t>
      </w:r>
      <w:r>
        <w:rPr>
          <w:rFonts w:hint="eastAsia"/>
          <w:color w:val="auto"/>
        </w:rPr>
        <w:t>）清单外若设备安装已含检查接线项目费用，不再重复计量。</w:t>
      </w:r>
    </w:p>
    <w:p w14:paraId="611DBCFF">
      <w:pPr>
        <w:pStyle w:val="3"/>
        <w:spacing w:after="163"/>
        <w:rPr>
          <w:color w:val="auto"/>
        </w:rPr>
      </w:pPr>
      <w:r>
        <w:rPr>
          <w:rFonts w:hint="eastAsia"/>
          <w:color w:val="auto"/>
        </w:rPr>
        <w:t>三、项目需求</w:t>
      </w:r>
    </w:p>
    <w:p w14:paraId="4CE87EDE">
      <w:pPr>
        <w:pStyle w:val="5"/>
        <w:spacing w:after="163"/>
        <w:ind w:firstLine="560"/>
        <w:rPr>
          <w:color w:val="auto"/>
        </w:rPr>
      </w:pPr>
      <w:r>
        <w:rPr>
          <w:rFonts w:hint="eastAsia"/>
          <w:color w:val="auto"/>
        </w:rPr>
        <w:t>3</w:t>
      </w:r>
      <w:r>
        <w:rPr>
          <w:color w:val="auto"/>
        </w:rPr>
        <w:t>.1</w:t>
      </w:r>
      <w:r>
        <w:rPr>
          <w:rFonts w:hint="eastAsia"/>
          <w:color w:val="auto"/>
        </w:rPr>
        <w:t>、技术需求</w:t>
      </w:r>
    </w:p>
    <w:p w14:paraId="0E57EAA3">
      <w:pPr>
        <w:spacing w:after="163"/>
        <w:ind w:firstLine="480"/>
        <w:rPr>
          <w:color w:val="auto"/>
        </w:rPr>
      </w:pPr>
      <w:r>
        <w:rPr>
          <w:rFonts w:hint="eastAsia"/>
          <w:color w:val="auto"/>
        </w:rPr>
        <w:t>3</w:t>
      </w:r>
      <w:r>
        <w:rPr>
          <w:color w:val="auto"/>
        </w:rPr>
        <w:t>.1.1</w:t>
      </w:r>
      <w:r>
        <w:rPr>
          <w:rFonts w:hint="eastAsia"/>
          <w:color w:val="auto"/>
        </w:rPr>
        <w:t>、执行规范</w:t>
      </w:r>
    </w:p>
    <w:sdt>
      <w:sdtPr>
        <w:rPr>
          <w:color w:val="auto"/>
        </w:rPr>
        <w:id w:val="910271230"/>
        <w:placeholder>
          <w:docPart w:val="05B5248A6AFF4C9EA7AF5B42E8660B5B"/>
        </w:placeholder>
      </w:sdtPr>
      <w:sdtEndPr>
        <w:rPr>
          <w:color w:val="auto"/>
          <w:u w:val="single"/>
        </w:rPr>
      </w:sdtEndPr>
      <w:sdtContent>
        <w:p w14:paraId="57747E5B">
          <w:pPr>
            <w:spacing w:after="163"/>
            <w:ind w:firstLine="480"/>
            <w:rPr>
              <w:rFonts w:hint="eastAsia"/>
              <w:color w:val="auto"/>
            </w:rPr>
          </w:pPr>
          <w:r>
            <w:rPr>
              <w:rFonts w:hint="eastAsia"/>
              <w:color w:val="auto"/>
            </w:rPr>
            <w:t>GB 51039 综合医院建筑设计规范</w:t>
          </w:r>
        </w:p>
        <w:p w14:paraId="76262A06">
          <w:pPr>
            <w:spacing w:after="163"/>
            <w:ind w:firstLine="480"/>
            <w:rPr>
              <w:rFonts w:hint="eastAsia"/>
              <w:color w:val="auto"/>
            </w:rPr>
          </w:pPr>
          <w:r>
            <w:rPr>
              <w:rFonts w:hint="eastAsia"/>
              <w:color w:val="auto"/>
            </w:rPr>
            <w:t>GB 20189 公共建筑节能设计标准</w:t>
          </w:r>
        </w:p>
        <w:p w14:paraId="75EC4411">
          <w:pPr>
            <w:spacing w:after="163"/>
            <w:ind w:firstLine="480"/>
            <w:rPr>
              <w:rFonts w:hint="eastAsia"/>
              <w:color w:val="auto"/>
            </w:rPr>
          </w:pPr>
          <w:r>
            <w:rPr>
              <w:rFonts w:hint="eastAsia"/>
              <w:color w:val="auto"/>
            </w:rPr>
            <w:t>GB 55015 建筑节能标准规范</w:t>
          </w:r>
        </w:p>
        <w:p w14:paraId="206B55A0">
          <w:pPr>
            <w:spacing w:after="163"/>
            <w:ind w:firstLine="480"/>
            <w:rPr>
              <w:rFonts w:hint="eastAsia"/>
              <w:color w:val="auto"/>
            </w:rPr>
          </w:pPr>
          <w:r>
            <w:rPr>
              <w:rFonts w:hint="eastAsia"/>
              <w:color w:val="auto"/>
            </w:rPr>
            <w:t>GB 50736 民用建筑供暖通风与空气调节设计规范</w:t>
          </w:r>
        </w:p>
        <w:p w14:paraId="4778E03F">
          <w:pPr>
            <w:spacing w:after="163"/>
            <w:ind w:firstLine="480"/>
            <w:rPr>
              <w:rFonts w:hint="eastAsia"/>
              <w:color w:val="auto"/>
            </w:rPr>
          </w:pPr>
          <w:r>
            <w:rPr>
              <w:rFonts w:hint="eastAsia"/>
              <w:color w:val="auto"/>
            </w:rPr>
            <w:t>GB 50243 通风与空调工程施工质量验收规范</w:t>
          </w:r>
        </w:p>
        <w:p w14:paraId="43FA4258">
          <w:pPr>
            <w:spacing w:after="163"/>
            <w:ind w:firstLine="480"/>
            <w:rPr>
              <w:rFonts w:hint="eastAsia"/>
              <w:color w:val="auto"/>
            </w:rPr>
          </w:pPr>
          <w:r>
            <w:rPr>
              <w:rFonts w:hint="eastAsia"/>
              <w:color w:val="auto"/>
            </w:rPr>
            <w:t>GB 50333 医院洁净手术部建筑技术规范</w:t>
          </w:r>
        </w:p>
        <w:p w14:paraId="069EB795">
          <w:pPr>
            <w:spacing w:after="163"/>
            <w:ind w:firstLine="480"/>
            <w:rPr>
              <w:rFonts w:hint="eastAsia"/>
              <w:color w:val="auto"/>
            </w:rPr>
          </w:pPr>
          <w:r>
            <w:rPr>
              <w:rFonts w:hint="eastAsia"/>
              <w:color w:val="auto"/>
            </w:rPr>
            <w:t>WS/T 368 医院空气净化管理规范</w:t>
          </w:r>
        </w:p>
        <w:p w14:paraId="10351529">
          <w:pPr>
            <w:spacing w:after="163"/>
            <w:ind w:firstLine="480"/>
            <w:rPr>
              <w:rFonts w:hint="eastAsia"/>
              <w:color w:val="auto"/>
            </w:rPr>
          </w:pPr>
          <w:r>
            <w:rPr>
              <w:rFonts w:hint="eastAsia"/>
              <w:color w:val="auto"/>
            </w:rPr>
            <w:t xml:space="preserve">GB 50346 生物安全实验室建筑技术规范 </w:t>
          </w:r>
        </w:p>
        <w:p w14:paraId="5DD1167A">
          <w:pPr>
            <w:spacing w:after="163"/>
            <w:ind w:firstLine="480"/>
            <w:rPr>
              <w:color w:val="auto"/>
            </w:rPr>
          </w:pPr>
          <w:r>
            <w:rPr>
              <w:rFonts w:hint="eastAsia"/>
              <w:color w:val="auto"/>
              <w:lang w:val="en-US" w:eastAsia="zh-CN"/>
            </w:rPr>
            <w:t>上述规范以最新版本为准</w:t>
          </w:r>
        </w:p>
      </w:sdtContent>
    </w:sdt>
    <w:p w14:paraId="3958270E">
      <w:pPr>
        <w:spacing w:after="163"/>
        <w:ind w:firstLine="480"/>
        <w:rPr>
          <w:color w:val="auto"/>
        </w:rPr>
      </w:pPr>
      <w:r>
        <w:rPr>
          <w:color w:val="auto"/>
        </w:rPr>
        <w:t>3.1.2</w:t>
      </w:r>
      <w:r>
        <w:rPr>
          <w:rFonts w:hint="eastAsia"/>
          <w:color w:val="auto"/>
        </w:rPr>
        <w:t>、技术要求</w:t>
      </w:r>
    </w:p>
    <w:sdt>
      <w:sdtPr>
        <w:rPr>
          <w:rFonts w:hint="eastAsia"/>
          <w:color w:val="auto"/>
        </w:rPr>
        <w:id w:val="-2062247042"/>
        <w:placeholder>
          <w:docPart w:val="11B39EBA1FDA48EDBF5C97163B7FE6B1"/>
        </w:placeholder>
      </w:sdtPr>
      <w:sdtEndPr>
        <w:rPr>
          <w:rFonts w:hint="eastAsia"/>
          <w:color w:val="auto"/>
          <w:u w:val="single"/>
        </w:rPr>
      </w:sdtEndPr>
      <w:sdtContent>
        <w:p w14:paraId="22A06BB4">
          <w:pPr>
            <w:spacing w:after="163"/>
            <w:ind w:firstLine="480"/>
            <w:rPr>
              <w:rFonts w:hint="eastAsia"/>
              <w:color w:val="auto"/>
            </w:rPr>
          </w:pPr>
          <w:r>
            <w:rPr>
              <w:rFonts w:hint="eastAsia"/>
              <w:color w:val="auto"/>
            </w:rPr>
            <w:t>（1）工程项目管理</w:t>
          </w:r>
        </w:p>
        <w:p w14:paraId="2B30AC75">
          <w:pPr>
            <w:spacing w:after="163"/>
            <w:ind w:firstLine="480"/>
            <w:rPr>
              <w:rFonts w:hint="eastAsia"/>
              <w:color w:val="auto"/>
            </w:rPr>
          </w:pPr>
          <w:r>
            <w:rPr>
              <w:rFonts w:hint="eastAsia"/>
              <w:color w:val="auto"/>
            </w:rPr>
            <w:t>1)成交供应商必须严格按照采购人确认的施工方案组织施工，并应接受采购人委托的监理单位（如有）对工程质量、工期、安全、文明施工、环保及工地纪律的管制。</w:t>
          </w:r>
        </w:p>
        <w:p w14:paraId="77FD5A70">
          <w:pPr>
            <w:spacing w:after="163"/>
            <w:ind w:firstLine="480"/>
            <w:rPr>
              <w:rFonts w:hint="eastAsia"/>
              <w:color w:val="auto"/>
            </w:rPr>
          </w:pPr>
          <w:r>
            <w:rPr>
              <w:rFonts w:hint="eastAsia"/>
              <w:color w:val="auto"/>
            </w:rPr>
            <w:t>2)在响应文件中承诺并经选定的工程项目经理及相应资质的专业技术、管理人员，在工程实施过程中应依时到场，未经采购人同意，成交供应商不得擅自调换和撤离。</w:t>
          </w:r>
        </w:p>
        <w:p w14:paraId="08DC9195">
          <w:pPr>
            <w:spacing w:after="163"/>
            <w:ind w:firstLine="480"/>
            <w:rPr>
              <w:rFonts w:hint="eastAsia"/>
              <w:color w:val="auto"/>
            </w:rPr>
          </w:pPr>
          <w:r>
            <w:rPr>
              <w:rFonts w:hint="eastAsia"/>
              <w:color w:val="auto"/>
            </w:rPr>
            <w:t>3)成交供应商在工程施工期间，须严格遵守当地政府职能部门的各项规章制度，由于管理不善，导致政府职能部门的罚款和停工整改，由其发生的费用与损失由成交供应商自行承担，且采购人保留暂缓支付工程款的权利，以确保文明施工有效实行。</w:t>
          </w:r>
        </w:p>
        <w:p w14:paraId="7038F025">
          <w:pPr>
            <w:spacing w:after="163"/>
            <w:ind w:firstLine="480"/>
            <w:rPr>
              <w:rFonts w:hint="eastAsia"/>
              <w:color w:val="auto"/>
            </w:rPr>
          </w:pPr>
          <w:r>
            <w:rPr>
              <w:rFonts w:hint="eastAsia"/>
              <w:color w:val="auto"/>
            </w:rPr>
            <w:t>4)成交供应商在工程施工期间，必须配备专职安全员，建立健全动火申请批准制度，动火人须具有有效的上岗证，配置一定数量的消防器材，并报送采购人核准，提交监理单位备案。</w:t>
          </w:r>
        </w:p>
        <w:p w14:paraId="203D6F6E">
          <w:pPr>
            <w:spacing w:after="163"/>
            <w:ind w:firstLine="480"/>
            <w:rPr>
              <w:rFonts w:hint="eastAsia"/>
              <w:color w:val="auto"/>
            </w:rPr>
          </w:pPr>
          <w:r>
            <w:rPr>
              <w:rFonts w:hint="eastAsia"/>
              <w:color w:val="auto"/>
            </w:rPr>
            <w:t>5)成交供应商在施工期间，必须建立施工安全用电制度，确保施工用电设备的完好无损，并设置漏电保护装置。</w:t>
          </w:r>
        </w:p>
        <w:p w14:paraId="44F4906D">
          <w:pPr>
            <w:spacing w:after="163"/>
            <w:ind w:firstLine="480"/>
            <w:rPr>
              <w:rFonts w:hint="eastAsia"/>
              <w:color w:val="auto"/>
            </w:rPr>
          </w:pPr>
          <w:r>
            <w:rPr>
              <w:rFonts w:hint="eastAsia"/>
              <w:color w:val="auto"/>
            </w:rPr>
            <w:t>6)建筑垃圾要按甲方要求堆放在指定地点。</w:t>
          </w:r>
        </w:p>
        <w:p w14:paraId="44636C3F">
          <w:pPr>
            <w:spacing w:after="163"/>
            <w:ind w:firstLine="480"/>
            <w:rPr>
              <w:rFonts w:hint="eastAsia"/>
              <w:color w:val="auto"/>
            </w:rPr>
          </w:pPr>
          <w:r>
            <w:rPr>
              <w:rFonts w:hint="eastAsia"/>
              <w:color w:val="auto"/>
            </w:rPr>
            <w:t>（2）施工作业规定及说明</w:t>
          </w:r>
        </w:p>
        <w:p w14:paraId="3D35CCFA">
          <w:pPr>
            <w:spacing w:after="163"/>
            <w:ind w:firstLine="480"/>
            <w:rPr>
              <w:rFonts w:hint="eastAsia"/>
              <w:color w:val="auto"/>
            </w:rPr>
          </w:pPr>
          <w:r>
            <w:rPr>
              <w:rFonts w:hint="eastAsia"/>
              <w:color w:val="auto"/>
            </w:rPr>
            <w:t>1)施工人员必须遵守采购人《外来施工人员管理规定》、《外来施工单位消防安全管理规定》、《动火申请规定》、《安全用电规定》等制度和其它相关规定；文明施工，不准大声呼喊、喧哗，不准随便进入与施工无关的区域；收拾好工具、材料，搞好施工现场清洁卫生才能离开项目现场。</w:t>
          </w:r>
        </w:p>
        <w:p w14:paraId="10105BBC">
          <w:pPr>
            <w:spacing w:after="163"/>
            <w:ind w:firstLine="480"/>
            <w:rPr>
              <w:rFonts w:hint="eastAsia"/>
              <w:color w:val="auto"/>
            </w:rPr>
          </w:pPr>
          <w:r>
            <w:rPr>
              <w:rFonts w:hint="eastAsia"/>
              <w:color w:val="auto"/>
            </w:rPr>
            <w:t>2)由于项目现场临近办公场所及病区，各供应商应充分考虑对周边环境的影响和安全保卫问题，为此，项目施工时间服从甲方安排，并根据广州市安全施工、文明施工相关要求提出切实可行的保护、防范和配套措施，作为磋商时必要的技术要求。</w:t>
          </w:r>
        </w:p>
        <w:p w14:paraId="5B955938">
          <w:pPr>
            <w:spacing w:after="163"/>
            <w:ind w:firstLine="480"/>
            <w:rPr>
              <w:rFonts w:hint="eastAsia"/>
              <w:color w:val="auto"/>
            </w:rPr>
          </w:pPr>
          <w:r>
            <w:rPr>
              <w:rFonts w:hint="eastAsia"/>
              <w:color w:val="auto"/>
            </w:rPr>
            <w:t>（3）设备材料的供应、包装、发运及保管</w:t>
          </w:r>
        </w:p>
        <w:p w14:paraId="0610E529">
          <w:pPr>
            <w:spacing w:after="163"/>
            <w:ind w:firstLine="480"/>
            <w:rPr>
              <w:rFonts w:hint="eastAsia"/>
              <w:color w:val="auto"/>
            </w:rPr>
          </w:pPr>
          <w:r>
            <w:rPr>
              <w:rFonts w:hint="eastAsia"/>
              <w:color w:val="auto"/>
            </w:rPr>
            <w:t>供应商采购的所有材料、设备均应达到国家规范“合格”标准以上。发现不合格材料、设备用于本工程中，供应商应无条件返工且所生产的一切费用由成交供应商自理。</w:t>
          </w:r>
        </w:p>
        <w:p w14:paraId="2FD2CE67">
          <w:pPr>
            <w:spacing w:after="163"/>
            <w:ind w:firstLine="480"/>
            <w:rPr>
              <w:rFonts w:hint="eastAsia"/>
              <w:color w:val="auto"/>
            </w:rPr>
          </w:pPr>
          <w:r>
            <w:rPr>
              <w:rFonts w:hint="eastAsia"/>
              <w:color w:val="auto"/>
            </w:rPr>
            <w:t>供应商负责工程所需设备、材料和工具等物质的全部运输，包括装卸车、货物现场的搬运。</w:t>
          </w:r>
        </w:p>
        <w:p w14:paraId="5D3E4119">
          <w:pPr>
            <w:spacing w:after="163"/>
            <w:ind w:firstLine="480"/>
            <w:rPr>
              <w:rFonts w:hint="eastAsia"/>
              <w:color w:val="auto"/>
            </w:rPr>
          </w:pPr>
          <w:r>
            <w:rPr>
              <w:rFonts w:hint="eastAsia"/>
              <w:color w:val="auto"/>
            </w:rPr>
            <w:t>设备、材料和工具等物质在施工现场的保管由供应商自行负责，直至项目施工、安装、验收完毕为止。</w:t>
          </w:r>
        </w:p>
        <w:p w14:paraId="4AD59577">
          <w:pPr>
            <w:spacing w:after="163"/>
            <w:ind w:firstLine="480"/>
            <w:rPr>
              <w:rFonts w:hint="eastAsia"/>
              <w:color w:val="auto"/>
            </w:rPr>
          </w:pPr>
          <w:r>
            <w:rPr>
              <w:rFonts w:hint="eastAsia"/>
              <w:color w:val="auto"/>
            </w:rPr>
            <w:t>设备、材料和工具等物质在安装调试验收合格前的保险由成交供应商负责，成交供应商负责其派出的现场服务人员人身意外保险。</w:t>
          </w:r>
        </w:p>
        <w:p w14:paraId="22FD4606">
          <w:pPr>
            <w:spacing w:after="163"/>
            <w:ind w:firstLine="480"/>
            <w:rPr>
              <w:rFonts w:hint="eastAsia"/>
              <w:color w:val="auto"/>
            </w:rPr>
          </w:pPr>
          <w:r>
            <w:rPr>
              <w:rFonts w:hint="eastAsia"/>
              <w:color w:val="auto"/>
            </w:rPr>
            <w:t>（4）施工技术要求</w:t>
          </w:r>
        </w:p>
        <w:p w14:paraId="06A983FA">
          <w:pPr>
            <w:spacing w:after="163"/>
            <w:ind w:firstLine="480"/>
            <w:rPr>
              <w:rFonts w:hint="eastAsia"/>
              <w:color w:val="auto"/>
              <w:highlight w:val="yellow"/>
            </w:rPr>
          </w:pPr>
          <w:r>
            <w:rPr>
              <w:rFonts w:hint="eastAsia"/>
              <w:color w:val="auto"/>
            </w:rPr>
            <w:t>供应商拟组建的本项目实施团队在岗人数应不少于5人，其中，项目管理员（项目对接人（项目负责人），须为供应商本单位在职人员，提供社保证明）不少于1人，具备中级及以上暖通专业职称及相关经验，具有中央空调安装改造经验施工员不少于3人（需具备相应专业上岗操作证），工程造价员不少于1人。（须提供上述人员的二代身份证、资质证明）</w:t>
          </w:r>
          <w:r>
            <w:rPr>
              <w:rFonts w:hint="eastAsia"/>
              <w:color w:val="auto"/>
              <w:lang w:eastAsia="zh-CN"/>
            </w:rPr>
            <w:t>，</w:t>
          </w:r>
          <w:r>
            <w:rPr>
              <w:rFonts w:hint="eastAsia"/>
              <w:color w:val="auto"/>
              <w:highlight w:val="yellow"/>
              <w:lang w:val="en-US" w:eastAsia="zh-CN"/>
            </w:rPr>
            <w:t>并能根据院方工程紧急情况或项目高峰期情况同时提高到不少于6个</w:t>
          </w:r>
          <w:r>
            <w:rPr>
              <w:rFonts w:hint="eastAsia"/>
              <w:color w:val="auto"/>
              <w:highlight w:val="yellow"/>
            </w:rPr>
            <w:t>具有中央空调安装改造经验施工员（需具备相应专业上岗操作证）。</w:t>
          </w:r>
        </w:p>
        <w:p w14:paraId="7CB8333B">
          <w:pPr>
            <w:spacing w:after="163"/>
            <w:ind w:firstLine="480"/>
            <w:rPr>
              <w:rFonts w:hint="eastAsia"/>
              <w:color w:val="auto"/>
            </w:rPr>
          </w:pPr>
          <w:r>
            <w:rPr>
              <w:rFonts w:hint="eastAsia"/>
              <w:color w:val="auto"/>
            </w:rPr>
            <w:t>施工组织方案需列明保证工期、施工进度计划实施及保证质量、安全生产、文明施工、环境保护措施；</w:t>
          </w:r>
        </w:p>
        <w:p w14:paraId="02967B6A">
          <w:pPr>
            <w:spacing w:after="163"/>
            <w:ind w:firstLine="480"/>
            <w:rPr>
              <w:rFonts w:hint="eastAsia"/>
              <w:color w:val="auto"/>
            </w:rPr>
          </w:pPr>
          <w:r>
            <w:rPr>
              <w:rFonts w:hint="eastAsia"/>
              <w:color w:val="auto"/>
            </w:rPr>
            <w:t>结合施工现场的实际情况进行施工方案设计（如须采用较复杂的施工技术的施工方案），施工中因施工方案及施工措施所引起的费用由施工单位负责。</w:t>
          </w:r>
        </w:p>
        <w:p w14:paraId="51F52873">
          <w:pPr>
            <w:spacing w:after="163"/>
            <w:ind w:firstLine="480"/>
            <w:rPr>
              <w:rFonts w:hint="eastAsia"/>
              <w:color w:val="auto"/>
            </w:rPr>
          </w:pPr>
          <w:r>
            <w:rPr>
              <w:rFonts w:hint="eastAsia"/>
              <w:color w:val="auto"/>
            </w:rPr>
            <w:t>（5）响应要求</w:t>
          </w:r>
        </w:p>
        <w:p w14:paraId="1F967FC2">
          <w:pPr>
            <w:spacing w:after="163"/>
            <w:ind w:firstLine="480"/>
            <w:rPr>
              <w:rFonts w:hint="eastAsia"/>
              <w:color w:val="auto"/>
            </w:rPr>
          </w:pPr>
          <w:r>
            <w:rPr>
              <w:rFonts w:hint="eastAsia"/>
              <w:color w:val="auto"/>
            </w:rPr>
            <w:t>按照采购人对各单项空调系统零星改造工程的具体批示执行，成交人从接到采购人通知的时间，到成交人到达本项目地点的时间应在4小时之内。</w:t>
          </w:r>
        </w:p>
        <w:p w14:paraId="4352C73F">
          <w:pPr>
            <w:spacing w:after="163"/>
            <w:ind w:firstLine="480"/>
            <w:rPr>
              <w:rFonts w:hint="eastAsia"/>
              <w:color w:val="auto"/>
            </w:rPr>
          </w:pPr>
          <w:r>
            <w:rPr>
              <w:rFonts w:hint="eastAsia"/>
              <w:color w:val="auto"/>
            </w:rPr>
            <w:t>▲（6）服务流程</w:t>
          </w:r>
        </w:p>
        <w:p w14:paraId="47A21EE7">
          <w:pPr>
            <w:spacing w:after="163"/>
            <w:ind w:firstLine="480"/>
            <w:rPr>
              <w:rFonts w:hint="eastAsia"/>
              <w:color w:val="auto"/>
            </w:rPr>
          </w:pPr>
          <w:r>
            <w:rPr>
              <w:rFonts w:hint="eastAsia"/>
              <w:color w:val="auto"/>
            </w:rPr>
            <w:t>1)采购方根据使用单位或管理单位的具体情况，提出空调通风系统具体项目需求；</w:t>
          </w:r>
        </w:p>
        <w:p w14:paraId="5ED3F046">
          <w:pPr>
            <w:spacing w:after="163"/>
            <w:ind w:firstLine="480"/>
            <w:rPr>
              <w:rFonts w:hint="eastAsia"/>
              <w:color w:val="auto"/>
            </w:rPr>
          </w:pPr>
          <w:r>
            <w:rPr>
              <w:rFonts w:hint="eastAsia"/>
              <w:color w:val="auto"/>
            </w:rPr>
            <w:t>2)定点零星改造工程单位根据具体项目特点，制订切实可行的施工方案及工程预算（工程预算金额不得高于人民币</w:t>
          </w:r>
          <w:r>
            <w:rPr>
              <w:rFonts w:hint="eastAsia"/>
              <w:color w:val="auto"/>
              <w:lang w:val="en-US" w:eastAsia="zh-CN"/>
            </w:rPr>
            <w:t>2</w:t>
          </w:r>
          <w:r>
            <w:rPr>
              <w:rFonts w:hint="eastAsia"/>
              <w:color w:val="auto"/>
            </w:rPr>
            <w:t>0万元整）；</w:t>
          </w:r>
        </w:p>
        <w:p w14:paraId="48D814F8">
          <w:pPr>
            <w:spacing w:after="163"/>
            <w:ind w:firstLine="480"/>
            <w:rPr>
              <w:rFonts w:hint="eastAsia"/>
              <w:color w:val="auto"/>
            </w:rPr>
          </w:pPr>
          <w:r>
            <w:rPr>
              <w:rFonts w:hint="eastAsia"/>
              <w:color w:val="auto"/>
            </w:rPr>
            <w:t>3)采购方相关管理部门审核并批准定点零星改造工程单位提供的施工方案；</w:t>
          </w:r>
        </w:p>
        <w:p w14:paraId="202946C6">
          <w:pPr>
            <w:spacing w:after="163"/>
            <w:ind w:firstLine="480"/>
            <w:rPr>
              <w:rFonts w:hint="eastAsia"/>
              <w:color w:val="auto"/>
            </w:rPr>
          </w:pPr>
          <w:r>
            <w:rPr>
              <w:rFonts w:hint="eastAsia"/>
              <w:color w:val="auto"/>
            </w:rPr>
            <w:t>4)定点零星改造工程单位获得批准文件后，提交工程实施计划给采购方相关管理部门备案，并进行工程施工；</w:t>
          </w:r>
        </w:p>
        <w:p w14:paraId="2FCF4F0B">
          <w:pPr>
            <w:spacing w:after="163"/>
            <w:ind w:firstLine="480"/>
            <w:rPr>
              <w:rFonts w:hint="eastAsia"/>
              <w:color w:val="auto"/>
            </w:rPr>
          </w:pPr>
          <w:r>
            <w:rPr>
              <w:rFonts w:hint="eastAsia"/>
              <w:color w:val="auto"/>
            </w:rPr>
            <w:t>5)在具体工程施工过程中，采购方应提供相关便利条件，配合定点零星改造工程单位的工程实施工作；</w:t>
          </w:r>
        </w:p>
        <w:p w14:paraId="46F4343E">
          <w:pPr>
            <w:spacing w:after="163"/>
            <w:ind w:firstLine="480"/>
            <w:rPr>
              <w:rFonts w:hint="eastAsia"/>
              <w:color w:val="auto"/>
            </w:rPr>
          </w:pPr>
          <w:r>
            <w:rPr>
              <w:rFonts w:hint="eastAsia"/>
              <w:color w:val="auto"/>
            </w:rPr>
            <w:t>6)工程完成后，定点零星改造工程单位提交竣工验收申请，并由采购方相关管理部门组织工程竣工验收；</w:t>
          </w:r>
        </w:p>
        <w:p w14:paraId="21C838E1">
          <w:pPr>
            <w:spacing w:after="163"/>
            <w:ind w:firstLine="480"/>
            <w:rPr>
              <w:rFonts w:hint="eastAsia"/>
              <w:color w:val="auto"/>
            </w:rPr>
          </w:pPr>
          <w:r>
            <w:rPr>
              <w:rFonts w:hint="eastAsia"/>
              <w:color w:val="auto"/>
            </w:rPr>
            <w:t>7)双方按照竣工验收确定的工程量清单进行工程结算。</w:t>
          </w:r>
        </w:p>
        <w:p w14:paraId="1AD6E726">
          <w:pPr>
            <w:spacing w:after="163"/>
            <w:ind w:firstLine="480"/>
            <w:rPr>
              <w:rFonts w:hint="eastAsia"/>
              <w:color w:val="auto"/>
            </w:rPr>
          </w:pPr>
          <w:r>
            <w:rPr>
              <w:rFonts w:hint="eastAsia"/>
              <w:color w:val="auto"/>
            </w:rPr>
            <w:t>（7）仪器配备要求</w:t>
          </w:r>
        </w:p>
        <w:p w14:paraId="39A4751E">
          <w:pPr>
            <w:spacing w:after="163"/>
            <w:ind w:firstLine="480"/>
            <w:rPr>
              <w:rStyle w:val="28"/>
              <w:rFonts w:hint="eastAsia"/>
              <w:color w:val="auto"/>
              <w:u w:val="single"/>
            </w:rPr>
          </w:pPr>
          <w:r>
            <w:rPr>
              <w:rFonts w:hint="eastAsia"/>
              <w:color w:val="auto"/>
            </w:rPr>
            <w:t>成交人需投入校准合格的电子式风速、电子风量罩、管路探伤仪、数字声级计、带压开孔器</w:t>
          </w:r>
          <w:r>
            <w:rPr>
              <w:rFonts w:hint="eastAsia"/>
              <w:color w:val="auto"/>
              <w:lang w:val="en-US" w:eastAsia="zh-CN"/>
            </w:rPr>
            <w:t>等</w:t>
          </w:r>
          <w:r>
            <w:rPr>
              <w:rFonts w:hint="eastAsia"/>
              <w:color w:val="auto"/>
            </w:rPr>
            <w:t>用于项目实施。</w:t>
          </w:r>
        </w:p>
        <w:p w14:paraId="752DE26D">
          <w:pPr>
            <w:spacing w:after="163"/>
            <w:ind w:firstLine="480"/>
            <w:rPr>
              <w:color w:val="auto"/>
              <w:u w:val="single"/>
            </w:rPr>
          </w:pPr>
        </w:p>
      </w:sdtContent>
    </w:sdt>
    <w:p w14:paraId="7C546A54">
      <w:pPr>
        <w:spacing w:after="163"/>
        <w:ind w:firstLine="480"/>
        <w:rPr>
          <w:color w:val="auto"/>
        </w:rPr>
      </w:pPr>
      <w:r>
        <w:rPr>
          <w:rFonts w:hint="eastAsia"/>
          <w:color w:val="auto"/>
        </w:rPr>
        <w:t>3</w:t>
      </w:r>
      <w:r>
        <w:rPr>
          <w:color w:val="auto"/>
        </w:rPr>
        <w:t>.1.3</w:t>
      </w:r>
      <w:r>
        <w:rPr>
          <w:rFonts w:hint="eastAsia"/>
          <w:color w:val="auto"/>
        </w:rPr>
        <w:t>、验收标准</w:t>
      </w:r>
    </w:p>
    <w:sdt>
      <w:sdtPr>
        <w:rPr>
          <w:rFonts w:hint="eastAsia"/>
          <w:color w:val="auto"/>
        </w:rPr>
        <w:id w:val="-676661708"/>
        <w:placeholder>
          <w:docPart w:val="BEB652AC86A348EEB42907CD19A8176C"/>
        </w:placeholder>
      </w:sdtPr>
      <w:sdtEndPr>
        <w:rPr>
          <w:rFonts w:hint="eastAsia"/>
          <w:color w:val="auto"/>
        </w:rPr>
      </w:sdtEndPr>
      <w:sdtContent>
        <w:p w14:paraId="4D8006BC">
          <w:pPr>
            <w:spacing w:after="163"/>
            <w:ind w:firstLine="480"/>
            <w:rPr>
              <w:color w:val="auto"/>
            </w:rPr>
          </w:pPr>
          <w:r>
            <w:rPr>
              <w:rFonts w:hint="eastAsia"/>
              <w:color w:val="auto"/>
            </w:rPr>
            <w:t>工程的质量要求为合格，工程质量验收标准执行国家规定标准GB 50243《通风与空调工程施工质量验收规范》</w:t>
          </w:r>
          <w:r>
            <w:rPr>
              <w:rFonts w:hint="eastAsia"/>
              <w:color w:val="auto"/>
              <w:lang w:eastAsia="zh-CN"/>
            </w:rPr>
            <w:t>。</w:t>
          </w:r>
        </w:p>
      </w:sdtContent>
    </w:sdt>
    <w:p w14:paraId="438F3BA1">
      <w:pPr>
        <w:pStyle w:val="5"/>
        <w:spacing w:after="163"/>
        <w:ind w:firstLine="560"/>
        <w:rPr>
          <w:color w:val="auto"/>
        </w:rPr>
      </w:pPr>
      <w:r>
        <w:rPr>
          <w:rFonts w:hint="eastAsia"/>
          <w:color w:val="auto"/>
        </w:rPr>
        <w:t>3</w:t>
      </w:r>
      <w:r>
        <w:rPr>
          <w:color w:val="auto"/>
        </w:rPr>
        <w:t>.2</w:t>
      </w:r>
      <w:r>
        <w:rPr>
          <w:rFonts w:hint="eastAsia"/>
          <w:color w:val="auto"/>
        </w:rPr>
        <w:t>、商务需求</w:t>
      </w:r>
    </w:p>
    <w:p w14:paraId="68EF6774">
      <w:pPr>
        <w:spacing w:after="163"/>
        <w:ind w:firstLine="480"/>
        <w:rPr>
          <w:color w:val="auto"/>
        </w:rPr>
      </w:pPr>
      <w:r>
        <w:rPr>
          <w:rFonts w:hint="eastAsia"/>
          <w:color w:val="auto"/>
        </w:rPr>
        <w:t>3</w:t>
      </w:r>
      <w:r>
        <w:rPr>
          <w:color w:val="auto"/>
        </w:rPr>
        <w:t>.2.1</w:t>
      </w:r>
      <w:r>
        <w:rPr>
          <w:rFonts w:hint="eastAsia"/>
          <w:color w:val="auto"/>
        </w:rPr>
        <w:t>、付款及结算方式</w:t>
      </w:r>
    </w:p>
    <w:sdt>
      <w:sdtPr>
        <w:rPr>
          <w:rFonts w:hint="eastAsia"/>
          <w:color w:val="auto"/>
        </w:rPr>
        <w:id w:val="553431843"/>
        <w:placeholder>
          <w:docPart w:val="742ED24FE2754F31958A128515A63E65"/>
        </w:placeholder>
      </w:sdtPr>
      <w:sdtEndPr>
        <w:rPr>
          <w:rFonts w:hint="eastAsia"/>
          <w:color w:val="auto"/>
        </w:rPr>
      </w:sdtEndPr>
      <w:sdtContent>
        <w:p w14:paraId="4360B06C">
          <w:pPr>
            <w:spacing w:after="163"/>
            <w:ind w:firstLine="480"/>
            <w:rPr>
              <w:color w:val="auto"/>
            </w:rPr>
          </w:pPr>
          <w:r>
            <w:rPr>
              <w:rFonts w:hint="eastAsia"/>
              <w:color w:val="auto"/>
            </w:rPr>
            <w:t>本工程价款支付方式和条件为本合同生效后，每三个月结算一次，工程竣工验收合格后，承包人提出工程结算并将有关资料送交发包人，发包人完成结算终审定案后，支付至结算金额的97%，剩余3%作为工程质保金，根据质量保修条款支付。甲方每次付款前乙方需提供合法有效等额发票。</w:t>
          </w:r>
        </w:p>
      </w:sdtContent>
    </w:sdt>
    <w:p w14:paraId="6D46EEAA">
      <w:pPr>
        <w:spacing w:after="163" w:line="360" w:lineRule="auto"/>
        <w:ind w:firstLine="480"/>
      </w:pPr>
      <w:r>
        <w:rPr>
          <w:rFonts w:ascii="宋体"/>
        </w:rPr>
        <w:t>▲</w:t>
      </w:r>
      <w:r>
        <w:rPr>
          <w:rFonts w:hint="eastAsia"/>
        </w:rPr>
        <w:t>3.2.2 合同考核评估期要求</w:t>
      </w:r>
    </w:p>
    <w:p w14:paraId="3177A2E7">
      <w:pPr>
        <w:spacing w:after="163" w:line="360" w:lineRule="auto"/>
        <w:ind w:firstLine="480"/>
      </w:pPr>
      <w:r>
        <w:rPr>
          <w:rFonts w:hint="eastAsia"/>
        </w:rPr>
        <w:t>本合同设置3个月的考核评估期，成交人均按合同要求履行责任并达到附件1所示的季度考核表评分要求，则考核评估期结束后无息退还部分履约保证金（退还履约保证金金额参考3.2.3条款）。若成交人未能按合同要求履行责任并评分未达到相关要求，视为成交人违约，院方有权无条件中止合同，院方不支付考核评估期内的相关费用，并不退还履约保证金。</w:t>
      </w:r>
    </w:p>
    <w:p w14:paraId="4829422D">
      <w:pPr>
        <w:spacing w:after="163"/>
        <w:ind w:firstLine="480"/>
        <w:rPr>
          <w:color w:val="auto"/>
        </w:rPr>
      </w:pPr>
      <w:r>
        <w:rPr>
          <w:rFonts w:ascii="宋体"/>
        </w:rPr>
        <w:t>▲</w:t>
      </w:r>
      <w:r>
        <w:rPr>
          <w:rFonts w:hint="eastAsia"/>
          <w:color w:val="auto"/>
        </w:rPr>
        <w:t>3</w:t>
      </w:r>
      <w:r>
        <w:rPr>
          <w:color w:val="auto"/>
        </w:rPr>
        <w:t>.2.</w:t>
      </w:r>
      <w:r>
        <w:rPr>
          <w:rFonts w:hint="eastAsia"/>
          <w:color w:val="auto"/>
          <w:lang w:val="en-US" w:eastAsia="zh-CN"/>
        </w:rPr>
        <w:t>3</w:t>
      </w:r>
      <w:r>
        <w:rPr>
          <w:rFonts w:hint="eastAsia"/>
          <w:color w:val="auto"/>
        </w:rPr>
        <w:t>、合同担保</w:t>
      </w:r>
    </w:p>
    <w:p w14:paraId="7BE184F8">
      <w:pPr>
        <w:spacing w:after="163"/>
        <w:ind w:firstLine="480"/>
        <w:rPr>
          <w:rFonts w:hint="eastAsia"/>
          <w:color w:val="auto"/>
        </w:rPr>
      </w:pPr>
      <w:r>
        <w:rPr>
          <w:rFonts w:hint="eastAsia"/>
          <w:color w:val="auto"/>
        </w:rPr>
        <w:t>本合同担保要求：履约担保收取的金额为20万元（大写：贰拾万元整）。乙方需在本合同签订后10个工作日日内交至甲方，逾期不交的，甲方有权终止合同，全部损失由乙方负责。中标人通过采购人3个月的考核评估期后，采购人无息退还履约保证金中的10万元，剩余10万元履约保证金待合同范围内全部工作完成后无息退还。</w:t>
      </w:r>
    </w:p>
    <w:p w14:paraId="594F2C9F">
      <w:pPr>
        <w:spacing w:after="163"/>
        <w:ind w:firstLine="480"/>
        <w:rPr>
          <w:rFonts w:hint="eastAsia"/>
          <w:color w:val="auto"/>
        </w:rPr>
      </w:pPr>
      <w:r>
        <w:rPr>
          <w:rFonts w:hint="eastAsia"/>
          <w:color w:val="auto"/>
        </w:rPr>
        <w:t>出具履约担保的方式可以为：现金支票、银行转账或见索即付的履约保函。</w:t>
      </w:r>
    </w:p>
    <w:p w14:paraId="7DD7428D">
      <w:pPr>
        <w:spacing w:after="163"/>
        <w:ind w:firstLine="480"/>
        <w:rPr>
          <w:rFonts w:hint="eastAsia"/>
          <w:color w:val="auto"/>
        </w:rPr>
      </w:pPr>
      <w:r>
        <w:rPr>
          <w:rFonts w:hint="eastAsia"/>
          <w:color w:val="auto"/>
        </w:rPr>
        <w:t>担保内容、方式和责任等事项的约定：履约担保有效期直到本合同全部结束为止；但如果此时存在合同争端并且未能得到解决，那么履约担保的有效期限应延长到上述争端最终解决且所有理赔完毕。如果乙方未能履行合同规定的任何义务，甲方有权从履约担保的金额中得到补偿，不足补偿部分，甲方可以另行主张。</w:t>
      </w:r>
    </w:p>
    <w:p w14:paraId="444516E1">
      <w:pPr>
        <w:spacing w:after="163"/>
        <w:ind w:firstLine="480"/>
        <w:rPr>
          <w:color w:val="auto"/>
        </w:rPr>
      </w:pPr>
      <w:r>
        <w:rPr>
          <w:rFonts w:hint="eastAsia"/>
          <w:color w:val="auto"/>
        </w:rPr>
        <w:t>履约担保于有效期截止后30天内一次性无息退还乙方。</w:t>
      </w:r>
    </w:p>
    <w:p w14:paraId="6F5CEC8F">
      <w:pPr>
        <w:spacing w:after="163"/>
        <w:ind w:firstLine="480"/>
        <w:rPr>
          <w:color w:val="auto"/>
        </w:rPr>
      </w:pPr>
      <w:r>
        <w:rPr>
          <w:color w:val="auto"/>
        </w:rPr>
        <w:t>3.2.</w:t>
      </w:r>
      <w:r>
        <w:rPr>
          <w:rFonts w:hint="eastAsia"/>
          <w:color w:val="auto"/>
          <w:lang w:val="en-US" w:eastAsia="zh-CN"/>
        </w:rPr>
        <w:t>4</w:t>
      </w:r>
      <w:r>
        <w:rPr>
          <w:rFonts w:hint="eastAsia"/>
          <w:color w:val="auto"/>
        </w:rPr>
        <w:t>、售后服务</w:t>
      </w:r>
    </w:p>
    <w:p w14:paraId="5AEC152C">
      <w:pPr>
        <w:spacing w:after="163"/>
        <w:ind w:firstLine="480"/>
        <w:rPr>
          <w:color w:val="auto"/>
        </w:rPr>
      </w:pPr>
      <w:bookmarkStart w:id="0" w:name="_Hlk139892881"/>
      <w:r>
        <w:rPr>
          <w:rFonts w:hint="eastAsia"/>
          <w:color w:val="auto"/>
        </w:rPr>
        <w:t>本项目部分</w:t>
      </w:r>
      <w:sdt>
        <w:sdtPr>
          <w:rPr>
            <w:rFonts w:hint="eastAsia"/>
            <w:color w:val="auto"/>
          </w:rPr>
          <w:id w:val="-1218205109"/>
          <w:placeholder>
            <w:docPart w:val="97107A849E544AEF92D0C24B96CFD08B"/>
          </w:placeholder>
        </w:sdtPr>
        <w:sdtEndPr>
          <w:rPr>
            <w:rFonts w:hint="eastAsia"/>
            <w:color w:val="auto"/>
          </w:rPr>
        </w:sdtEndPr>
        <w:sdtContent>
          <w:r>
            <w:rPr>
              <w:rFonts w:hint="eastAsia"/>
              <w:color w:val="auto"/>
              <w:lang w:eastAsia="zh-CN"/>
            </w:rPr>
            <w:t>需</w:t>
          </w:r>
        </w:sdtContent>
      </w:sdt>
      <w:r>
        <w:rPr>
          <w:rFonts w:hint="eastAsia"/>
          <w:color w:val="auto"/>
        </w:rPr>
        <w:t>提供质保及售后服务，期限为自</w:t>
      </w:r>
      <w:sdt>
        <w:sdtPr>
          <w:rPr>
            <w:rFonts w:hint="eastAsia"/>
            <w:color w:val="auto"/>
          </w:rPr>
          <w:id w:val="1362164471"/>
          <w:placeholder>
            <w:docPart w:val="7AF8115FC81348EE9DD8E44457AAD4D4"/>
          </w:placeholder>
        </w:sdtPr>
        <w:sdtEndPr>
          <w:rPr>
            <w:rFonts w:hint="eastAsia"/>
            <w:color w:val="auto"/>
          </w:rPr>
        </w:sdtEndPr>
        <w:sdtContent>
          <w:r>
            <w:rPr>
              <w:rFonts w:hint="eastAsia"/>
              <w:color w:val="auto"/>
              <w:lang w:val="en-US" w:eastAsia="zh-CN"/>
            </w:rPr>
            <w:t>验收通过之日</w:t>
          </w:r>
        </w:sdtContent>
      </w:sdt>
      <w:r>
        <w:rPr>
          <w:rFonts w:hint="eastAsia"/>
          <w:color w:val="auto"/>
        </w:rPr>
        <w:t>起</w:t>
      </w:r>
      <w:r>
        <w:rPr>
          <w:rFonts w:hint="eastAsia"/>
          <w:color w:val="auto"/>
          <w:lang w:val="en-US" w:eastAsia="zh-CN"/>
        </w:rPr>
        <w:t>两年</w:t>
      </w:r>
      <w:r>
        <w:rPr>
          <w:rFonts w:hint="eastAsia"/>
          <w:color w:val="auto"/>
        </w:rPr>
        <w:t>。</w:t>
      </w:r>
    </w:p>
    <w:bookmarkEnd w:id="0"/>
    <w:p w14:paraId="77E0472F">
      <w:pPr>
        <w:spacing w:after="163"/>
        <w:ind w:firstLine="480"/>
        <w:rPr>
          <w:color w:val="auto"/>
        </w:rPr>
      </w:pPr>
      <w:r>
        <w:rPr>
          <w:rFonts w:hint="eastAsia"/>
          <w:color w:val="auto"/>
        </w:rPr>
        <w:t>质保金金额为</w:t>
      </w:r>
      <w:sdt>
        <w:sdtPr>
          <w:rPr>
            <w:rFonts w:hint="eastAsia"/>
            <w:color w:val="auto"/>
          </w:rPr>
          <w:id w:val="-837222291"/>
          <w:placeholder>
            <w:docPart w:val="9275A45FB3F744A5AEA0AA47A9BECF67"/>
          </w:placeholder>
        </w:sdtPr>
        <w:sdtEndPr>
          <w:rPr>
            <w:rFonts w:hint="eastAsia"/>
            <w:color w:val="auto"/>
          </w:rPr>
        </w:sdtEndPr>
        <w:sdtContent>
          <w:r>
            <w:rPr>
              <w:rFonts w:hint="eastAsia"/>
              <w:color w:val="auto"/>
              <w:lang w:val="en-US" w:eastAsia="zh-CN"/>
            </w:rPr>
            <w:t>结算金额3%</w:t>
          </w:r>
        </w:sdtContent>
      </w:sdt>
      <w:r>
        <w:rPr>
          <w:rFonts w:hint="eastAsia"/>
          <w:color w:val="auto"/>
        </w:rPr>
        <w:t>。</w:t>
      </w:r>
    </w:p>
    <w:p w14:paraId="2DF51021">
      <w:pPr>
        <w:spacing w:after="163"/>
        <w:ind w:firstLine="480"/>
        <w:rPr>
          <w:color w:val="auto"/>
        </w:rPr>
      </w:pPr>
      <w:r>
        <w:rPr>
          <w:rFonts w:hint="eastAsia"/>
          <w:color w:val="auto"/>
        </w:rPr>
        <w:t>3</w:t>
      </w:r>
      <w:r>
        <w:rPr>
          <w:color w:val="auto"/>
        </w:rPr>
        <w:t>.2.</w:t>
      </w:r>
      <w:r>
        <w:rPr>
          <w:rFonts w:hint="eastAsia"/>
          <w:color w:val="auto"/>
          <w:lang w:val="en-US" w:eastAsia="zh-CN"/>
        </w:rPr>
        <w:t>5</w:t>
      </w:r>
      <w:r>
        <w:rPr>
          <w:rFonts w:hint="eastAsia"/>
          <w:color w:val="auto"/>
        </w:rPr>
        <w:t>、运输及保险</w:t>
      </w:r>
    </w:p>
    <w:p w14:paraId="2D787EFB">
      <w:pPr>
        <w:spacing w:after="163"/>
        <w:ind w:firstLine="480"/>
        <w:rPr>
          <w:color w:val="auto"/>
        </w:rPr>
      </w:pPr>
      <w:r>
        <w:rPr>
          <w:rFonts w:hint="eastAsia"/>
          <w:color w:val="auto"/>
        </w:rPr>
        <w:t>（1）本项目涉及到相关产品的包装和运输应由中标人实施，确保产品、货物包装完善并运输至招标人指定地点，所涉及费用应综合考虑在相关综合单价中，不再另行计取。</w:t>
      </w:r>
    </w:p>
    <w:p w14:paraId="02AC377B">
      <w:pPr>
        <w:spacing w:after="163"/>
        <w:ind w:firstLine="480"/>
        <w:rPr>
          <w:color w:val="auto"/>
        </w:rPr>
      </w:pPr>
      <w:r>
        <w:rPr>
          <w:rFonts w:hint="eastAsia"/>
          <w:color w:val="auto"/>
        </w:rPr>
        <w:t>（2）本项目如需投保，相关保险（包括但不限于设备材料、货物、中标方人员、第三者责任险等）费用由中标人承担，所涉及费用应综合考虑在相关综合单价中，不再另行计取。</w:t>
      </w:r>
    </w:p>
    <w:p w14:paraId="23D92A6C">
      <w:pPr>
        <w:pStyle w:val="5"/>
        <w:spacing w:after="163"/>
        <w:ind w:firstLine="560"/>
        <w:rPr>
          <w:color w:val="auto"/>
        </w:rPr>
      </w:pPr>
      <w:r>
        <w:rPr>
          <w:rFonts w:hint="eastAsia"/>
          <w:color w:val="auto"/>
        </w:rPr>
        <w:t>3</w:t>
      </w:r>
      <w:r>
        <w:rPr>
          <w:color w:val="auto"/>
        </w:rPr>
        <w:t>.3</w:t>
      </w:r>
      <w:r>
        <w:rPr>
          <w:rFonts w:hint="eastAsia"/>
          <w:color w:val="auto"/>
        </w:rPr>
        <w:t>、其他需求</w:t>
      </w:r>
    </w:p>
    <w:p w14:paraId="5D3D48AD">
      <w:pPr>
        <w:spacing w:after="163"/>
        <w:ind w:firstLine="480"/>
        <w:rPr>
          <w:color w:val="auto"/>
        </w:rPr>
      </w:pPr>
      <w:r>
        <w:rPr>
          <w:color w:val="auto"/>
        </w:rPr>
        <w:t>3.3.1</w:t>
      </w:r>
      <w:r>
        <w:rPr>
          <w:rFonts w:hint="eastAsia"/>
          <w:color w:val="auto"/>
        </w:rPr>
        <w:t>、本项目踏勘需求为第</w:t>
      </w:r>
      <w:sdt>
        <w:sdtPr>
          <w:rPr>
            <w:rFonts w:hint="eastAsia"/>
            <w:color w:val="auto"/>
          </w:rPr>
          <w:id w:val="1739743705"/>
          <w:placeholder>
            <w:docPart w:val="3EBE06BD226C464897F70A8F98F5C8A3"/>
          </w:placeholder>
        </w:sdtPr>
        <w:sdtEndPr>
          <w:rPr>
            <w:rFonts w:hint="eastAsia"/>
            <w:color w:val="auto"/>
          </w:rPr>
        </w:sdtEndPr>
        <w:sdtContent>
          <w:r>
            <w:rPr>
              <w:rFonts w:hint="eastAsia"/>
              <w:color w:val="auto"/>
              <w:lang w:eastAsia="zh-CN"/>
            </w:rPr>
            <w:t>（</w:t>
          </w:r>
          <w:r>
            <w:rPr>
              <w:rFonts w:hint="eastAsia"/>
              <w:color w:val="auto"/>
              <w:lang w:val="en-US" w:eastAsia="zh-CN"/>
            </w:rPr>
            <w:t>1</w:t>
          </w:r>
          <w:r>
            <w:rPr>
              <w:rFonts w:hint="eastAsia"/>
              <w:color w:val="auto"/>
              <w:lang w:eastAsia="zh-CN"/>
            </w:rPr>
            <w:t>）</w:t>
          </w:r>
        </w:sdtContent>
      </w:sdt>
      <w:r>
        <w:rPr>
          <w:rFonts w:hint="eastAsia"/>
          <w:color w:val="auto"/>
        </w:rPr>
        <w:t>种。</w:t>
      </w:r>
    </w:p>
    <w:p w14:paraId="131A04B8">
      <w:pPr>
        <w:spacing w:after="163"/>
        <w:ind w:firstLine="480"/>
        <w:rPr>
          <w:color w:val="auto"/>
        </w:rPr>
      </w:pPr>
      <w:r>
        <w:rPr>
          <w:rFonts w:hint="eastAsia"/>
          <w:color w:val="auto"/>
          <w:lang w:eastAsia="zh-CN"/>
        </w:rPr>
        <w:t>（</w:t>
      </w:r>
      <w:r>
        <w:rPr>
          <w:rFonts w:hint="eastAsia"/>
          <w:color w:val="auto"/>
          <w:lang w:val="en-US" w:eastAsia="zh-CN"/>
        </w:rPr>
        <w:t>1</w:t>
      </w:r>
      <w:r>
        <w:rPr>
          <w:rFonts w:hint="eastAsia"/>
          <w:color w:val="auto"/>
          <w:lang w:eastAsia="zh-CN"/>
        </w:rPr>
        <w:t>）</w:t>
      </w:r>
      <w:r>
        <w:rPr>
          <w:rFonts w:hint="eastAsia"/>
          <w:color w:val="auto"/>
        </w:rPr>
        <w:t>组织现场踏勘，所有响应供应商应前往项目现场进行踏勘，踏勘将由招标人分别开展，错开各响应供应商踏勘时间。响应供应商自行承担踏勘现场发生的责任、风险和自身费用。招标人对响应供应商由此而作出的推论、解释和结论概不负责。</w:t>
      </w:r>
    </w:p>
    <w:p w14:paraId="6833C196">
      <w:pPr>
        <w:spacing w:after="163"/>
        <w:ind w:firstLine="480"/>
        <w:rPr>
          <w:color w:val="auto"/>
        </w:rPr>
      </w:pPr>
      <w:r>
        <w:rPr>
          <w:rFonts w:hint="eastAsia"/>
          <w:color w:val="auto"/>
        </w:rPr>
        <w:t>踏勘时间：招标人根据</w:t>
      </w:r>
      <w:r>
        <w:rPr>
          <w:rFonts w:hint="eastAsia"/>
          <w:color w:val="auto"/>
          <w:lang w:val="en-US" w:eastAsia="zh-CN"/>
        </w:rPr>
        <w:t>报名</w:t>
      </w:r>
      <w:r>
        <w:rPr>
          <w:rFonts w:hint="eastAsia"/>
          <w:color w:val="auto"/>
        </w:rPr>
        <w:t>情况确认各供应商分别前往的时间。</w:t>
      </w:r>
    </w:p>
    <w:p w14:paraId="249680EB">
      <w:pPr>
        <w:spacing w:after="163"/>
        <w:ind w:firstLine="480"/>
        <w:rPr>
          <w:color w:val="auto"/>
        </w:rPr>
      </w:pPr>
      <w:r>
        <w:rPr>
          <w:rFonts w:hint="eastAsia"/>
          <w:color w:val="auto"/>
        </w:rPr>
        <w:t>踏勘地点：</w:t>
      </w:r>
      <w:sdt>
        <w:sdtPr>
          <w:rPr>
            <w:rFonts w:hint="eastAsia"/>
            <w:color w:val="auto"/>
          </w:rPr>
          <w:id w:val="-591865864"/>
          <w:placeholder>
            <w:docPart w:val="23A6EBAA5EF34173ADACD225D5031724"/>
          </w:placeholder>
        </w:sdtPr>
        <w:sdtEndPr>
          <w:rPr>
            <w:rFonts w:hint="eastAsia"/>
            <w:color w:val="auto"/>
          </w:rPr>
        </w:sdtEndPr>
        <w:sdtContent>
          <w:r>
            <w:rPr>
              <w:rFonts w:hint="eastAsia"/>
              <w:color w:val="auto"/>
              <w:lang w:val="en-US" w:eastAsia="zh-CN"/>
            </w:rPr>
            <w:t>中山大学肿瘤防治中心越秀院区、黄埔院区</w:t>
          </w:r>
        </w:sdtContent>
      </w:sdt>
      <w:r>
        <w:rPr>
          <w:rFonts w:hint="eastAsia"/>
          <w:color w:val="auto"/>
        </w:rPr>
        <w:t>。</w:t>
      </w:r>
    </w:p>
    <w:p w14:paraId="3ECE726C">
      <w:pPr>
        <w:spacing w:after="163"/>
        <w:ind w:firstLine="480"/>
        <w:rPr>
          <w:color w:val="auto"/>
        </w:rPr>
      </w:pPr>
      <w:r>
        <w:rPr>
          <w:rFonts w:hint="eastAsia"/>
          <w:color w:val="auto"/>
        </w:rPr>
        <w:t>踏勘联系人及电话：</w:t>
      </w:r>
      <w:sdt>
        <w:sdtPr>
          <w:rPr>
            <w:rFonts w:hint="eastAsia"/>
            <w:color w:val="auto"/>
          </w:rPr>
          <w:id w:val="-963266698"/>
          <w:placeholder>
            <w:docPart w:val="DBDCC1C7CA0A4E7786FE355636E938FA"/>
          </w:placeholder>
        </w:sdtPr>
        <w:sdtEndPr>
          <w:rPr>
            <w:rFonts w:hint="eastAsia"/>
            <w:color w:val="auto"/>
          </w:rPr>
        </w:sdtEndPr>
        <w:sdtContent>
          <w:r>
            <w:rPr>
              <w:rFonts w:hint="eastAsia"/>
              <w:color w:val="auto"/>
              <w:lang w:val="en-US" w:eastAsia="zh-CN"/>
            </w:rPr>
            <w:t>越秀院区 江工18826138171；黄埔院区 陈工  13580548481</w:t>
          </w:r>
        </w:sdtContent>
      </w:sdt>
      <w:r>
        <w:rPr>
          <w:rFonts w:hint="eastAsia"/>
          <w:color w:val="auto"/>
        </w:rPr>
        <w:t>。</w:t>
      </w:r>
    </w:p>
    <w:p w14:paraId="1D774E6D">
      <w:pPr>
        <w:spacing w:after="163"/>
        <w:ind w:firstLine="480"/>
        <w:rPr>
          <w:color w:val="auto"/>
        </w:rPr>
      </w:pPr>
      <w:r>
        <w:rPr>
          <w:rFonts w:hint="eastAsia"/>
          <w:color w:val="auto"/>
        </w:rPr>
        <w:t>（2）不组织现场踏勘。</w:t>
      </w:r>
    </w:p>
    <w:p w14:paraId="3CDC80A7">
      <w:pPr>
        <w:spacing w:after="163"/>
        <w:ind w:firstLine="480"/>
        <w:rPr>
          <w:color w:val="auto"/>
        </w:rPr>
      </w:pPr>
      <w:r>
        <w:rPr>
          <w:rFonts w:hint="eastAsia"/>
          <w:color w:val="auto"/>
        </w:rPr>
        <w:t>3</w:t>
      </w:r>
      <w:r>
        <w:rPr>
          <w:color w:val="auto"/>
        </w:rPr>
        <w:t>.3.2</w:t>
      </w:r>
      <w:r>
        <w:rPr>
          <w:rFonts w:hint="eastAsia"/>
          <w:color w:val="auto"/>
        </w:rPr>
        <w:t>、资格条件</w:t>
      </w:r>
    </w:p>
    <w:p w14:paraId="724052DE">
      <w:pPr>
        <w:spacing w:after="163"/>
        <w:ind w:firstLine="480"/>
        <w:rPr>
          <w:color w:val="auto"/>
        </w:rPr>
      </w:pPr>
      <w:r>
        <w:rPr>
          <w:rFonts w:hint="eastAsia"/>
          <w:color w:val="auto"/>
        </w:rPr>
        <w:t>本项目实施需投标人提供以下资格条件证明材料：</w:t>
      </w:r>
    </w:p>
    <w:sdt>
      <w:sdtPr>
        <w:rPr>
          <w:rFonts w:hint="eastAsia"/>
          <w:color w:val="auto"/>
        </w:rPr>
        <w:id w:val="49660228"/>
        <w:placeholder>
          <w:docPart w:val="497A2FB07F894E938AF71F53216EF3DC"/>
        </w:placeholder>
      </w:sdtPr>
      <w:sdtEndPr>
        <w:rPr>
          <w:rFonts w:hint="eastAsia"/>
          <w:color w:val="auto"/>
        </w:rPr>
      </w:sdtEndPr>
      <w:sdtContent>
        <w:p w14:paraId="2ECD1ED0">
          <w:pPr>
            <w:spacing w:after="163"/>
            <w:ind w:firstLine="480"/>
            <w:rPr>
              <w:rFonts w:hint="eastAsia"/>
              <w:color w:val="auto"/>
              <w:lang w:eastAsia="zh-CN"/>
            </w:rPr>
          </w:pPr>
          <w:r>
            <w:rPr>
              <w:rFonts w:hint="eastAsia"/>
              <w:color w:val="auto"/>
            </w:rPr>
            <w:t>有建筑机电安装工程专业承包三级（或以上）</w:t>
          </w:r>
          <w:r>
            <w:rPr>
              <w:rFonts w:hint="eastAsia"/>
              <w:color w:val="auto"/>
              <w:lang w:eastAsia="zh-CN"/>
            </w:rPr>
            <w:t>；</w:t>
          </w:r>
        </w:p>
        <w:p w14:paraId="664085E8">
          <w:pPr>
            <w:spacing w:after="163"/>
            <w:ind w:firstLine="480"/>
            <w:rPr>
              <w:rFonts w:hint="eastAsia"/>
              <w:color w:val="auto"/>
            </w:rPr>
          </w:pPr>
        </w:p>
      </w:sdtContent>
    </w:sdt>
    <w:p w14:paraId="28B80470">
      <w:pPr>
        <w:spacing w:after="163"/>
        <w:ind w:firstLine="480"/>
        <w:rPr>
          <w:rFonts w:hint="eastAsia"/>
          <w:color w:val="auto"/>
        </w:rPr>
      </w:pPr>
      <w:r>
        <w:rPr>
          <w:rFonts w:hint="eastAsia"/>
          <w:color w:val="auto"/>
        </w:rPr>
        <w:t>建设行政主管部门颁发的安全生产许可证</w:t>
      </w:r>
    </w:p>
    <w:p w14:paraId="72180033">
      <w:pPr>
        <w:spacing w:after="163"/>
        <w:ind w:firstLine="480"/>
        <w:rPr>
          <w:rFonts w:hint="eastAsia"/>
          <w:color w:val="auto"/>
          <w:lang w:eastAsia="zh-CN"/>
        </w:rPr>
      </w:pPr>
      <w:r>
        <w:rPr>
          <w:rFonts w:hint="eastAsia"/>
          <w:color w:val="auto"/>
        </w:rPr>
        <w:t>供应商拟担任本工程项目负责人的人员为：机电工程专业二级或以上注册建造师；且持有安全生产考核合格证（B类）或建筑施工企业项目负责人安全生产考核合格证书</w:t>
      </w:r>
      <w:r>
        <w:rPr>
          <w:rFonts w:hint="eastAsia"/>
          <w:color w:val="auto"/>
          <w:lang w:eastAsia="zh-CN"/>
        </w:rPr>
        <w:t>。</w:t>
      </w:r>
    </w:p>
    <w:p w14:paraId="05A79EED">
      <w:pPr>
        <w:spacing w:after="163"/>
        <w:ind w:firstLine="480"/>
        <w:rPr>
          <w:rFonts w:hint="eastAsia"/>
          <w:color w:val="auto"/>
          <w:lang w:eastAsia="zh-CN"/>
        </w:rPr>
      </w:pPr>
      <w:r>
        <w:rPr>
          <w:rFonts w:hint="eastAsia"/>
          <w:color w:val="auto"/>
          <w:lang w:eastAsia="zh-CN"/>
        </w:rPr>
        <w:t>专职安全员须具有安全生产考核合格证（C类）或建筑施工企业专职安全生产管理人员安全生产考核合格证书（C3类），项目负责人和安全员不为同一人。</w:t>
      </w:r>
    </w:p>
    <w:p w14:paraId="128B96CF">
      <w:pPr>
        <w:spacing w:after="163"/>
        <w:ind w:firstLine="480"/>
        <w:rPr>
          <w:color w:val="auto"/>
        </w:rPr>
      </w:pPr>
      <w:r>
        <w:rPr>
          <w:rFonts w:hint="eastAsia"/>
          <w:color w:val="auto"/>
        </w:rPr>
        <w:t>3</w:t>
      </w:r>
      <w:r>
        <w:rPr>
          <w:color w:val="auto"/>
        </w:rPr>
        <w:t>.3.3</w:t>
      </w:r>
      <w:r>
        <w:rPr>
          <w:rFonts w:hint="eastAsia"/>
          <w:color w:val="auto"/>
        </w:rPr>
        <w:t>、发票开具</w:t>
      </w:r>
    </w:p>
    <w:p w14:paraId="6F894DD5">
      <w:pPr>
        <w:spacing w:after="163"/>
        <w:ind w:firstLine="480"/>
        <w:rPr>
          <w:color w:val="auto"/>
        </w:rPr>
      </w:pPr>
      <w:r>
        <w:rPr>
          <w:rFonts w:hint="eastAsia"/>
          <w:color w:val="auto"/>
        </w:rPr>
        <w:t>本项目中标人需开具的发票类型为</w:t>
      </w:r>
      <w:sdt>
        <w:sdtPr>
          <w:rPr>
            <w:rFonts w:hint="eastAsia"/>
            <w:color w:val="auto"/>
          </w:rPr>
          <w:id w:val="421464353"/>
          <w:placeholder>
            <w:docPart w:val="AB630B68EC744D7E83C7B8F59F01E0B5"/>
          </w:placeholder>
          <w:showingPlcHdr/>
        </w:sdtPr>
        <w:sdtEndPr>
          <w:rPr>
            <w:rFonts w:hint="eastAsia"/>
            <w:color w:val="auto"/>
          </w:rPr>
        </w:sdtEndPr>
        <w:sdtContent>
          <w:r>
            <w:rPr>
              <w:rStyle w:val="28"/>
              <w:rFonts w:hint="eastAsia"/>
              <w:color w:val="auto"/>
              <w:u w:val="single"/>
            </w:rPr>
            <w:t>普通发票/增值税专用发票</w:t>
          </w:r>
        </w:sdtContent>
      </w:sdt>
      <w:r>
        <w:rPr>
          <w:rFonts w:hint="eastAsia"/>
          <w:color w:val="auto"/>
        </w:rPr>
        <w:t>。</w:t>
      </w:r>
    </w:p>
    <w:p w14:paraId="368F04D8">
      <w:pPr>
        <w:spacing w:after="163"/>
        <w:ind w:firstLine="480"/>
        <w:rPr>
          <w:color w:val="auto"/>
        </w:rPr>
      </w:pPr>
    </w:p>
    <w:p w14:paraId="7B40A747">
      <w:pPr>
        <w:pStyle w:val="3"/>
        <w:spacing w:after="163"/>
        <w:rPr>
          <w:rFonts w:hint="eastAsia"/>
          <w:color w:val="auto"/>
          <w:lang w:val="en-US" w:eastAsia="zh-CN"/>
        </w:rPr>
      </w:pPr>
      <w:r>
        <w:rPr>
          <w:rFonts w:hint="eastAsia"/>
          <w:color w:val="auto"/>
        </w:rPr>
        <w:t>四、</w:t>
      </w:r>
      <w:r>
        <w:rPr>
          <w:rFonts w:hint="eastAsia"/>
          <w:color w:val="auto"/>
          <w:lang w:val="en-US" w:eastAsia="zh-CN"/>
        </w:rPr>
        <w:t>季度考核表</w:t>
      </w:r>
    </w:p>
    <w:tbl>
      <w:tblPr>
        <w:tblStyle w:val="14"/>
        <w:tblpPr w:leftFromText="180" w:rightFromText="180" w:vertAnchor="text" w:horzAnchor="page" w:tblpX="1227" w:tblpY="484"/>
        <w:tblOverlap w:val="never"/>
        <w:tblW w:w="5000" w:type="pct"/>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704"/>
        <w:gridCol w:w="2851"/>
        <w:gridCol w:w="2826"/>
        <w:gridCol w:w="1139"/>
        <w:gridCol w:w="1002"/>
      </w:tblGrid>
      <w:tr w14:paraId="065B028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 w:hRule="atLeast"/>
        </w:trPr>
        <w:tc>
          <w:tcPr>
            <w:tcW w:w="5000" w:type="pct"/>
            <w:gridSpan w:val="5"/>
            <w:tcBorders>
              <w:top w:val="single" w:color="000000" w:sz="4" w:space="0"/>
              <w:left w:val="single" w:color="000000" w:sz="4" w:space="0"/>
              <w:bottom w:val="single" w:color="000000" w:sz="4" w:space="0"/>
              <w:right w:val="single" w:color="000000" w:sz="4" w:space="0"/>
            </w:tcBorders>
            <w:vAlign w:val="center"/>
          </w:tcPr>
          <w:p w14:paraId="010A2DFE">
            <w:pPr>
              <w:keepNext w:val="0"/>
              <w:keepLines w:val="0"/>
              <w:pageBreakBefore w:val="0"/>
              <w:widowControl w:val="0"/>
              <w:kinsoku/>
              <w:wordWrap/>
              <w:overflowPunct/>
              <w:topLinePunct w:val="0"/>
              <w:autoSpaceDE/>
              <w:autoSpaceDN/>
              <w:bidi w:val="0"/>
              <w:adjustRightInd w:val="0"/>
              <w:snapToGrid w:val="0"/>
              <w:spacing w:after="0" w:afterLines="0" w:line="240" w:lineRule="auto"/>
              <w:ind w:firstLine="0" w:firstLineChars="0"/>
              <w:jc w:val="left"/>
              <w:textAlignment w:val="auto"/>
              <w:rPr>
                <w:sz w:val="18"/>
                <w:szCs w:val="18"/>
              </w:rPr>
            </w:pPr>
            <w:r>
              <w:rPr>
                <w:rFonts w:hint="eastAsia"/>
                <w:sz w:val="18"/>
                <w:szCs w:val="18"/>
              </w:rPr>
              <w:t>合同编号：</w:t>
            </w:r>
          </w:p>
        </w:tc>
      </w:tr>
      <w:tr w14:paraId="4BE8002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 w:hRule="atLeast"/>
        </w:trPr>
        <w:tc>
          <w:tcPr>
            <w:tcW w:w="5000" w:type="pct"/>
            <w:gridSpan w:val="5"/>
            <w:tcBorders>
              <w:top w:val="single" w:color="000000" w:sz="4" w:space="0"/>
              <w:left w:val="single" w:color="000000" w:sz="4" w:space="0"/>
              <w:bottom w:val="single" w:color="000000" w:sz="4" w:space="0"/>
              <w:right w:val="single" w:color="000000" w:sz="4" w:space="0"/>
            </w:tcBorders>
            <w:vAlign w:val="center"/>
          </w:tcPr>
          <w:p w14:paraId="461590E3">
            <w:pPr>
              <w:keepNext w:val="0"/>
              <w:keepLines w:val="0"/>
              <w:pageBreakBefore w:val="0"/>
              <w:widowControl w:val="0"/>
              <w:kinsoku/>
              <w:wordWrap/>
              <w:overflowPunct/>
              <w:topLinePunct w:val="0"/>
              <w:autoSpaceDE/>
              <w:autoSpaceDN/>
              <w:bidi w:val="0"/>
              <w:adjustRightInd w:val="0"/>
              <w:snapToGrid w:val="0"/>
              <w:spacing w:after="0" w:afterLines="0" w:line="240" w:lineRule="auto"/>
              <w:ind w:firstLine="0" w:firstLineChars="0"/>
              <w:jc w:val="left"/>
              <w:textAlignment w:val="auto"/>
              <w:rPr>
                <w:sz w:val="18"/>
                <w:szCs w:val="18"/>
              </w:rPr>
            </w:pPr>
            <w:r>
              <w:rPr>
                <w:rFonts w:hint="eastAsia"/>
                <w:sz w:val="18"/>
                <w:szCs w:val="18"/>
              </w:rPr>
              <w:t>项目名称：</w:t>
            </w:r>
            <w:r>
              <w:rPr>
                <w:rFonts w:hint="eastAsia"/>
                <w:sz w:val="18"/>
                <w:szCs w:val="18"/>
                <w:lang w:val="en-US" w:eastAsia="zh-CN"/>
              </w:rPr>
              <w:t>中山大学肿瘤防治中心</w:t>
            </w:r>
            <w:r>
              <w:rPr>
                <w:rFonts w:hint="eastAsia"/>
                <w:sz w:val="18"/>
                <w:szCs w:val="18"/>
              </w:rPr>
              <w:t>空调零星改造工程项目</w:t>
            </w:r>
          </w:p>
        </w:tc>
      </w:tr>
      <w:tr w14:paraId="2B28C1D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 w:hRule="atLeast"/>
        </w:trPr>
        <w:tc>
          <w:tcPr>
            <w:tcW w:w="413" w:type="pct"/>
            <w:tcBorders>
              <w:top w:val="single" w:color="000000" w:sz="4" w:space="0"/>
              <w:left w:val="single" w:color="000000" w:sz="4" w:space="0"/>
              <w:bottom w:val="single" w:color="000000" w:sz="4" w:space="0"/>
              <w:right w:val="single" w:color="000000" w:sz="4" w:space="0"/>
            </w:tcBorders>
            <w:vAlign w:val="center"/>
          </w:tcPr>
          <w:p w14:paraId="13F2510D">
            <w:pPr>
              <w:keepNext w:val="0"/>
              <w:keepLines w:val="0"/>
              <w:pageBreakBefore w:val="0"/>
              <w:widowControl w:val="0"/>
              <w:kinsoku/>
              <w:wordWrap/>
              <w:overflowPunct/>
              <w:topLinePunct w:val="0"/>
              <w:autoSpaceDE/>
              <w:autoSpaceDN/>
              <w:bidi w:val="0"/>
              <w:adjustRightInd w:val="0"/>
              <w:snapToGrid w:val="0"/>
              <w:spacing w:after="0" w:afterLines="0" w:line="240" w:lineRule="auto"/>
              <w:ind w:firstLine="0" w:firstLineChars="0"/>
              <w:jc w:val="center"/>
              <w:textAlignment w:val="auto"/>
              <w:rPr>
                <w:sz w:val="18"/>
                <w:szCs w:val="18"/>
              </w:rPr>
            </w:pPr>
            <w:r>
              <w:rPr>
                <w:rFonts w:hint="eastAsia"/>
                <w:sz w:val="18"/>
                <w:szCs w:val="18"/>
              </w:rPr>
              <w:t>序号</w:t>
            </w:r>
          </w:p>
        </w:tc>
        <w:tc>
          <w:tcPr>
            <w:tcW w:w="3331" w:type="pct"/>
            <w:gridSpan w:val="2"/>
            <w:tcBorders>
              <w:top w:val="single" w:color="000000" w:sz="4" w:space="0"/>
              <w:left w:val="single" w:color="000000" w:sz="4" w:space="0"/>
              <w:bottom w:val="single" w:color="000000" w:sz="4" w:space="0"/>
              <w:right w:val="single" w:color="000000" w:sz="4" w:space="0"/>
            </w:tcBorders>
            <w:vAlign w:val="center"/>
          </w:tcPr>
          <w:p w14:paraId="1F9F7F7C">
            <w:pPr>
              <w:keepNext w:val="0"/>
              <w:keepLines w:val="0"/>
              <w:pageBreakBefore w:val="0"/>
              <w:widowControl w:val="0"/>
              <w:kinsoku/>
              <w:wordWrap/>
              <w:overflowPunct/>
              <w:topLinePunct w:val="0"/>
              <w:autoSpaceDE/>
              <w:autoSpaceDN/>
              <w:bidi w:val="0"/>
              <w:adjustRightInd w:val="0"/>
              <w:snapToGrid w:val="0"/>
              <w:spacing w:after="0" w:afterLines="0" w:line="240" w:lineRule="auto"/>
              <w:ind w:firstLine="0" w:firstLineChars="0"/>
              <w:jc w:val="center"/>
              <w:textAlignment w:val="auto"/>
              <w:rPr>
                <w:sz w:val="18"/>
                <w:szCs w:val="18"/>
              </w:rPr>
            </w:pPr>
            <w:r>
              <w:rPr>
                <w:rFonts w:hint="eastAsia"/>
                <w:sz w:val="18"/>
                <w:szCs w:val="18"/>
              </w:rPr>
              <w:t>违规项目内容</w:t>
            </w:r>
          </w:p>
        </w:tc>
        <w:tc>
          <w:tcPr>
            <w:tcW w:w="668" w:type="pct"/>
            <w:tcBorders>
              <w:top w:val="single" w:color="000000" w:sz="4" w:space="0"/>
              <w:left w:val="single" w:color="000000" w:sz="4" w:space="0"/>
              <w:bottom w:val="single" w:color="000000" w:sz="4" w:space="0"/>
              <w:right w:val="single" w:color="000000" w:sz="4" w:space="0"/>
            </w:tcBorders>
            <w:vAlign w:val="center"/>
          </w:tcPr>
          <w:p w14:paraId="75CDB044">
            <w:pPr>
              <w:keepNext w:val="0"/>
              <w:keepLines w:val="0"/>
              <w:pageBreakBefore w:val="0"/>
              <w:widowControl w:val="0"/>
              <w:kinsoku/>
              <w:wordWrap/>
              <w:overflowPunct/>
              <w:topLinePunct w:val="0"/>
              <w:autoSpaceDE/>
              <w:autoSpaceDN/>
              <w:bidi w:val="0"/>
              <w:adjustRightInd w:val="0"/>
              <w:snapToGrid w:val="0"/>
              <w:spacing w:after="0" w:afterLines="0" w:line="240" w:lineRule="auto"/>
              <w:ind w:firstLine="0" w:firstLineChars="0"/>
              <w:jc w:val="center"/>
              <w:textAlignment w:val="auto"/>
              <w:rPr>
                <w:sz w:val="18"/>
                <w:szCs w:val="18"/>
              </w:rPr>
            </w:pPr>
            <w:r>
              <w:rPr>
                <w:rFonts w:hint="eastAsia"/>
                <w:sz w:val="18"/>
                <w:szCs w:val="18"/>
              </w:rPr>
              <w:t>扣分范围</w:t>
            </w:r>
          </w:p>
        </w:tc>
        <w:tc>
          <w:tcPr>
            <w:tcW w:w="587" w:type="pct"/>
            <w:tcBorders>
              <w:top w:val="single" w:color="000000" w:sz="4" w:space="0"/>
              <w:left w:val="single" w:color="000000" w:sz="4" w:space="0"/>
              <w:bottom w:val="single" w:color="000000" w:sz="4" w:space="0"/>
              <w:right w:val="single" w:color="000000" w:sz="4" w:space="0"/>
            </w:tcBorders>
            <w:vAlign w:val="center"/>
          </w:tcPr>
          <w:p w14:paraId="01A813D6">
            <w:pPr>
              <w:keepNext w:val="0"/>
              <w:keepLines w:val="0"/>
              <w:pageBreakBefore w:val="0"/>
              <w:widowControl w:val="0"/>
              <w:kinsoku/>
              <w:wordWrap/>
              <w:overflowPunct/>
              <w:topLinePunct w:val="0"/>
              <w:autoSpaceDE/>
              <w:autoSpaceDN/>
              <w:bidi w:val="0"/>
              <w:adjustRightInd w:val="0"/>
              <w:snapToGrid w:val="0"/>
              <w:spacing w:after="0" w:afterLines="0" w:line="240" w:lineRule="auto"/>
              <w:ind w:firstLine="0" w:firstLineChars="0"/>
              <w:jc w:val="center"/>
              <w:textAlignment w:val="auto"/>
              <w:rPr>
                <w:sz w:val="18"/>
                <w:szCs w:val="18"/>
              </w:rPr>
            </w:pPr>
            <w:r>
              <w:rPr>
                <w:rFonts w:hint="eastAsia"/>
                <w:sz w:val="18"/>
                <w:szCs w:val="18"/>
              </w:rPr>
              <w:t>实际扣分</w:t>
            </w:r>
          </w:p>
        </w:tc>
      </w:tr>
      <w:tr w14:paraId="3F82BDC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27" w:hRule="atLeast"/>
        </w:trPr>
        <w:tc>
          <w:tcPr>
            <w:tcW w:w="413" w:type="pct"/>
            <w:tcBorders>
              <w:top w:val="single" w:color="000000" w:sz="4" w:space="0"/>
              <w:left w:val="single" w:color="000000" w:sz="4" w:space="0"/>
              <w:bottom w:val="single" w:color="000000" w:sz="4" w:space="0"/>
              <w:right w:val="single" w:color="000000" w:sz="4" w:space="0"/>
            </w:tcBorders>
            <w:vAlign w:val="center"/>
          </w:tcPr>
          <w:p w14:paraId="675D53F1">
            <w:pPr>
              <w:keepNext w:val="0"/>
              <w:keepLines w:val="0"/>
              <w:pageBreakBefore w:val="0"/>
              <w:widowControl w:val="0"/>
              <w:kinsoku/>
              <w:wordWrap/>
              <w:overflowPunct/>
              <w:topLinePunct w:val="0"/>
              <w:autoSpaceDE/>
              <w:autoSpaceDN/>
              <w:bidi w:val="0"/>
              <w:adjustRightInd w:val="0"/>
              <w:snapToGrid w:val="0"/>
              <w:spacing w:after="0" w:afterLines="0" w:line="240" w:lineRule="auto"/>
              <w:ind w:firstLine="0" w:firstLineChars="0"/>
              <w:jc w:val="center"/>
              <w:textAlignment w:val="auto"/>
              <w:rPr>
                <w:sz w:val="18"/>
                <w:szCs w:val="18"/>
              </w:rPr>
            </w:pPr>
            <w:r>
              <w:rPr>
                <w:rFonts w:hint="eastAsia"/>
                <w:sz w:val="18"/>
                <w:szCs w:val="18"/>
              </w:rPr>
              <w:t>1</w:t>
            </w:r>
          </w:p>
        </w:tc>
        <w:tc>
          <w:tcPr>
            <w:tcW w:w="3331" w:type="pct"/>
            <w:gridSpan w:val="2"/>
            <w:tcBorders>
              <w:top w:val="single" w:color="000000" w:sz="4" w:space="0"/>
              <w:left w:val="single" w:color="000000" w:sz="4" w:space="0"/>
              <w:bottom w:val="single" w:color="000000" w:sz="4" w:space="0"/>
              <w:right w:val="single" w:color="000000" w:sz="4" w:space="0"/>
            </w:tcBorders>
            <w:vAlign w:val="center"/>
          </w:tcPr>
          <w:p w14:paraId="6559BBDB">
            <w:pPr>
              <w:keepNext w:val="0"/>
              <w:keepLines w:val="0"/>
              <w:pageBreakBefore w:val="0"/>
              <w:widowControl w:val="0"/>
              <w:kinsoku/>
              <w:wordWrap/>
              <w:overflowPunct/>
              <w:topLinePunct w:val="0"/>
              <w:autoSpaceDE/>
              <w:autoSpaceDN/>
              <w:bidi w:val="0"/>
              <w:adjustRightInd w:val="0"/>
              <w:snapToGrid w:val="0"/>
              <w:spacing w:after="0" w:afterLines="0" w:line="240" w:lineRule="auto"/>
              <w:ind w:firstLine="0" w:firstLineChars="0"/>
              <w:textAlignment w:val="auto"/>
              <w:rPr>
                <w:sz w:val="18"/>
                <w:szCs w:val="18"/>
              </w:rPr>
            </w:pPr>
            <w:r>
              <w:rPr>
                <w:rFonts w:hint="eastAsia"/>
                <w:sz w:val="18"/>
                <w:szCs w:val="18"/>
              </w:rPr>
              <w:t>施工单位在24小时内不能响应主管科室布置的施工任务，视情节处罚</w:t>
            </w:r>
          </w:p>
        </w:tc>
        <w:tc>
          <w:tcPr>
            <w:tcW w:w="668" w:type="pct"/>
            <w:tcBorders>
              <w:top w:val="single" w:color="000000" w:sz="4" w:space="0"/>
              <w:left w:val="single" w:color="000000" w:sz="4" w:space="0"/>
              <w:bottom w:val="single" w:color="000000" w:sz="4" w:space="0"/>
              <w:right w:val="single" w:color="000000" w:sz="4" w:space="0"/>
            </w:tcBorders>
            <w:vAlign w:val="center"/>
          </w:tcPr>
          <w:p w14:paraId="57665542">
            <w:pPr>
              <w:keepNext w:val="0"/>
              <w:keepLines w:val="0"/>
              <w:pageBreakBefore w:val="0"/>
              <w:widowControl w:val="0"/>
              <w:kinsoku/>
              <w:wordWrap/>
              <w:overflowPunct/>
              <w:topLinePunct w:val="0"/>
              <w:autoSpaceDE/>
              <w:autoSpaceDN/>
              <w:bidi w:val="0"/>
              <w:adjustRightInd w:val="0"/>
              <w:snapToGrid w:val="0"/>
              <w:spacing w:after="0" w:afterLines="0" w:line="240" w:lineRule="auto"/>
              <w:ind w:firstLine="0" w:firstLineChars="0"/>
              <w:jc w:val="center"/>
              <w:textAlignment w:val="auto"/>
              <w:rPr>
                <w:sz w:val="18"/>
                <w:szCs w:val="18"/>
              </w:rPr>
            </w:pPr>
            <w:r>
              <w:rPr>
                <w:rFonts w:hint="eastAsia"/>
                <w:sz w:val="18"/>
                <w:szCs w:val="18"/>
              </w:rPr>
              <w:t>2-5</w:t>
            </w:r>
          </w:p>
        </w:tc>
        <w:tc>
          <w:tcPr>
            <w:tcW w:w="587" w:type="pct"/>
            <w:tcBorders>
              <w:top w:val="single" w:color="000000" w:sz="4" w:space="0"/>
              <w:left w:val="single" w:color="000000" w:sz="4" w:space="0"/>
              <w:bottom w:val="single" w:color="000000" w:sz="4" w:space="0"/>
              <w:right w:val="single" w:color="000000" w:sz="4" w:space="0"/>
            </w:tcBorders>
            <w:vAlign w:val="center"/>
          </w:tcPr>
          <w:p w14:paraId="7EB89AB4">
            <w:pPr>
              <w:keepNext w:val="0"/>
              <w:keepLines w:val="0"/>
              <w:pageBreakBefore w:val="0"/>
              <w:widowControl w:val="0"/>
              <w:kinsoku/>
              <w:wordWrap/>
              <w:overflowPunct/>
              <w:topLinePunct w:val="0"/>
              <w:autoSpaceDE/>
              <w:autoSpaceDN/>
              <w:bidi w:val="0"/>
              <w:adjustRightInd w:val="0"/>
              <w:snapToGrid w:val="0"/>
              <w:spacing w:after="0" w:afterLines="0" w:line="240" w:lineRule="auto"/>
              <w:ind w:firstLine="0" w:firstLineChars="0"/>
              <w:jc w:val="center"/>
              <w:textAlignment w:val="auto"/>
              <w:rPr>
                <w:sz w:val="18"/>
                <w:szCs w:val="18"/>
              </w:rPr>
            </w:pPr>
          </w:p>
        </w:tc>
      </w:tr>
      <w:tr w14:paraId="028079F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34" w:hRule="atLeast"/>
        </w:trPr>
        <w:tc>
          <w:tcPr>
            <w:tcW w:w="413" w:type="pct"/>
            <w:tcBorders>
              <w:top w:val="single" w:color="000000" w:sz="4" w:space="0"/>
              <w:left w:val="single" w:color="000000" w:sz="4" w:space="0"/>
              <w:bottom w:val="single" w:color="000000" w:sz="4" w:space="0"/>
              <w:right w:val="single" w:color="000000" w:sz="4" w:space="0"/>
            </w:tcBorders>
            <w:vAlign w:val="center"/>
          </w:tcPr>
          <w:p w14:paraId="04819051">
            <w:pPr>
              <w:keepNext w:val="0"/>
              <w:keepLines w:val="0"/>
              <w:pageBreakBefore w:val="0"/>
              <w:widowControl w:val="0"/>
              <w:kinsoku/>
              <w:wordWrap/>
              <w:overflowPunct/>
              <w:topLinePunct w:val="0"/>
              <w:autoSpaceDE/>
              <w:autoSpaceDN/>
              <w:bidi w:val="0"/>
              <w:adjustRightInd w:val="0"/>
              <w:snapToGrid w:val="0"/>
              <w:spacing w:after="0" w:afterLines="0" w:line="240" w:lineRule="auto"/>
              <w:ind w:firstLine="0" w:firstLineChars="0"/>
              <w:jc w:val="center"/>
              <w:textAlignment w:val="auto"/>
              <w:rPr>
                <w:sz w:val="18"/>
                <w:szCs w:val="18"/>
              </w:rPr>
            </w:pPr>
            <w:r>
              <w:rPr>
                <w:rFonts w:hint="eastAsia"/>
                <w:sz w:val="18"/>
                <w:szCs w:val="18"/>
              </w:rPr>
              <w:t>2</w:t>
            </w:r>
          </w:p>
        </w:tc>
        <w:tc>
          <w:tcPr>
            <w:tcW w:w="3331" w:type="pct"/>
            <w:gridSpan w:val="2"/>
            <w:tcBorders>
              <w:top w:val="single" w:color="000000" w:sz="4" w:space="0"/>
              <w:left w:val="single" w:color="000000" w:sz="4" w:space="0"/>
              <w:bottom w:val="single" w:color="000000" w:sz="4" w:space="0"/>
              <w:right w:val="single" w:color="000000" w:sz="4" w:space="0"/>
            </w:tcBorders>
            <w:vAlign w:val="center"/>
          </w:tcPr>
          <w:p w14:paraId="38633CF0">
            <w:pPr>
              <w:keepNext w:val="0"/>
              <w:keepLines w:val="0"/>
              <w:pageBreakBefore w:val="0"/>
              <w:widowControl w:val="0"/>
              <w:kinsoku/>
              <w:wordWrap/>
              <w:overflowPunct/>
              <w:topLinePunct w:val="0"/>
              <w:autoSpaceDE/>
              <w:autoSpaceDN/>
              <w:bidi w:val="0"/>
              <w:adjustRightInd w:val="0"/>
              <w:snapToGrid w:val="0"/>
              <w:spacing w:after="0" w:afterLines="0" w:line="240" w:lineRule="auto"/>
              <w:ind w:firstLine="0" w:firstLineChars="0"/>
              <w:textAlignment w:val="auto"/>
              <w:rPr>
                <w:sz w:val="18"/>
                <w:szCs w:val="18"/>
              </w:rPr>
            </w:pPr>
            <w:r>
              <w:rPr>
                <w:rFonts w:hint="eastAsia"/>
                <w:sz w:val="18"/>
                <w:szCs w:val="18"/>
              </w:rPr>
              <w:t>遇到甲方突发紧急抢修事件时，施工单位接到通知1小时内未响应，视情节处罚</w:t>
            </w:r>
          </w:p>
        </w:tc>
        <w:tc>
          <w:tcPr>
            <w:tcW w:w="668" w:type="pct"/>
            <w:tcBorders>
              <w:top w:val="single" w:color="000000" w:sz="4" w:space="0"/>
              <w:left w:val="single" w:color="000000" w:sz="4" w:space="0"/>
              <w:bottom w:val="single" w:color="000000" w:sz="4" w:space="0"/>
              <w:right w:val="single" w:color="000000" w:sz="4" w:space="0"/>
            </w:tcBorders>
            <w:vAlign w:val="center"/>
          </w:tcPr>
          <w:p w14:paraId="32167462">
            <w:pPr>
              <w:keepNext w:val="0"/>
              <w:keepLines w:val="0"/>
              <w:pageBreakBefore w:val="0"/>
              <w:widowControl w:val="0"/>
              <w:kinsoku/>
              <w:wordWrap/>
              <w:overflowPunct/>
              <w:topLinePunct w:val="0"/>
              <w:autoSpaceDE/>
              <w:autoSpaceDN/>
              <w:bidi w:val="0"/>
              <w:adjustRightInd w:val="0"/>
              <w:snapToGrid w:val="0"/>
              <w:spacing w:after="0" w:afterLines="0" w:line="240" w:lineRule="auto"/>
              <w:ind w:firstLine="0" w:firstLineChars="0"/>
              <w:jc w:val="center"/>
              <w:textAlignment w:val="auto"/>
              <w:rPr>
                <w:sz w:val="18"/>
                <w:szCs w:val="18"/>
              </w:rPr>
            </w:pPr>
            <w:r>
              <w:rPr>
                <w:rFonts w:hint="eastAsia"/>
                <w:sz w:val="18"/>
                <w:szCs w:val="18"/>
              </w:rPr>
              <w:t>2-5</w:t>
            </w:r>
          </w:p>
        </w:tc>
        <w:tc>
          <w:tcPr>
            <w:tcW w:w="587" w:type="pct"/>
            <w:tcBorders>
              <w:top w:val="single" w:color="000000" w:sz="4" w:space="0"/>
              <w:left w:val="single" w:color="000000" w:sz="4" w:space="0"/>
              <w:bottom w:val="single" w:color="000000" w:sz="4" w:space="0"/>
              <w:right w:val="single" w:color="000000" w:sz="4" w:space="0"/>
            </w:tcBorders>
            <w:vAlign w:val="center"/>
          </w:tcPr>
          <w:p w14:paraId="05A3A819">
            <w:pPr>
              <w:keepNext w:val="0"/>
              <w:keepLines w:val="0"/>
              <w:pageBreakBefore w:val="0"/>
              <w:widowControl w:val="0"/>
              <w:kinsoku/>
              <w:wordWrap/>
              <w:overflowPunct/>
              <w:topLinePunct w:val="0"/>
              <w:autoSpaceDE/>
              <w:autoSpaceDN/>
              <w:bidi w:val="0"/>
              <w:adjustRightInd w:val="0"/>
              <w:snapToGrid w:val="0"/>
              <w:spacing w:after="0" w:afterLines="0" w:line="240" w:lineRule="auto"/>
              <w:ind w:firstLine="0" w:firstLineChars="0"/>
              <w:jc w:val="center"/>
              <w:textAlignment w:val="auto"/>
              <w:rPr>
                <w:sz w:val="18"/>
                <w:szCs w:val="18"/>
              </w:rPr>
            </w:pPr>
          </w:p>
        </w:tc>
      </w:tr>
      <w:tr w14:paraId="2BB0502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7" w:hRule="atLeast"/>
        </w:trPr>
        <w:tc>
          <w:tcPr>
            <w:tcW w:w="413" w:type="pct"/>
            <w:tcBorders>
              <w:top w:val="single" w:color="000000" w:sz="4" w:space="0"/>
              <w:left w:val="single" w:color="000000" w:sz="4" w:space="0"/>
              <w:bottom w:val="single" w:color="000000" w:sz="4" w:space="0"/>
              <w:right w:val="single" w:color="000000" w:sz="4" w:space="0"/>
            </w:tcBorders>
            <w:vAlign w:val="center"/>
          </w:tcPr>
          <w:p w14:paraId="2F704EE1">
            <w:pPr>
              <w:keepNext w:val="0"/>
              <w:keepLines w:val="0"/>
              <w:pageBreakBefore w:val="0"/>
              <w:widowControl w:val="0"/>
              <w:kinsoku/>
              <w:wordWrap/>
              <w:overflowPunct/>
              <w:topLinePunct w:val="0"/>
              <w:autoSpaceDE/>
              <w:autoSpaceDN/>
              <w:bidi w:val="0"/>
              <w:adjustRightInd w:val="0"/>
              <w:snapToGrid w:val="0"/>
              <w:spacing w:after="0" w:afterLines="0" w:line="240" w:lineRule="auto"/>
              <w:ind w:firstLine="0" w:firstLineChars="0"/>
              <w:jc w:val="center"/>
              <w:textAlignment w:val="auto"/>
              <w:rPr>
                <w:sz w:val="18"/>
                <w:szCs w:val="18"/>
              </w:rPr>
            </w:pPr>
            <w:r>
              <w:rPr>
                <w:rFonts w:hint="eastAsia"/>
                <w:sz w:val="18"/>
                <w:szCs w:val="18"/>
              </w:rPr>
              <w:t>3</w:t>
            </w:r>
          </w:p>
        </w:tc>
        <w:tc>
          <w:tcPr>
            <w:tcW w:w="3331" w:type="pct"/>
            <w:gridSpan w:val="2"/>
            <w:tcBorders>
              <w:top w:val="single" w:color="000000" w:sz="4" w:space="0"/>
              <w:left w:val="single" w:color="000000" w:sz="4" w:space="0"/>
              <w:bottom w:val="single" w:color="000000" w:sz="4" w:space="0"/>
              <w:right w:val="single" w:color="000000" w:sz="4" w:space="0"/>
            </w:tcBorders>
            <w:vAlign w:val="center"/>
          </w:tcPr>
          <w:p w14:paraId="2E815F66">
            <w:pPr>
              <w:keepNext w:val="0"/>
              <w:keepLines w:val="0"/>
              <w:pageBreakBefore w:val="0"/>
              <w:widowControl w:val="0"/>
              <w:kinsoku/>
              <w:wordWrap/>
              <w:overflowPunct/>
              <w:topLinePunct w:val="0"/>
              <w:autoSpaceDE/>
              <w:autoSpaceDN/>
              <w:bidi w:val="0"/>
              <w:adjustRightInd w:val="0"/>
              <w:snapToGrid w:val="0"/>
              <w:spacing w:after="0" w:afterLines="0" w:line="240" w:lineRule="auto"/>
              <w:ind w:firstLine="0" w:firstLineChars="0"/>
              <w:textAlignment w:val="auto"/>
              <w:rPr>
                <w:sz w:val="18"/>
                <w:szCs w:val="18"/>
              </w:rPr>
            </w:pPr>
            <w:r>
              <w:rPr>
                <w:rFonts w:hint="eastAsia"/>
                <w:sz w:val="18"/>
                <w:szCs w:val="18"/>
              </w:rPr>
              <w:t>施工单位因自身原因在约定工期后3日内仍未完成布置的施工任务，或应允施工，视情节处罚</w:t>
            </w:r>
          </w:p>
        </w:tc>
        <w:tc>
          <w:tcPr>
            <w:tcW w:w="668" w:type="pct"/>
            <w:tcBorders>
              <w:top w:val="single" w:color="000000" w:sz="4" w:space="0"/>
              <w:left w:val="single" w:color="000000" w:sz="4" w:space="0"/>
              <w:bottom w:val="single" w:color="000000" w:sz="4" w:space="0"/>
              <w:right w:val="single" w:color="000000" w:sz="4" w:space="0"/>
            </w:tcBorders>
            <w:vAlign w:val="center"/>
          </w:tcPr>
          <w:p w14:paraId="61777E9A">
            <w:pPr>
              <w:keepNext w:val="0"/>
              <w:keepLines w:val="0"/>
              <w:pageBreakBefore w:val="0"/>
              <w:widowControl w:val="0"/>
              <w:kinsoku/>
              <w:wordWrap/>
              <w:overflowPunct/>
              <w:topLinePunct w:val="0"/>
              <w:autoSpaceDE/>
              <w:autoSpaceDN/>
              <w:bidi w:val="0"/>
              <w:adjustRightInd w:val="0"/>
              <w:snapToGrid w:val="0"/>
              <w:spacing w:after="0" w:afterLines="0" w:line="240" w:lineRule="auto"/>
              <w:ind w:firstLine="0" w:firstLineChars="0"/>
              <w:jc w:val="center"/>
              <w:textAlignment w:val="auto"/>
              <w:rPr>
                <w:sz w:val="18"/>
                <w:szCs w:val="18"/>
              </w:rPr>
            </w:pPr>
            <w:r>
              <w:rPr>
                <w:rFonts w:hint="eastAsia"/>
                <w:sz w:val="18"/>
                <w:szCs w:val="18"/>
              </w:rPr>
              <w:t>2-5</w:t>
            </w:r>
          </w:p>
        </w:tc>
        <w:tc>
          <w:tcPr>
            <w:tcW w:w="587" w:type="pct"/>
            <w:tcBorders>
              <w:top w:val="single" w:color="000000" w:sz="4" w:space="0"/>
              <w:left w:val="single" w:color="000000" w:sz="4" w:space="0"/>
              <w:bottom w:val="single" w:color="000000" w:sz="4" w:space="0"/>
              <w:right w:val="single" w:color="000000" w:sz="4" w:space="0"/>
            </w:tcBorders>
            <w:vAlign w:val="center"/>
          </w:tcPr>
          <w:p w14:paraId="0AE045DE">
            <w:pPr>
              <w:keepNext w:val="0"/>
              <w:keepLines w:val="0"/>
              <w:pageBreakBefore w:val="0"/>
              <w:widowControl w:val="0"/>
              <w:kinsoku/>
              <w:wordWrap/>
              <w:overflowPunct/>
              <w:topLinePunct w:val="0"/>
              <w:autoSpaceDE/>
              <w:autoSpaceDN/>
              <w:bidi w:val="0"/>
              <w:adjustRightInd w:val="0"/>
              <w:snapToGrid w:val="0"/>
              <w:spacing w:after="0" w:afterLines="0" w:line="240" w:lineRule="auto"/>
              <w:ind w:firstLine="0" w:firstLineChars="0"/>
              <w:jc w:val="center"/>
              <w:textAlignment w:val="auto"/>
              <w:rPr>
                <w:sz w:val="18"/>
                <w:szCs w:val="18"/>
              </w:rPr>
            </w:pPr>
          </w:p>
        </w:tc>
      </w:tr>
      <w:tr w14:paraId="4F01E0F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1" w:hRule="atLeast"/>
        </w:trPr>
        <w:tc>
          <w:tcPr>
            <w:tcW w:w="413" w:type="pct"/>
            <w:tcBorders>
              <w:top w:val="single" w:color="000000" w:sz="4" w:space="0"/>
              <w:left w:val="single" w:color="000000" w:sz="4" w:space="0"/>
              <w:bottom w:val="single" w:color="000000" w:sz="4" w:space="0"/>
              <w:right w:val="single" w:color="000000" w:sz="4" w:space="0"/>
            </w:tcBorders>
            <w:vAlign w:val="center"/>
          </w:tcPr>
          <w:p w14:paraId="7AED4E6C">
            <w:pPr>
              <w:keepNext w:val="0"/>
              <w:keepLines w:val="0"/>
              <w:pageBreakBefore w:val="0"/>
              <w:widowControl w:val="0"/>
              <w:kinsoku/>
              <w:wordWrap/>
              <w:overflowPunct/>
              <w:topLinePunct w:val="0"/>
              <w:autoSpaceDE/>
              <w:autoSpaceDN/>
              <w:bidi w:val="0"/>
              <w:adjustRightInd w:val="0"/>
              <w:snapToGrid w:val="0"/>
              <w:spacing w:after="0" w:afterLines="0" w:line="240" w:lineRule="auto"/>
              <w:ind w:firstLine="0" w:firstLineChars="0"/>
              <w:jc w:val="center"/>
              <w:textAlignment w:val="auto"/>
              <w:rPr>
                <w:sz w:val="18"/>
                <w:szCs w:val="18"/>
              </w:rPr>
            </w:pPr>
            <w:r>
              <w:rPr>
                <w:rFonts w:hint="eastAsia"/>
                <w:sz w:val="18"/>
                <w:szCs w:val="18"/>
              </w:rPr>
              <w:t>4</w:t>
            </w:r>
          </w:p>
        </w:tc>
        <w:tc>
          <w:tcPr>
            <w:tcW w:w="3331" w:type="pct"/>
            <w:gridSpan w:val="2"/>
            <w:tcBorders>
              <w:top w:val="single" w:color="000000" w:sz="4" w:space="0"/>
              <w:left w:val="single" w:color="000000" w:sz="4" w:space="0"/>
              <w:bottom w:val="single" w:color="000000" w:sz="4" w:space="0"/>
              <w:right w:val="single" w:color="000000" w:sz="4" w:space="0"/>
            </w:tcBorders>
            <w:vAlign w:val="center"/>
          </w:tcPr>
          <w:p w14:paraId="3E170FC8">
            <w:pPr>
              <w:keepNext w:val="0"/>
              <w:keepLines w:val="0"/>
              <w:pageBreakBefore w:val="0"/>
              <w:widowControl w:val="0"/>
              <w:kinsoku/>
              <w:wordWrap/>
              <w:overflowPunct/>
              <w:topLinePunct w:val="0"/>
              <w:autoSpaceDE/>
              <w:autoSpaceDN/>
              <w:bidi w:val="0"/>
              <w:adjustRightInd w:val="0"/>
              <w:snapToGrid w:val="0"/>
              <w:spacing w:after="0" w:afterLines="0" w:line="240" w:lineRule="auto"/>
              <w:ind w:firstLine="0" w:firstLineChars="0"/>
              <w:textAlignment w:val="auto"/>
              <w:rPr>
                <w:sz w:val="18"/>
                <w:szCs w:val="18"/>
              </w:rPr>
            </w:pPr>
            <w:r>
              <w:rPr>
                <w:rFonts w:hint="eastAsia"/>
                <w:sz w:val="18"/>
                <w:szCs w:val="18"/>
              </w:rPr>
              <w:t>施工单位不服从管理，造成甲方经济损失或导致返工情况的，视情节处罚</w:t>
            </w:r>
          </w:p>
        </w:tc>
        <w:tc>
          <w:tcPr>
            <w:tcW w:w="668" w:type="pct"/>
            <w:tcBorders>
              <w:top w:val="single" w:color="000000" w:sz="4" w:space="0"/>
              <w:left w:val="single" w:color="000000" w:sz="4" w:space="0"/>
              <w:bottom w:val="single" w:color="000000" w:sz="4" w:space="0"/>
              <w:right w:val="single" w:color="000000" w:sz="4" w:space="0"/>
            </w:tcBorders>
            <w:vAlign w:val="center"/>
          </w:tcPr>
          <w:p w14:paraId="4C4C11C8">
            <w:pPr>
              <w:keepNext w:val="0"/>
              <w:keepLines w:val="0"/>
              <w:pageBreakBefore w:val="0"/>
              <w:widowControl w:val="0"/>
              <w:kinsoku/>
              <w:wordWrap/>
              <w:overflowPunct/>
              <w:topLinePunct w:val="0"/>
              <w:autoSpaceDE/>
              <w:autoSpaceDN/>
              <w:bidi w:val="0"/>
              <w:adjustRightInd w:val="0"/>
              <w:snapToGrid w:val="0"/>
              <w:spacing w:after="0" w:afterLines="0" w:line="240" w:lineRule="auto"/>
              <w:ind w:firstLine="0" w:firstLineChars="0"/>
              <w:jc w:val="center"/>
              <w:textAlignment w:val="auto"/>
              <w:rPr>
                <w:sz w:val="18"/>
                <w:szCs w:val="18"/>
              </w:rPr>
            </w:pPr>
            <w:r>
              <w:rPr>
                <w:rFonts w:hint="eastAsia"/>
                <w:sz w:val="18"/>
                <w:szCs w:val="18"/>
              </w:rPr>
              <w:t>2-5</w:t>
            </w:r>
          </w:p>
        </w:tc>
        <w:tc>
          <w:tcPr>
            <w:tcW w:w="587" w:type="pct"/>
            <w:tcBorders>
              <w:top w:val="single" w:color="000000" w:sz="4" w:space="0"/>
              <w:left w:val="single" w:color="000000" w:sz="4" w:space="0"/>
              <w:bottom w:val="single" w:color="000000" w:sz="4" w:space="0"/>
              <w:right w:val="single" w:color="000000" w:sz="4" w:space="0"/>
            </w:tcBorders>
            <w:vAlign w:val="center"/>
          </w:tcPr>
          <w:p w14:paraId="38221E46">
            <w:pPr>
              <w:keepNext w:val="0"/>
              <w:keepLines w:val="0"/>
              <w:pageBreakBefore w:val="0"/>
              <w:widowControl w:val="0"/>
              <w:kinsoku/>
              <w:wordWrap/>
              <w:overflowPunct/>
              <w:topLinePunct w:val="0"/>
              <w:autoSpaceDE/>
              <w:autoSpaceDN/>
              <w:bidi w:val="0"/>
              <w:adjustRightInd w:val="0"/>
              <w:snapToGrid w:val="0"/>
              <w:spacing w:after="0" w:afterLines="0" w:line="240" w:lineRule="auto"/>
              <w:ind w:firstLine="0" w:firstLineChars="0"/>
              <w:jc w:val="center"/>
              <w:textAlignment w:val="auto"/>
              <w:rPr>
                <w:sz w:val="18"/>
                <w:szCs w:val="18"/>
              </w:rPr>
            </w:pPr>
          </w:p>
        </w:tc>
      </w:tr>
      <w:tr w14:paraId="7D1CFE4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72" w:hRule="atLeast"/>
        </w:trPr>
        <w:tc>
          <w:tcPr>
            <w:tcW w:w="413" w:type="pct"/>
            <w:tcBorders>
              <w:top w:val="single" w:color="000000" w:sz="4" w:space="0"/>
              <w:left w:val="single" w:color="000000" w:sz="4" w:space="0"/>
              <w:bottom w:val="single" w:color="000000" w:sz="4" w:space="0"/>
              <w:right w:val="single" w:color="000000" w:sz="4" w:space="0"/>
            </w:tcBorders>
            <w:vAlign w:val="center"/>
          </w:tcPr>
          <w:p w14:paraId="3E5E793A">
            <w:pPr>
              <w:keepNext w:val="0"/>
              <w:keepLines w:val="0"/>
              <w:pageBreakBefore w:val="0"/>
              <w:widowControl w:val="0"/>
              <w:kinsoku/>
              <w:wordWrap/>
              <w:overflowPunct/>
              <w:topLinePunct w:val="0"/>
              <w:autoSpaceDE/>
              <w:autoSpaceDN/>
              <w:bidi w:val="0"/>
              <w:adjustRightInd w:val="0"/>
              <w:snapToGrid w:val="0"/>
              <w:spacing w:after="0" w:afterLines="0" w:line="240" w:lineRule="auto"/>
              <w:ind w:firstLine="0" w:firstLineChars="0"/>
              <w:jc w:val="center"/>
              <w:textAlignment w:val="auto"/>
              <w:rPr>
                <w:sz w:val="18"/>
                <w:szCs w:val="18"/>
              </w:rPr>
            </w:pPr>
            <w:r>
              <w:rPr>
                <w:rFonts w:hint="eastAsia"/>
                <w:sz w:val="18"/>
                <w:szCs w:val="18"/>
              </w:rPr>
              <w:t>5</w:t>
            </w:r>
          </w:p>
        </w:tc>
        <w:tc>
          <w:tcPr>
            <w:tcW w:w="3331" w:type="pct"/>
            <w:gridSpan w:val="2"/>
            <w:tcBorders>
              <w:top w:val="single" w:color="000000" w:sz="4" w:space="0"/>
              <w:left w:val="single" w:color="000000" w:sz="4" w:space="0"/>
              <w:bottom w:val="single" w:color="000000" w:sz="4" w:space="0"/>
              <w:right w:val="single" w:color="000000" w:sz="4" w:space="0"/>
            </w:tcBorders>
            <w:vAlign w:val="center"/>
          </w:tcPr>
          <w:p w14:paraId="642DAD9C">
            <w:pPr>
              <w:keepNext w:val="0"/>
              <w:keepLines w:val="0"/>
              <w:pageBreakBefore w:val="0"/>
              <w:widowControl w:val="0"/>
              <w:kinsoku/>
              <w:wordWrap/>
              <w:overflowPunct/>
              <w:topLinePunct w:val="0"/>
              <w:autoSpaceDE/>
              <w:autoSpaceDN/>
              <w:bidi w:val="0"/>
              <w:adjustRightInd w:val="0"/>
              <w:snapToGrid w:val="0"/>
              <w:spacing w:after="0" w:afterLines="0" w:line="240" w:lineRule="auto"/>
              <w:ind w:firstLine="0" w:firstLineChars="0"/>
              <w:textAlignment w:val="auto"/>
              <w:rPr>
                <w:sz w:val="18"/>
                <w:szCs w:val="18"/>
              </w:rPr>
            </w:pPr>
            <w:r>
              <w:rPr>
                <w:rFonts w:hint="eastAsia"/>
                <w:sz w:val="18"/>
                <w:szCs w:val="18"/>
                <w:shd w:val="clear" w:color="auto" w:fill="FFFFFF"/>
              </w:rPr>
              <w:t>为了便于衔接，甲方通知施工单位进行会议沟通，施工单位未派人准时参加，无故迟到或缺席</w:t>
            </w:r>
          </w:p>
        </w:tc>
        <w:tc>
          <w:tcPr>
            <w:tcW w:w="668" w:type="pct"/>
            <w:tcBorders>
              <w:top w:val="single" w:color="000000" w:sz="4" w:space="0"/>
              <w:left w:val="single" w:color="000000" w:sz="4" w:space="0"/>
              <w:bottom w:val="single" w:color="000000" w:sz="4" w:space="0"/>
              <w:right w:val="single" w:color="000000" w:sz="4" w:space="0"/>
            </w:tcBorders>
            <w:vAlign w:val="center"/>
          </w:tcPr>
          <w:p w14:paraId="69F3E4A3">
            <w:pPr>
              <w:keepNext w:val="0"/>
              <w:keepLines w:val="0"/>
              <w:pageBreakBefore w:val="0"/>
              <w:widowControl w:val="0"/>
              <w:kinsoku/>
              <w:wordWrap/>
              <w:overflowPunct/>
              <w:topLinePunct w:val="0"/>
              <w:autoSpaceDE/>
              <w:autoSpaceDN/>
              <w:bidi w:val="0"/>
              <w:adjustRightInd w:val="0"/>
              <w:snapToGrid w:val="0"/>
              <w:spacing w:after="0" w:afterLines="0" w:line="240" w:lineRule="auto"/>
              <w:ind w:firstLine="0" w:firstLineChars="0"/>
              <w:jc w:val="center"/>
              <w:textAlignment w:val="auto"/>
              <w:rPr>
                <w:sz w:val="18"/>
                <w:szCs w:val="18"/>
              </w:rPr>
            </w:pPr>
            <w:r>
              <w:rPr>
                <w:rFonts w:hint="eastAsia"/>
                <w:sz w:val="18"/>
                <w:szCs w:val="18"/>
              </w:rPr>
              <w:t>2-5</w:t>
            </w:r>
          </w:p>
        </w:tc>
        <w:tc>
          <w:tcPr>
            <w:tcW w:w="587" w:type="pct"/>
            <w:tcBorders>
              <w:top w:val="single" w:color="000000" w:sz="4" w:space="0"/>
              <w:left w:val="single" w:color="000000" w:sz="4" w:space="0"/>
              <w:bottom w:val="single" w:color="000000" w:sz="4" w:space="0"/>
              <w:right w:val="single" w:color="000000" w:sz="4" w:space="0"/>
            </w:tcBorders>
            <w:vAlign w:val="center"/>
          </w:tcPr>
          <w:p w14:paraId="7282B0D0">
            <w:pPr>
              <w:keepNext w:val="0"/>
              <w:keepLines w:val="0"/>
              <w:pageBreakBefore w:val="0"/>
              <w:widowControl w:val="0"/>
              <w:kinsoku/>
              <w:wordWrap/>
              <w:overflowPunct/>
              <w:topLinePunct w:val="0"/>
              <w:autoSpaceDE/>
              <w:autoSpaceDN/>
              <w:bidi w:val="0"/>
              <w:adjustRightInd w:val="0"/>
              <w:snapToGrid w:val="0"/>
              <w:spacing w:after="0" w:afterLines="0" w:line="240" w:lineRule="auto"/>
              <w:ind w:firstLine="0" w:firstLineChars="0"/>
              <w:jc w:val="center"/>
              <w:textAlignment w:val="auto"/>
              <w:rPr>
                <w:sz w:val="18"/>
                <w:szCs w:val="18"/>
              </w:rPr>
            </w:pPr>
          </w:p>
        </w:tc>
      </w:tr>
      <w:tr w14:paraId="73BF626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44" w:hRule="atLeast"/>
        </w:trPr>
        <w:tc>
          <w:tcPr>
            <w:tcW w:w="413" w:type="pct"/>
            <w:tcBorders>
              <w:top w:val="single" w:color="000000" w:sz="4" w:space="0"/>
              <w:left w:val="single" w:color="000000" w:sz="4" w:space="0"/>
              <w:bottom w:val="single" w:color="000000" w:sz="4" w:space="0"/>
              <w:right w:val="single" w:color="000000" w:sz="4" w:space="0"/>
            </w:tcBorders>
            <w:vAlign w:val="center"/>
          </w:tcPr>
          <w:p w14:paraId="2C8B0A08">
            <w:pPr>
              <w:keepNext w:val="0"/>
              <w:keepLines w:val="0"/>
              <w:pageBreakBefore w:val="0"/>
              <w:widowControl w:val="0"/>
              <w:kinsoku/>
              <w:wordWrap/>
              <w:overflowPunct/>
              <w:topLinePunct w:val="0"/>
              <w:autoSpaceDE/>
              <w:autoSpaceDN/>
              <w:bidi w:val="0"/>
              <w:adjustRightInd w:val="0"/>
              <w:snapToGrid w:val="0"/>
              <w:spacing w:after="0" w:afterLines="0" w:line="240" w:lineRule="auto"/>
              <w:ind w:firstLine="0" w:firstLineChars="0"/>
              <w:jc w:val="center"/>
              <w:textAlignment w:val="auto"/>
              <w:rPr>
                <w:sz w:val="18"/>
                <w:szCs w:val="18"/>
              </w:rPr>
            </w:pPr>
            <w:r>
              <w:rPr>
                <w:rFonts w:hint="eastAsia"/>
                <w:sz w:val="18"/>
                <w:szCs w:val="18"/>
              </w:rPr>
              <w:t>6</w:t>
            </w:r>
          </w:p>
        </w:tc>
        <w:tc>
          <w:tcPr>
            <w:tcW w:w="3331" w:type="pct"/>
            <w:gridSpan w:val="2"/>
            <w:tcBorders>
              <w:top w:val="single" w:color="000000" w:sz="4" w:space="0"/>
              <w:left w:val="single" w:color="000000" w:sz="4" w:space="0"/>
              <w:bottom w:val="single" w:color="000000" w:sz="4" w:space="0"/>
              <w:right w:val="single" w:color="000000" w:sz="4" w:space="0"/>
            </w:tcBorders>
            <w:vAlign w:val="center"/>
          </w:tcPr>
          <w:p w14:paraId="360E8DC7">
            <w:pPr>
              <w:keepNext w:val="0"/>
              <w:keepLines w:val="0"/>
              <w:pageBreakBefore w:val="0"/>
              <w:widowControl w:val="0"/>
              <w:kinsoku/>
              <w:wordWrap/>
              <w:overflowPunct/>
              <w:topLinePunct w:val="0"/>
              <w:autoSpaceDE/>
              <w:autoSpaceDN/>
              <w:bidi w:val="0"/>
              <w:adjustRightInd w:val="0"/>
              <w:snapToGrid w:val="0"/>
              <w:spacing w:after="0" w:afterLines="0" w:line="240" w:lineRule="auto"/>
              <w:ind w:firstLine="0" w:firstLineChars="0"/>
              <w:textAlignment w:val="auto"/>
              <w:rPr>
                <w:sz w:val="18"/>
                <w:szCs w:val="18"/>
              </w:rPr>
            </w:pPr>
            <w:r>
              <w:rPr>
                <w:rFonts w:hint="eastAsia"/>
                <w:sz w:val="18"/>
                <w:szCs w:val="18"/>
              </w:rPr>
              <w:t>工程施工涉及安全、环保、设备安全的事项时，未制定相应施工方案，未经甲方管理人员审批同意进行施工</w:t>
            </w:r>
          </w:p>
        </w:tc>
        <w:tc>
          <w:tcPr>
            <w:tcW w:w="668" w:type="pct"/>
            <w:tcBorders>
              <w:top w:val="single" w:color="000000" w:sz="4" w:space="0"/>
              <w:left w:val="single" w:color="000000" w:sz="4" w:space="0"/>
              <w:bottom w:val="single" w:color="000000" w:sz="4" w:space="0"/>
              <w:right w:val="single" w:color="000000" w:sz="4" w:space="0"/>
            </w:tcBorders>
            <w:vAlign w:val="center"/>
          </w:tcPr>
          <w:p w14:paraId="666F3CEF">
            <w:pPr>
              <w:keepNext w:val="0"/>
              <w:keepLines w:val="0"/>
              <w:pageBreakBefore w:val="0"/>
              <w:widowControl w:val="0"/>
              <w:kinsoku/>
              <w:wordWrap/>
              <w:overflowPunct/>
              <w:topLinePunct w:val="0"/>
              <w:autoSpaceDE/>
              <w:autoSpaceDN/>
              <w:bidi w:val="0"/>
              <w:adjustRightInd w:val="0"/>
              <w:snapToGrid w:val="0"/>
              <w:spacing w:after="0" w:afterLines="0" w:line="240" w:lineRule="auto"/>
              <w:ind w:firstLine="0" w:firstLineChars="0"/>
              <w:jc w:val="center"/>
              <w:textAlignment w:val="auto"/>
              <w:rPr>
                <w:sz w:val="18"/>
                <w:szCs w:val="18"/>
              </w:rPr>
            </w:pPr>
            <w:r>
              <w:rPr>
                <w:rFonts w:hint="eastAsia"/>
                <w:sz w:val="18"/>
                <w:szCs w:val="18"/>
              </w:rPr>
              <w:t>2-5</w:t>
            </w:r>
          </w:p>
        </w:tc>
        <w:tc>
          <w:tcPr>
            <w:tcW w:w="587" w:type="pct"/>
            <w:tcBorders>
              <w:top w:val="single" w:color="000000" w:sz="4" w:space="0"/>
              <w:left w:val="single" w:color="000000" w:sz="4" w:space="0"/>
              <w:bottom w:val="single" w:color="000000" w:sz="4" w:space="0"/>
              <w:right w:val="single" w:color="000000" w:sz="4" w:space="0"/>
            </w:tcBorders>
            <w:vAlign w:val="center"/>
          </w:tcPr>
          <w:p w14:paraId="15244CA0">
            <w:pPr>
              <w:keepNext w:val="0"/>
              <w:keepLines w:val="0"/>
              <w:pageBreakBefore w:val="0"/>
              <w:widowControl w:val="0"/>
              <w:kinsoku/>
              <w:wordWrap/>
              <w:overflowPunct/>
              <w:topLinePunct w:val="0"/>
              <w:autoSpaceDE/>
              <w:autoSpaceDN/>
              <w:bidi w:val="0"/>
              <w:adjustRightInd w:val="0"/>
              <w:snapToGrid w:val="0"/>
              <w:spacing w:after="0" w:afterLines="0" w:line="240" w:lineRule="auto"/>
              <w:ind w:firstLine="0" w:firstLineChars="0"/>
              <w:jc w:val="center"/>
              <w:textAlignment w:val="auto"/>
              <w:rPr>
                <w:sz w:val="18"/>
                <w:szCs w:val="18"/>
              </w:rPr>
            </w:pPr>
          </w:p>
        </w:tc>
      </w:tr>
      <w:tr w14:paraId="34B9147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40" w:hRule="atLeast"/>
        </w:trPr>
        <w:tc>
          <w:tcPr>
            <w:tcW w:w="413" w:type="pct"/>
            <w:tcBorders>
              <w:top w:val="single" w:color="000000" w:sz="4" w:space="0"/>
              <w:left w:val="single" w:color="000000" w:sz="4" w:space="0"/>
              <w:bottom w:val="single" w:color="000000" w:sz="4" w:space="0"/>
              <w:right w:val="single" w:color="000000" w:sz="4" w:space="0"/>
            </w:tcBorders>
            <w:vAlign w:val="center"/>
          </w:tcPr>
          <w:p w14:paraId="1E008D85">
            <w:pPr>
              <w:keepNext w:val="0"/>
              <w:keepLines w:val="0"/>
              <w:pageBreakBefore w:val="0"/>
              <w:widowControl w:val="0"/>
              <w:kinsoku/>
              <w:wordWrap/>
              <w:overflowPunct/>
              <w:topLinePunct w:val="0"/>
              <w:autoSpaceDE/>
              <w:autoSpaceDN/>
              <w:bidi w:val="0"/>
              <w:adjustRightInd w:val="0"/>
              <w:snapToGrid w:val="0"/>
              <w:spacing w:after="0" w:afterLines="0" w:line="240" w:lineRule="auto"/>
              <w:ind w:firstLine="0" w:firstLineChars="0"/>
              <w:jc w:val="center"/>
              <w:textAlignment w:val="auto"/>
              <w:rPr>
                <w:sz w:val="18"/>
                <w:szCs w:val="18"/>
              </w:rPr>
            </w:pPr>
            <w:r>
              <w:rPr>
                <w:rFonts w:hint="eastAsia"/>
                <w:sz w:val="18"/>
                <w:szCs w:val="18"/>
              </w:rPr>
              <w:t>7</w:t>
            </w:r>
          </w:p>
        </w:tc>
        <w:tc>
          <w:tcPr>
            <w:tcW w:w="3331" w:type="pct"/>
            <w:gridSpan w:val="2"/>
            <w:tcBorders>
              <w:top w:val="single" w:color="000000" w:sz="4" w:space="0"/>
              <w:left w:val="single" w:color="000000" w:sz="4" w:space="0"/>
              <w:bottom w:val="single" w:color="000000" w:sz="4" w:space="0"/>
              <w:right w:val="single" w:color="000000" w:sz="4" w:space="0"/>
            </w:tcBorders>
            <w:vAlign w:val="center"/>
          </w:tcPr>
          <w:p w14:paraId="39A220EF">
            <w:pPr>
              <w:keepNext w:val="0"/>
              <w:keepLines w:val="0"/>
              <w:pageBreakBefore w:val="0"/>
              <w:widowControl w:val="0"/>
              <w:kinsoku/>
              <w:wordWrap/>
              <w:overflowPunct/>
              <w:topLinePunct w:val="0"/>
              <w:autoSpaceDE/>
              <w:autoSpaceDN/>
              <w:bidi w:val="0"/>
              <w:adjustRightInd w:val="0"/>
              <w:snapToGrid w:val="0"/>
              <w:spacing w:after="0" w:afterLines="0" w:line="240" w:lineRule="auto"/>
              <w:ind w:firstLine="0" w:firstLineChars="0"/>
              <w:textAlignment w:val="auto"/>
              <w:rPr>
                <w:sz w:val="18"/>
                <w:szCs w:val="18"/>
              </w:rPr>
            </w:pPr>
            <w:r>
              <w:rPr>
                <w:rFonts w:hint="eastAsia"/>
                <w:sz w:val="18"/>
                <w:szCs w:val="18"/>
              </w:rPr>
              <w:t>施工现场管理人员和作业人员在工作期间未按规定穿工作服、戴安全帽，佩戴身份标识卡</w:t>
            </w:r>
          </w:p>
        </w:tc>
        <w:tc>
          <w:tcPr>
            <w:tcW w:w="668" w:type="pct"/>
            <w:tcBorders>
              <w:top w:val="single" w:color="000000" w:sz="4" w:space="0"/>
              <w:left w:val="single" w:color="000000" w:sz="4" w:space="0"/>
              <w:bottom w:val="single" w:color="000000" w:sz="4" w:space="0"/>
              <w:right w:val="single" w:color="000000" w:sz="4" w:space="0"/>
            </w:tcBorders>
            <w:vAlign w:val="center"/>
          </w:tcPr>
          <w:p w14:paraId="4D78A19B">
            <w:pPr>
              <w:keepNext w:val="0"/>
              <w:keepLines w:val="0"/>
              <w:pageBreakBefore w:val="0"/>
              <w:widowControl w:val="0"/>
              <w:kinsoku/>
              <w:wordWrap/>
              <w:overflowPunct/>
              <w:topLinePunct w:val="0"/>
              <w:autoSpaceDE/>
              <w:autoSpaceDN/>
              <w:bidi w:val="0"/>
              <w:adjustRightInd w:val="0"/>
              <w:snapToGrid w:val="0"/>
              <w:spacing w:after="0" w:afterLines="0" w:line="240" w:lineRule="auto"/>
              <w:ind w:firstLine="0" w:firstLineChars="0"/>
              <w:jc w:val="center"/>
              <w:textAlignment w:val="auto"/>
              <w:rPr>
                <w:sz w:val="18"/>
                <w:szCs w:val="18"/>
              </w:rPr>
            </w:pPr>
            <w:r>
              <w:rPr>
                <w:rFonts w:hint="eastAsia"/>
                <w:sz w:val="18"/>
                <w:szCs w:val="18"/>
              </w:rPr>
              <w:t>1</w:t>
            </w:r>
          </w:p>
        </w:tc>
        <w:tc>
          <w:tcPr>
            <w:tcW w:w="587" w:type="pct"/>
            <w:tcBorders>
              <w:top w:val="single" w:color="000000" w:sz="4" w:space="0"/>
              <w:left w:val="single" w:color="000000" w:sz="4" w:space="0"/>
              <w:bottom w:val="single" w:color="000000" w:sz="4" w:space="0"/>
              <w:right w:val="single" w:color="000000" w:sz="4" w:space="0"/>
            </w:tcBorders>
            <w:vAlign w:val="center"/>
          </w:tcPr>
          <w:p w14:paraId="046BCA5A">
            <w:pPr>
              <w:keepNext w:val="0"/>
              <w:keepLines w:val="0"/>
              <w:pageBreakBefore w:val="0"/>
              <w:widowControl w:val="0"/>
              <w:kinsoku/>
              <w:wordWrap/>
              <w:overflowPunct/>
              <w:topLinePunct w:val="0"/>
              <w:autoSpaceDE/>
              <w:autoSpaceDN/>
              <w:bidi w:val="0"/>
              <w:adjustRightInd w:val="0"/>
              <w:snapToGrid w:val="0"/>
              <w:spacing w:after="0" w:afterLines="0" w:line="240" w:lineRule="auto"/>
              <w:ind w:firstLine="0" w:firstLineChars="0"/>
              <w:jc w:val="center"/>
              <w:textAlignment w:val="auto"/>
              <w:rPr>
                <w:sz w:val="18"/>
                <w:szCs w:val="18"/>
              </w:rPr>
            </w:pPr>
          </w:p>
        </w:tc>
      </w:tr>
      <w:tr w14:paraId="483A17A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 w:hRule="atLeast"/>
        </w:trPr>
        <w:tc>
          <w:tcPr>
            <w:tcW w:w="413" w:type="pct"/>
            <w:tcBorders>
              <w:top w:val="single" w:color="000000" w:sz="4" w:space="0"/>
              <w:left w:val="single" w:color="000000" w:sz="4" w:space="0"/>
              <w:bottom w:val="single" w:color="000000" w:sz="4" w:space="0"/>
              <w:right w:val="single" w:color="000000" w:sz="4" w:space="0"/>
            </w:tcBorders>
            <w:vAlign w:val="center"/>
          </w:tcPr>
          <w:p w14:paraId="511F5847">
            <w:pPr>
              <w:keepNext w:val="0"/>
              <w:keepLines w:val="0"/>
              <w:pageBreakBefore w:val="0"/>
              <w:widowControl w:val="0"/>
              <w:kinsoku/>
              <w:wordWrap/>
              <w:overflowPunct/>
              <w:topLinePunct w:val="0"/>
              <w:autoSpaceDE/>
              <w:autoSpaceDN/>
              <w:bidi w:val="0"/>
              <w:adjustRightInd w:val="0"/>
              <w:snapToGrid w:val="0"/>
              <w:spacing w:after="0" w:afterLines="0" w:line="240" w:lineRule="auto"/>
              <w:ind w:firstLine="0" w:firstLineChars="0"/>
              <w:jc w:val="center"/>
              <w:textAlignment w:val="auto"/>
              <w:rPr>
                <w:sz w:val="18"/>
                <w:szCs w:val="18"/>
              </w:rPr>
            </w:pPr>
            <w:r>
              <w:rPr>
                <w:rFonts w:hint="eastAsia"/>
                <w:sz w:val="18"/>
                <w:szCs w:val="18"/>
              </w:rPr>
              <w:t>8</w:t>
            </w:r>
          </w:p>
        </w:tc>
        <w:tc>
          <w:tcPr>
            <w:tcW w:w="3331" w:type="pct"/>
            <w:gridSpan w:val="2"/>
            <w:tcBorders>
              <w:top w:val="single" w:color="000000" w:sz="4" w:space="0"/>
              <w:left w:val="single" w:color="000000" w:sz="4" w:space="0"/>
              <w:bottom w:val="single" w:color="000000" w:sz="4" w:space="0"/>
              <w:right w:val="single" w:color="000000" w:sz="4" w:space="0"/>
            </w:tcBorders>
            <w:vAlign w:val="center"/>
          </w:tcPr>
          <w:p w14:paraId="2536CC1A">
            <w:pPr>
              <w:keepNext w:val="0"/>
              <w:keepLines w:val="0"/>
              <w:pageBreakBefore w:val="0"/>
              <w:widowControl w:val="0"/>
              <w:kinsoku/>
              <w:wordWrap/>
              <w:overflowPunct/>
              <w:topLinePunct w:val="0"/>
              <w:autoSpaceDE/>
              <w:autoSpaceDN/>
              <w:bidi w:val="0"/>
              <w:adjustRightInd w:val="0"/>
              <w:snapToGrid w:val="0"/>
              <w:spacing w:after="0" w:afterLines="0" w:line="240" w:lineRule="auto"/>
              <w:ind w:firstLine="0" w:firstLineChars="0"/>
              <w:textAlignment w:val="auto"/>
              <w:rPr>
                <w:sz w:val="18"/>
                <w:szCs w:val="18"/>
              </w:rPr>
            </w:pPr>
            <w:r>
              <w:rPr>
                <w:rFonts w:hint="eastAsia"/>
                <w:sz w:val="18"/>
                <w:szCs w:val="18"/>
              </w:rPr>
              <w:t>酒后作业、施工现场或所在驻场点有吸烟、随地大小便等不文明行为</w:t>
            </w:r>
          </w:p>
        </w:tc>
        <w:tc>
          <w:tcPr>
            <w:tcW w:w="668" w:type="pct"/>
            <w:tcBorders>
              <w:top w:val="single" w:color="000000" w:sz="4" w:space="0"/>
              <w:left w:val="single" w:color="000000" w:sz="4" w:space="0"/>
              <w:bottom w:val="single" w:color="000000" w:sz="4" w:space="0"/>
              <w:right w:val="single" w:color="000000" w:sz="4" w:space="0"/>
            </w:tcBorders>
            <w:vAlign w:val="center"/>
          </w:tcPr>
          <w:p w14:paraId="7AC415DE">
            <w:pPr>
              <w:keepNext w:val="0"/>
              <w:keepLines w:val="0"/>
              <w:pageBreakBefore w:val="0"/>
              <w:widowControl w:val="0"/>
              <w:kinsoku/>
              <w:wordWrap/>
              <w:overflowPunct/>
              <w:topLinePunct w:val="0"/>
              <w:autoSpaceDE/>
              <w:autoSpaceDN/>
              <w:bidi w:val="0"/>
              <w:adjustRightInd w:val="0"/>
              <w:snapToGrid w:val="0"/>
              <w:spacing w:after="0" w:afterLines="0" w:line="240" w:lineRule="auto"/>
              <w:ind w:firstLine="0" w:firstLineChars="0"/>
              <w:jc w:val="center"/>
              <w:textAlignment w:val="auto"/>
              <w:rPr>
                <w:sz w:val="18"/>
                <w:szCs w:val="18"/>
              </w:rPr>
            </w:pPr>
            <w:r>
              <w:rPr>
                <w:rFonts w:hint="eastAsia"/>
                <w:sz w:val="18"/>
                <w:szCs w:val="18"/>
              </w:rPr>
              <w:t>2-5</w:t>
            </w:r>
          </w:p>
        </w:tc>
        <w:tc>
          <w:tcPr>
            <w:tcW w:w="587" w:type="pct"/>
            <w:tcBorders>
              <w:top w:val="single" w:color="000000" w:sz="4" w:space="0"/>
              <w:left w:val="single" w:color="000000" w:sz="4" w:space="0"/>
              <w:bottom w:val="single" w:color="000000" w:sz="4" w:space="0"/>
              <w:right w:val="single" w:color="000000" w:sz="4" w:space="0"/>
            </w:tcBorders>
            <w:vAlign w:val="center"/>
          </w:tcPr>
          <w:p w14:paraId="591B75EA">
            <w:pPr>
              <w:keepNext w:val="0"/>
              <w:keepLines w:val="0"/>
              <w:pageBreakBefore w:val="0"/>
              <w:widowControl w:val="0"/>
              <w:kinsoku/>
              <w:wordWrap/>
              <w:overflowPunct/>
              <w:topLinePunct w:val="0"/>
              <w:autoSpaceDE/>
              <w:autoSpaceDN/>
              <w:bidi w:val="0"/>
              <w:adjustRightInd w:val="0"/>
              <w:snapToGrid w:val="0"/>
              <w:spacing w:after="0" w:afterLines="0" w:line="240" w:lineRule="auto"/>
              <w:ind w:firstLine="0" w:firstLineChars="0"/>
              <w:jc w:val="center"/>
              <w:textAlignment w:val="auto"/>
              <w:rPr>
                <w:sz w:val="18"/>
                <w:szCs w:val="18"/>
              </w:rPr>
            </w:pPr>
          </w:p>
        </w:tc>
      </w:tr>
      <w:tr w14:paraId="48402E5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1" w:hRule="atLeast"/>
        </w:trPr>
        <w:tc>
          <w:tcPr>
            <w:tcW w:w="413" w:type="pct"/>
            <w:tcBorders>
              <w:top w:val="single" w:color="000000" w:sz="4" w:space="0"/>
              <w:left w:val="single" w:color="000000" w:sz="4" w:space="0"/>
              <w:bottom w:val="single" w:color="000000" w:sz="4" w:space="0"/>
              <w:right w:val="single" w:color="000000" w:sz="4" w:space="0"/>
            </w:tcBorders>
            <w:vAlign w:val="center"/>
          </w:tcPr>
          <w:p w14:paraId="6B3FDE37">
            <w:pPr>
              <w:keepNext w:val="0"/>
              <w:keepLines w:val="0"/>
              <w:pageBreakBefore w:val="0"/>
              <w:widowControl w:val="0"/>
              <w:kinsoku/>
              <w:wordWrap/>
              <w:overflowPunct/>
              <w:topLinePunct w:val="0"/>
              <w:autoSpaceDE/>
              <w:autoSpaceDN/>
              <w:bidi w:val="0"/>
              <w:adjustRightInd w:val="0"/>
              <w:snapToGrid w:val="0"/>
              <w:spacing w:after="0" w:afterLines="0" w:line="240" w:lineRule="auto"/>
              <w:ind w:firstLine="0" w:firstLineChars="0"/>
              <w:jc w:val="center"/>
              <w:textAlignment w:val="auto"/>
              <w:rPr>
                <w:sz w:val="18"/>
                <w:szCs w:val="18"/>
              </w:rPr>
            </w:pPr>
            <w:r>
              <w:rPr>
                <w:rFonts w:hint="eastAsia"/>
                <w:sz w:val="18"/>
                <w:szCs w:val="18"/>
              </w:rPr>
              <w:t>9</w:t>
            </w:r>
          </w:p>
        </w:tc>
        <w:tc>
          <w:tcPr>
            <w:tcW w:w="3331" w:type="pct"/>
            <w:gridSpan w:val="2"/>
            <w:tcBorders>
              <w:top w:val="single" w:color="000000" w:sz="4" w:space="0"/>
              <w:left w:val="single" w:color="000000" w:sz="4" w:space="0"/>
              <w:bottom w:val="single" w:color="000000" w:sz="4" w:space="0"/>
              <w:right w:val="single" w:color="000000" w:sz="4" w:space="0"/>
            </w:tcBorders>
            <w:vAlign w:val="center"/>
          </w:tcPr>
          <w:p w14:paraId="7EEEB544">
            <w:pPr>
              <w:keepNext w:val="0"/>
              <w:keepLines w:val="0"/>
              <w:pageBreakBefore w:val="0"/>
              <w:widowControl w:val="0"/>
              <w:kinsoku/>
              <w:wordWrap/>
              <w:overflowPunct/>
              <w:topLinePunct w:val="0"/>
              <w:autoSpaceDE/>
              <w:autoSpaceDN/>
              <w:bidi w:val="0"/>
              <w:adjustRightInd w:val="0"/>
              <w:snapToGrid w:val="0"/>
              <w:spacing w:after="0" w:afterLines="0" w:line="240" w:lineRule="auto"/>
              <w:ind w:firstLine="0" w:firstLineChars="0"/>
              <w:textAlignment w:val="auto"/>
              <w:rPr>
                <w:sz w:val="18"/>
                <w:szCs w:val="18"/>
              </w:rPr>
            </w:pPr>
            <w:r>
              <w:rPr>
                <w:rFonts w:hint="eastAsia"/>
                <w:sz w:val="18"/>
                <w:szCs w:val="18"/>
              </w:rPr>
              <w:t>特种作业人员未持证上岗，操作证未在有效期内</w:t>
            </w:r>
          </w:p>
        </w:tc>
        <w:tc>
          <w:tcPr>
            <w:tcW w:w="668" w:type="pct"/>
            <w:tcBorders>
              <w:top w:val="single" w:color="000000" w:sz="4" w:space="0"/>
              <w:left w:val="single" w:color="000000" w:sz="4" w:space="0"/>
              <w:bottom w:val="single" w:color="000000" w:sz="4" w:space="0"/>
              <w:right w:val="single" w:color="000000" w:sz="4" w:space="0"/>
            </w:tcBorders>
            <w:vAlign w:val="center"/>
          </w:tcPr>
          <w:p w14:paraId="313E0BCB">
            <w:pPr>
              <w:keepNext w:val="0"/>
              <w:keepLines w:val="0"/>
              <w:pageBreakBefore w:val="0"/>
              <w:widowControl w:val="0"/>
              <w:kinsoku/>
              <w:wordWrap/>
              <w:overflowPunct/>
              <w:topLinePunct w:val="0"/>
              <w:autoSpaceDE/>
              <w:autoSpaceDN/>
              <w:bidi w:val="0"/>
              <w:adjustRightInd w:val="0"/>
              <w:snapToGrid w:val="0"/>
              <w:spacing w:after="0" w:afterLines="0" w:line="240" w:lineRule="auto"/>
              <w:ind w:firstLine="0" w:firstLineChars="0"/>
              <w:jc w:val="center"/>
              <w:textAlignment w:val="auto"/>
              <w:rPr>
                <w:sz w:val="18"/>
                <w:szCs w:val="18"/>
              </w:rPr>
            </w:pPr>
            <w:r>
              <w:rPr>
                <w:rFonts w:hint="eastAsia"/>
                <w:sz w:val="18"/>
                <w:szCs w:val="18"/>
              </w:rPr>
              <w:t>2-10</w:t>
            </w:r>
          </w:p>
        </w:tc>
        <w:tc>
          <w:tcPr>
            <w:tcW w:w="587" w:type="pct"/>
            <w:tcBorders>
              <w:top w:val="single" w:color="000000" w:sz="4" w:space="0"/>
              <w:left w:val="single" w:color="000000" w:sz="4" w:space="0"/>
              <w:bottom w:val="single" w:color="000000" w:sz="4" w:space="0"/>
              <w:right w:val="single" w:color="000000" w:sz="4" w:space="0"/>
            </w:tcBorders>
            <w:vAlign w:val="center"/>
          </w:tcPr>
          <w:p w14:paraId="468C3681">
            <w:pPr>
              <w:keepNext w:val="0"/>
              <w:keepLines w:val="0"/>
              <w:pageBreakBefore w:val="0"/>
              <w:widowControl w:val="0"/>
              <w:kinsoku/>
              <w:wordWrap/>
              <w:overflowPunct/>
              <w:topLinePunct w:val="0"/>
              <w:autoSpaceDE/>
              <w:autoSpaceDN/>
              <w:bidi w:val="0"/>
              <w:adjustRightInd w:val="0"/>
              <w:snapToGrid w:val="0"/>
              <w:spacing w:after="0" w:afterLines="0" w:line="240" w:lineRule="auto"/>
              <w:ind w:firstLine="0" w:firstLineChars="0"/>
              <w:jc w:val="center"/>
              <w:textAlignment w:val="auto"/>
              <w:rPr>
                <w:sz w:val="18"/>
                <w:szCs w:val="18"/>
              </w:rPr>
            </w:pPr>
          </w:p>
        </w:tc>
      </w:tr>
      <w:tr w14:paraId="4E4E941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 w:hRule="atLeast"/>
        </w:trPr>
        <w:tc>
          <w:tcPr>
            <w:tcW w:w="413" w:type="pct"/>
            <w:tcBorders>
              <w:top w:val="single" w:color="000000" w:sz="4" w:space="0"/>
              <w:left w:val="single" w:color="000000" w:sz="4" w:space="0"/>
              <w:bottom w:val="single" w:color="000000" w:sz="4" w:space="0"/>
              <w:right w:val="single" w:color="000000" w:sz="4" w:space="0"/>
            </w:tcBorders>
            <w:vAlign w:val="center"/>
          </w:tcPr>
          <w:p w14:paraId="6DD15223">
            <w:pPr>
              <w:keepNext w:val="0"/>
              <w:keepLines w:val="0"/>
              <w:pageBreakBefore w:val="0"/>
              <w:widowControl w:val="0"/>
              <w:kinsoku/>
              <w:wordWrap/>
              <w:overflowPunct/>
              <w:topLinePunct w:val="0"/>
              <w:autoSpaceDE/>
              <w:autoSpaceDN/>
              <w:bidi w:val="0"/>
              <w:adjustRightInd w:val="0"/>
              <w:snapToGrid w:val="0"/>
              <w:spacing w:after="0" w:afterLines="0" w:line="240" w:lineRule="auto"/>
              <w:ind w:firstLine="0" w:firstLineChars="0"/>
              <w:jc w:val="center"/>
              <w:textAlignment w:val="auto"/>
              <w:rPr>
                <w:sz w:val="18"/>
                <w:szCs w:val="18"/>
              </w:rPr>
            </w:pPr>
            <w:r>
              <w:rPr>
                <w:rFonts w:hint="eastAsia"/>
                <w:sz w:val="18"/>
                <w:szCs w:val="18"/>
              </w:rPr>
              <w:t>10</w:t>
            </w:r>
          </w:p>
        </w:tc>
        <w:tc>
          <w:tcPr>
            <w:tcW w:w="3331" w:type="pct"/>
            <w:gridSpan w:val="2"/>
            <w:tcBorders>
              <w:top w:val="single" w:color="000000" w:sz="4" w:space="0"/>
              <w:left w:val="single" w:color="000000" w:sz="4" w:space="0"/>
              <w:bottom w:val="single" w:color="000000" w:sz="4" w:space="0"/>
              <w:right w:val="single" w:color="000000" w:sz="4" w:space="0"/>
            </w:tcBorders>
            <w:vAlign w:val="center"/>
          </w:tcPr>
          <w:p w14:paraId="5A8F176D">
            <w:pPr>
              <w:keepNext w:val="0"/>
              <w:keepLines w:val="0"/>
              <w:pageBreakBefore w:val="0"/>
              <w:widowControl w:val="0"/>
              <w:kinsoku/>
              <w:wordWrap/>
              <w:overflowPunct/>
              <w:topLinePunct w:val="0"/>
              <w:autoSpaceDE/>
              <w:autoSpaceDN/>
              <w:bidi w:val="0"/>
              <w:adjustRightInd w:val="0"/>
              <w:snapToGrid w:val="0"/>
              <w:spacing w:after="0" w:afterLines="0" w:line="240" w:lineRule="auto"/>
              <w:ind w:firstLine="0" w:firstLineChars="0"/>
              <w:textAlignment w:val="auto"/>
              <w:rPr>
                <w:sz w:val="18"/>
                <w:szCs w:val="18"/>
              </w:rPr>
            </w:pPr>
            <w:r>
              <w:rPr>
                <w:rFonts w:hint="eastAsia"/>
                <w:sz w:val="18"/>
                <w:szCs w:val="18"/>
              </w:rPr>
              <w:t>油漆、切割、打凿等有异味或粉尘作业施工，未做好通风、围蔽和成品保护</w:t>
            </w:r>
          </w:p>
        </w:tc>
        <w:tc>
          <w:tcPr>
            <w:tcW w:w="668" w:type="pct"/>
            <w:tcBorders>
              <w:top w:val="single" w:color="000000" w:sz="4" w:space="0"/>
              <w:left w:val="single" w:color="000000" w:sz="4" w:space="0"/>
              <w:bottom w:val="single" w:color="000000" w:sz="4" w:space="0"/>
              <w:right w:val="single" w:color="000000" w:sz="4" w:space="0"/>
            </w:tcBorders>
            <w:vAlign w:val="center"/>
          </w:tcPr>
          <w:p w14:paraId="0B3C3D2D">
            <w:pPr>
              <w:keepNext w:val="0"/>
              <w:keepLines w:val="0"/>
              <w:pageBreakBefore w:val="0"/>
              <w:widowControl w:val="0"/>
              <w:kinsoku/>
              <w:wordWrap/>
              <w:overflowPunct/>
              <w:topLinePunct w:val="0"/>
              <w:autoSpaceDE/>
              <w:autoSpaceDN/>
              <w:bidi w:val="0"/>
              <w:adjustRightInd w:val="0"/>
              <w:snapToGrid w:val="0"/>
              <w:spacing w:after="0" w:afterLines="0" w:line="240" w:lineRule="auto"/>
              <w:ind w:firstLine="0" w:firstLineChars="0"/>
              <w:jc w:val="center"/>
              <w:textAlignment w:val="auto"/>
              <w:rPr>
                <w:sz w:val="18"/>
                <w:szCs w:val="18"/>
              </w:rPr>
            </w:pPr>
            <w:r>
              <w:rPr>
                <w:rFonts w:hint="eastAsia"/>
                <w:sz w:val="18"/>
                <w:szCs w:val="18"/>
              </w:rPr>
              <w:t>2-5</w:t>
            </w:r>
          </w:p>
        </w:tc>
        <w:tc>
          <w:tcPr>
            <w:tcW w:w="587" w:type="pct"/>
            <w:tcBorders>
              <w:top w:val="single" w:color="000000" w:sz="4" w:space="0"/>
              <w:left w:val="single" w:color="000000" w:sz="4" w:space="0"/>
              <w:bottom w:val="single" w:color="000000" w:sz="4" w:space="0"/>
              <w:right w:val="single" w:color="000000" w:sz="4" w:space="0"/>
            </w:tcBorders>
            <w:vAlign w:val="center"/>
          </w:tcPr>
          <w:p w14:paraId="542F48B5">
            <w:pPr>
              <w:keepNext w:val="0"/>
              <w:keepLines w:val="0"/>
              <w:pageBreakBefore w:val="0"/>
              <w:widowControl w:val="0"/>
              <w:kinsoku/>
              <w:wordWrap/>
              <w:overflowPunct/>
              <w:topLinePunct w:val="0"/>
              <w:autoSpaceDE/>
              <w:autoSpaceDN/>
              <w:bidi w:val="0"/>
              <w:adjustRightInd w:val="0"/>
              <w:snapToGrid w:val="0"/>
              <w:spacing w:after="0" w:afterLines="0" w:line="240" w:lineRule="auto"/>
              <w:ind w:firstLine="0" w:firstLineChars="0"/>
              <w:jc w:val="center"/>
              <w:textAlignment w:val="auto"/>
              <w:rPr>
                <w:sz w:val="18"/>
                <w:szCs w:val="18"/>
              </w:rPr>
            </w:pPr>
          </w:p>
        </w:tc>
      </w:tr>
      <w:tr w14:paraId="546127E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1" w:hRule="atLeast"/>
        </w:trPr>
        <w:tc>
          <w:tcPr>
            <w:tcW w:w="413" w:type="pct"/>
            <w:tcBorders>
              <w:top w:val="single" w:color="000000" w:sz="4" w:space="0"/>
              <w:left w:val="single" w:color="000000" w:sz="4" w:space="0"/>
              <w:bottom w:val="single" w:color="000000" w:sz="4" w:space="0"/>
              <w:right w:val="single" w:color="000000" w:sz="4" w:space="0"/>
            </w:tcBorders>
            <w:vAlign w:val="center"/>
          </w:tcPr>
          <w:p w14:paraId="47F8F470">
            <w:pPr>
              <w:keepNext w:val="0"/>
              <w:keepLines w:val="0"/>
              <w:pageBreakBefore w:val="0"/>
              <w:widowControl w:val="0"/>
              <w:kinsoku/>
              <w:wordWrap/>
              <w:overflowPunct/>
              <w:topLinePunct w:val="0"/>
              <w:autoSpaceDE/>
              <w:autoSpaceDN/>
              <w:bidi w:val="0"/>
              <w:adjustRightInd w:val="0"/>
              <w:snapToGrid w:val="0"/>
              <w:spacing w:after="0" w:afterLines="0" w:line="240" w:lineRule="auto"/>
              <w:ind w:firstLine="0" w:firstLineChars="0"/>
              <w:jc w:val="center"/>
              <w:textAlignment w:val="auto"/>
              <w:rPr>
                <w:sz w:val="18"/>
                <w:szCs w:val="18"/>
              </w:rPr>
            </w:pPr>
            <w:r>
              <w:rPr>
                <w:rFonts w:hint="eastAsia"/>
                <w:sz w:val="18"/>
                <w:szCs w:val="18"/>
              </w:rPr>
              <w:t>11</w:t>
            </w:r>
          </w:p>
        </w:tc>
        <w:tc>
          <w:tcPr>
            <w:tcW w:w="3331" w:type="pct"/>
            <w:gridSpan w:val="2"/>
            <w:tcBorders>
              <w:top w:val="single" w:color="000000" w:sz="4" w:space="0"/>
              <w:left w:val="single" w:color="000000" w:sz="4" w:space="0"/>
              <w:bottom w:val="single" w:color="000000" w:sz="4" w:space="0"/>
              <w:right w:val="single" w:color="000000" w:sz="4" w:space="0"/>
            </w:tcBorders>
            <w:vAlign w:val="center"/>
          </w:tcPr>
          <w:p w14:paraId="47EF07FA">
            <w:pPr>
              <w:keepNext w:val="0"/>
              <w:keepLines w:val="0"/>
              <w:pageBreakBefore w:val="0"/>
              <w:widowControl w:val="0"/>
              <w:kinsoku/>
              <w:wordWrap/>
              <w:overflowPunct/>
              <w:topLinePunct w:val="0"/>
              <w:autoSpaceDE/>
              <w:autoSpaceDN/>
              <w:bidi w:val="0"/>
              <w:adjustRightInd w:val="0"/>
              <w:snapToGrid w:val="0"/>
              <w:spacing w:after="0" w:afterLines="0" w:line="240" w:lineRule="auto"/>
              <w:ind w:firstLine="0" w:firstLineChars="0"/>
              <w:textAlignment w:val="auto"/>
              <w:rPr>
                <w:sz w:val="18"/>
                <w:szCs w:val="18"/>
              </w:rPr>
            </w:pPr>
            <w:r>
              <w:rPr>
                <w:rFonts w:hint="eastAsia"/>
                <w:sz w:val="18"/>
                <w:szCs w:val="18"/>
              </w:rPr>
              <w:t>有较大噪音的施工项目，未在规定时间内施工</w:t>
            </w:r>
          </w:p>
        </w:tc>
        <w:tc>
          <w:tcPr>
            <w:tcW w:w="668" w:type="pct"/>
            <w:tcBorders>
              <w:top w:val="single" w:color="000000" w:sz="4" w:space="0"/>
              <w:left w:val="single" w:color="000000" w:sz="4" w:space="0"/>
              <w:bottom w:val="single" w:color="000000" w:sz="4" w:space="0"/>
              <w:right w:val="single" w:color="000000" w:sz="4" w:space="0"/>
            </w:tcBorders>
            <w:vAlign w:val="center"/>
          </w:tcPr>
          <w:p w14:paraId="2C9B2758">
            <w:pPr>
              <w:keepNext w:val="0"/>
              <w:keepLines w:val="0"/>
              <w:pageBreakBefore w:val="0"/>
              <w:widowControl w:val="0"/>
              <w:kinsoku/>
              <w:wordWrap/>
              <w:overflowPunct/>
              <w:topLinePunct w:val="0"/>
              <w:autoSpaceDE/>
              <w:autoSpaceDN/>
              <w:bidi w:val="0"/>
              <w:adjustRightInd w:val="0"/>
              <w:snapToGrid w:val="0"/>
              <w:spacing w:after="0" w:afterLines="0" w:line="240" w:lineRule="auto"/>
              <w:ind w:firstLine="0" w:firstLineChars="0"/>
              <w:jc w:val="center"/>
              <w:textAlignment w:val="auto"/>
              <w:rPr>
                <w:rFonts w:hint="eastAsia" w:eastAsiaTheme="minorEastAsia"/>
                <w:sz w:val="18"/>
                <w:szCs w:val="18"/>
                <w:lang w:eastAsia="zh-CN"/>
              </w:rPr>
            </w:pPr>
            <w:r>
              <w:rPr>
                <w:rFonts w:hint="eastAsia"/>
                <w:sz w:val="18"/>
                <w:szCs w:val="18"/>
                <w:lang w:val="en-US" w:eastAsia="zh-CN"/>
              </w:rPr>
              <w:t>2</w:t>
            </w:r>
          </w:p>
        </w:tc>
        <w:tc>
          <w:tcPr>
            <w:tcW w:w="587" w:type="pct"/>
            <w:tcBorders>
              <w:top w:val="single" w:color="000000" w:sz="4" w:space="0"/>
              <w:left w:val="single" w:color="000000" w:sz="4" w:space="0"/>
              <w:bottom w:val="single" w:color="000000" w:sz="4" w:space="0"/>
              <w:right w:val="single" w:color="000000" w:sz="4" w:space="0"/>
            </w:tcBorders>
            <w:vAlign w:val="center"/>
          </w:tcPr>
          <w:p w14:paraId="28DD84E9">
            <w:pPr>
              <w:keepNext w:val="0"/>
              <w:keepLines w:val="0"/>
              <w:pageBreakBefore w:val="0"/>
              <w:widowControl w:val="0"/>
              <w:kinsoku/>
              <w:wordWrap/>
              <w:overflowPunct/>
              <w:topLinePunct w:val="0"/>
              <w:autoSpaceDE/>
              <w:autoSpaceDN/>
              <w:bidi w:val="0"/>
              <w:adjustRightInd w:val="0"/>
              <w:snapToGrid w:val="0"/>
              <w:spacing w:after="0" w:afterLines="0" w:line="240" w:lineRule="auto"/>
              <w:ind w:firstLine="0" w:firstLineChars="0"/>
              <w:jc w:val="center"/>
              <w:textAlignment w:val="auto"/>
              <w:rPr>
                <w:sz w:val="18"/>
                <w:szCs w:val="18"/>
              </w:rPr>
            </w:pPr>
          </w:p>
        </w:tc>
      </w:tr>
      <w:tr w14:paraId="1F6728F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1" w:hRule="atLeast"/>
        </w:trPr>
        <w:tc>
          <w:tcPr>
            <w:tcW w:w="413" w:type="pct"/>
            <w:tcBorders>
              <w:top w:val="single" w:color="000000" w:sz="4" w:space="0"/>
              <w:left w:val="single" w:color="000000" w:sz="4" w:space="0"/>
              <w:bottom w:val="single" w:color="000000" w:sz="4" w:space="0"/>
              <w:right w:val="single" w:color="000000" w:sz="4" w:space="0"/>
            </w:tcBorders>
            <w:vAlign w:val="center"/>
          </w:tcPr>
          <w:p w14:paraId="3835A045">
            <w:pPr>
              <w:keepNext w:val="0"/>
              <w:keepLines w:val="0"/>
              <w:pageBreakBefore w:val="0"/>
              <w:widowControl w:val="0"/>
              <w:kinsoku/>
              <w:wordWrap/>
              <w:overflowPunct/>
              <w:topLinePunct w:val="0"/>
              <w:autoSpaceDE/>
              <w:autoSpaceDN/>
              <w:bidi w:val="0"/>
              <w:adjustRightInd w:val="0"/>
              <w:snapToGrid w:val="0"/>
              <w:spacing w:after="0" w:afterLines="0" w:line="240" w:lineRule="auto"/>
              <w:ind w:firstLine="0" w:firstLineChars="0"/>
              <w:jc w:val="center"/>
              <w:textAlignment w:val="auto"/>
              <w:rPr>
                <w:sz w:val="18"/>
                <w:szCs w:val="18"/>
              </w:rPr>
            </w:pPr>
            <w:r>
              <w:rPr>
                <w:rFonts w:hint="eastAsia"/>
                <w:sz w:val="18"/>
                <w:szCs w:val="18"/>
              </w:rPr>
              <w:t>12</w:t>
            </w:r>
          </w:p>
        </w:tc>
        <w:tc>
          <w:tcPr>
            <w:tcW w:w="3331" w:type="pct"/>
            <w:gridSpan w:val="2"/>
            <w:tcBorders>
              <w:top w:val="single" w:color="000000" w:sz="4" w:space="0"/>
              <w:left w:val="single" w:color="000000" w:sz="4" w:space="0"/>
              <w:bottom w:val="single" w:color="000000" w:sz="4" w:space="0"/>
              <w:right w:val="single" w:color="000000" w:sz="4" w:space="0"/>
            </w:tcBorders>
            <w:vAlign w:val="center"/>
          </w:tcPr>
          <w:p w14:paraId="5E836CC2">
            <w:pPr>
              <w:keepNext w:val="0"/>
              <w:keepLines w:val="0"/>
              <w:pageBreakBefore w:val="0"/>
              <w:widowControl w:val="0"/>
              <w:kinsoku/>
              <w:wordWrap/>
              <w:overflowPunct/>
              <w:topLinePunct w:val="0"/>
              <w:autoSpaceDE/>
              <w:autoSpaceDN/>
              <w:bidi w:val="0"/>
              <w:adjustRightInd w:val="0"/>
              <w:snapToGrid w:val="0"/>
              <w:spacing w:after="0" w:afterLines="0" w:line="240" w:lineRule="auto"/>
              <w:ind w:firstLine="0" w:firstLineChars="0"/>
              <w:textAlignment w:val="auto"/>
              <w:rPr>
                <w:sz w:val="18"/>
                <w:szCs w:val="18"/>
              </w:rPr>
            </w:pPr>
            <w:r>
              <w:rPr>
                <w:rFonts w:hint="eastAsia"/>
                <w:sz w:val="18"/>
                <w:szCs w:val="18"/>
              </w:rPr>
              <w:t>工期3天以上未悬挂施工告示牌，未尽通知义务</w:t>
            </w:r>
          </w:p>
        </w:tc>
        <w:tc>
          <w:tcPr>
            <w:tcW w:w="668" w:type="pct"/>
            <w:tcBorders>
              <w:top w:val="single" w:color="000000" w:sz="4" w:space="0"/>
              <w:left w:val="single" w:color="000000" w:sz="4" w:space="0"/>
              <w:bottom w:val="single" w:color="000000" w:sz="4" w:space="0"/>
              <w:right w:val="single" w:color="000000" w:sz="4" w:space="0"/>
            </w:tcBorders>
            <w:vAlign w:val="center"/>
          </w:tcPr>
          <w:p w14:paraId="2C4276AB">
            <w:pPr>
              <w:keepNext w:val="0"/>
              <w:keepLines w:val="0"/>
              <w:pageBreakBefore w:val="0"/>
              <w:widowControl w:val="0"/>
              <w:kinsoku/>
              <w:wordWrap/>
              <w:overflowPunct/>
              <w:topLinePunct w:val="0"/>
              <w:autoSpaceDE/>
              <w:autoSpaceDN/>
              <w:bidi w:val="0"/>
              <w:adjustRightInd w:val="0"/>
              <w:snapToGrid w:val="0"/>
              <w:spacing w:after="0" w:afterLines="0" w:line="240" w:lineRule="auto"/>
              <w:ind w:firstLine="0" w:firstLineChars="0"/>
              <w:jc w:val="center"/>
              <w:textAlignment w:val="auto"/>
              <w:rPr>
                <w:sz w:val="18"/>
                <w:szCs w:val="18"/>
              </w:rPr>
            </w:pPr>
            <w:r>
              <w:rPr>
                <w:rFonts w:hint="eastAsia"/>
                <w:sz w:val="18"/>
                <w:szCs w:val="18"/>
              </w:rPr>
              <w:t>1</w:t>
            </w:r>
          </w:p>
        </w:tc>
        <w:tc>
          <w:tcPr>
            <w:tcW w:w="587" w:type="pct"/>
            <w:tcBorders>
              <w:top w:val="single" w:color="000000" w:sz="4" w:space="0"/>
              <w:left w:val="single" w:color="000000" w:sz="4" w:space="0"/>
              <w:bottom w:val="single" w:color="000000" w:sz="4" w:space="0"/>
              <w:right w:val="single" w:color="000000" w:sz="4" w:space="0"/>
            </w:tcBorders>
            <w:vAlign w:val="center"/>
          </w:tcPr>
          <w:p w14:paraId="625F6A48">
            <w:pPr>
              <w:keepNext w:val="0"/>
              <w:keepLines w:val="0"/>
              <w:pageBreakBefore w:val="0"/>
              <w:widowControl w:val="0"/>
              <w:kinsoku/>
              <w:wordWrap/>
              <w:overflowPunct/>
              <w:topLinePunct w:val="0"/>
              <w:autoSpaceDE/>
              <w:autoSpaceDN/>
              <w:bidi w:val="0"/>
              <w:adjustRightInd w:val="0"/>
              <w:snapToGrid w:val="0"/>
              <w:spacing w:after="0" w:afterLines="0" w:line="240" w:lineRule="auto"/>
              <w:ind w:firstLine="0" w:firstLineChars="0"/>
              <w:jc w:val="center"/>
              <w:textAlignment w:val="auto"/>
              <w:rPr>
                <w:sz w:val="18"/>
                <w:szCs w:val="18"/>
              </w:rPr>
            </w:pPr>
          </w:p>
        </w:tc>
      </w:tr>
      <w:tr w14:paraId="56B3056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1" w:hRule="atLeast"/>
        </w:trPr>
        <w:tc>
          <w:tcPr>
            <w:tcW w:w="413" w:type="pct"/>
            <w:tcBorders>
              <w:top w:val="single" w:color="000000" w:sz="4" w:space="0"/>
              <w:left w:val="single" w:color="000000" w:sz="4" w:space="0"/>
              <w:bottom w:val="single" w:color="000000" w:sz="4" w:space="0"/>
              <w:right w:val="single" w:color="000000" w:sz="4" w:space="0"/>
            </w:tcBorders>
            <w:vAlign w:val="center"/>
          </w:tcPr>
          <w:p w14:paraId="5B6D6920">
            <w:pPr>
              <w:keepNext w:val="0"/>
              <w:keepLines w:val="0"/>
              <w:pageBreakBefore w:val="0"/>
              <w:widowControl w:val="0"/>
              <w:kinsoku/>
              <w:wordWrap/>
              <w:overflowPunct/>
              <w:topLinePunct w:val="0"/>
              <w:autoSpaceDE/>
              <w:autoSpaceDN/>
              <w:bidi w:val="0"/>
              <w:adjustRightInd w:val="0"/>
              <w:snapToGrid w:val="0"/>
              <w:spacing w:after="0" w:afterLines="0" w:line="240" w:lineRule="auto"/>
              <w:ind w:firstLine="0" w:firstLineChars="0"/>
              <w:jc w:val="center"/>
              <w:textAlignment w:val="auto"/>
              <w:rPr>
                <w:sz w:val="18"/>
                <w:szCs w:val="18"/>
              </w:rPr>
            </w:pPr>
            <w:r>
              <w:rPr>
                <w:rFonts w:hint="eastAsia"/>
                <w:sz w:val="18"/>
                <w:szCs w:val="18"/>
              </w:rPr>
              <w:t>13</w:t>
            </w:r>
          </w:p>
        </w:tc>
        <w:tc>
          <w:tcPr>
            <w:tcW w:w="3331" w:type="pct"/>
            <w:gridSpan w:val="2"/>
            <w:tcBorders>
              <w:top w:val="single" w:color="000000" w:sz="4" w:space="0"/>
              <w:left w:val="single" w:color="000000" w:sz="4" w:space="0"/>
              <w:bottom w:val="single" w:color="000000" w:sz="4" w:space="0"/>
              <w:right w:val="single" w:color="000000" w:sz="4" w:space="0"/>
            </w:tcBorders>
            <w:vAlign w:val="center"/>
          </w:tcPr>
          <w:p w14:paraId="2AB03057">
            <w:pPr>
              <w:keepNext w:val="0"/>
              <w:keepLines w:val="0"/>
              <w:pageBreakBefore w:val="0"/>
              <w:widowControl w:val="0"/>
              <w:kinsoku/>
              <w:wordWrap/>
              <w:overflowPunct/>
              <w:topLinePunct w:val="0"/>
              <w:autoSpaceDE/>
              <w:autoSpaceDN/>
              <w:bidi w:val="0"/>
              <w:adjustRightInd w:val="0"/>
              <w:snapToGrid w:val="0"/>
              <w:spacing w:after="0" w:afterLines="0" w:line="240" w:lineRule="auto"/>
              <w:ind w:firstLine="0" w:firstLineChars="0"/>
              <w:textAlignment w:val="auto"/>
              <w:rPr>
                <w:sz w:val="18"/>
                <w:szCs w:val="18"/>
              </w:rPr>
            </w:pPr>
            <w:r>
              <w:rPr>
                <w:rFonts w:hint="eastAsia"/>
                <w:sz w:val="18"/>
                <w:szCs w:val="18"/>
              </w:rPr>
              <w:t>在施工现场发现事故隐患，事故苗头未及时上报</w:t>
            </w:r>
          </w:p>
        </w:tc>
        <w:tc>
          <w:tcPr>
            <w:tcW w:w="668" w:type="pct"/>
            <w:tcBorders>
              <w:top w:val="single" w:color="000000" w:sz="4" w:space="0"/>
              <w:left w:val="single" w:color="000000" w:sz="4" w:space="0"/>
              <w:bottom w:val="single" w:color="000000" w:sz="4" w:space="0"/>
              <w:right w:val="single" w:color="000000" w:sz="4" w:space="0"/>
            </w:tcBorders>
            <w:vAlign w:val="center"/>
          </w:tcPr>
          <w:p w14:paraId="52D6CA97">
            <w:pPr>
              <w:keepNext w:val="0"/>
              <w:keepLines w:val="0"/>
              <w:pageBreakBefore w:val="0"/>
              <w:widowControl w:val="0"/>
              <w:kinsoku/>
              <w:wordWrap/>
              <w:overflowPunct/>
              <w:topLinePunct w:val="0"/>
              <w:autoSpaceDE/>
              <w:autoSpaceDN/>
              <w:bidi w:val="0"/>
              <w:adjustRightInd w:val="0"/>
              <w:snapToGrid w:val="0"/>
              <w:spacing w:after="0" w:afterLines="0" w:line="240" w:lineRule="auto"/>
              <w:ind w:firstLine="0" w:firstLineChars="0"/>
              <w:jc w:val="center"/>
              <w:textAlignment w:val="auto"/>
              <w:rPr>
                <w:sz w:val="18"/>
                <w:szCs w:val="18"/>
              </w:rPr>
            </w:pPr>
            <w:r>
              <w:rPr>
                <w:rFonts w:hint="eastAsia"/>
                <w:sz w:val="18"/>
                <w:szCs w:val="18"/>
              </w:rPr>
              <w:t>1</w:t>
            </w:r>
          </w:p>
        </w:tc>
        <w:tc>
          <w:tcPr>
            <w:tcW w:w="587" w:type="pct"/>
            <w:tcBorders>
              <w:top w:val="single" w:color="000000" w:sz="4" w:space="0"/>
              <w:left w:val="single" w:color="000000" w:sz="4" w:space="0"/>
              <w:bottom w:val="single" w:color="000000" w:sz="4" w:space="0"/>
              <w:right w:val="single" w:color="000000" w:sz="4" w:space="0"/>
            </w:tcBorders>
            <w:vAlign w:val="center"/>
          </w:tcPr>
          <w:p w14:paraId="6840816B">
            <w:pPr>
              <w:keepNext w:val="0"/>
              <w:keepLines w:val="0"/>
              <w:pageBreakBefore w:val="0"/>
              <w:widowControl w:val="0"/>
              <w:kinsoku/>
              <w:wordWrap/>
              <w:overflowPunct/>
              <w:topLinePunct w:val="0"/>
              <w:autoSpaceDE/>
              <w:autoSpaceDN/>
              <w:bidi w:val="0"/>
              <w:adjustRightInd w:val="0"/>
              <w:snapToGrid w:val="0"/>
              <w:spacing w:after="0" w:afterLines="0" w:line="240" w:lineRule="auto"/>
              <w:ind w:firstLine="0" w:firstLineChars="0"/>
              <w:jc w:val="center"/>
              <w:textAlignment w:val="auto"/>
              <w:rPr>
                <w:sz w:val="18"/>
                <w:szCs w:val="18"/>
              </w:rPr>
            </w:pPr>
          </w:p>
        </w:tc>
      </w:tr>
      <w:tr w14:paraId="4126D4E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1" w:hRule="atLeast"/>
        </w:trPr>
        <w:tc>
          <w:tcPr>
            <w:tcW w:w="413" w:type="pct"/>
            <w:tcBorders>
              <w:top w:val="single" w:color="000000" w:sz="4" w:space="0"/>
              <w:left w:val="single" w:color="000000" w:sz="4" w:space="0"/>
              <w:bottom w:val="single" w:color="000000" w:sz="4" w:space="0"/>
              <w:right w:val="single" w:color="000000" w:sz="4" w:space="0"/>
            </w:tcBorders>
            <w:vAlign w:val="center"/>
          </w:tcPr>
          <w:p w14:paraId="185207D2">
            <w:pPr>
              <w:keepNext w:val="0"/>
              <w:keepLines w:val="0"/>
              <w:pageBreakBefore w:val="0"/>
              <w:widowControl w:val="0"/>
              <w:kinsoku/>
              <w:wordWrap/>
              <w:overflowPunct/>
              <w:topLinePunct w:val="0"/>
              <w:autoSpaceDE/>
              <w:autoSpaceDN/>
              <w:bidi w:val="0"/>
              <w:adjustRightInd w:val="0"/>
              <w:snapToGrid w:val="0"/>
              <w:spacing w:after="0" w:afterLines="0" w:line="240" w:lineRule="auto"/>
              <w:ind w:firstLine="0" w:firstLineChars="0"/>
              <w:jc w:val="center"/>
              <w:textAlignment w:val="auto"/>
              <w:rPr>
                <w:sz w:val="18"/>
                <w:szCs w:val="18"/>
              </w:rPr>
            </w:pPr>
            <w:r>
              <w:rPr>
                <w:rFonts w:hint="eastAsia"/>
                <w:sz w:val="18"/>
                <w:szCs w:val="18"/>
              </w:rPr>
              <w:t>14</w:t>
            </w:r>
          </w:p>
        </w:tc>
        <w:tc>
          <w:tcPr>
            <w:tcW w:w="3331" w:type="pct"/>
            <w:gridSpan w:val="2"/>
            <w:tcBorders>
              <w:top w:val="single" w:color="000000" w:sz="4" w:space="0"/>
              <w:left w:val="single" w:color="000000" w:sz="4" w:space="0"/>
              <w:bottom w:val="single" w:color="000000" w:sz="4" w:space="0"/>
              <w:right w:val="single" w:color="000000" w:sz="4" w:space="0"/>
            </w:tcBorders>
            <w:vAlign w:val="center"/>
          </w:tcPr>
          <w:p w14:paraId="628AC2A9">
            <w:pPr>
              <w:keepNext w:val="0"/>
              <w:keepLines w:val="0"/>
              <w:pageBreakBefore w:val="0"/>
              <w:widowControl w:val="0"/>
              <w:kinsoku/>
              <w:wordWrap/>
              <w:overflowPunct/>
              <w:topLinePunct w:val="0"/>
              <w:autoSpaceDE/>
              <w:autoSpaceDN/>
              <w:bidi w:val="0"/>
              <w:adjustRightInd w:val="0"/>
              <w:snapToGrid w:val="0"/>
              <w:spacing w:after="0" w:afterLines="0" w:line="240" w:lineRule="auto"/>
              <w:ind w:firstLine="0" w:firstLineChars="0"/>
              <w:textAlignment w:val="auto"/>
              <w:rPr>
                <w:sz w:val="18"/>
                <w:szCs w:val="18"/>
              </w:rPr>
            </w:pPr>
            <w:r>
              <w:rPr>
                <w:rFonts w:hint="eastAsia"/>
                <w:sz w:val="18"/>
                <w:szCs w:val="18"/>
              </w:rPr>
              <w:t>在梁、柱、承重墙上钻孔、打凿等，影响楼宇结构安全</w:t>
            </w:r>
          </w:p>
        </w:tc>
        <w:tc>
          <w:tcPr>
            <w:tcW w:w="668" w:type="pct"/>
            <w:tcBorders>
              <w:top w:val="single" w:color="000000" w:sz="4" w:space="0"/>
              <w:left w:val="single" w:color="000000" w:sz="4" w:space="0"/>
              <w:bottom w:val="single" w:color="000000" w:sz="4" w:space="0"/>
              <w:right w:val="single" w:color="000000" w:sz="4" w:space="0"/>
            </w:tcBorders>
            <w:vAlign w:val="center"/>
          </w:tcPr>
          <w:p w14:paraId="289A3046">
            <w:pPr>
              <w:keepNext w:val="0"/>
              <w:keepLines w:val="0"/>
              <w:pageBreakBefore w:val="0"/>
              <w:widowControl w:val="0"/>
              <w:kinsoku/>
              <w:wordWrap/>
              <w:overflowPunct/>
              <w:topLinePunct w:val="0"/>
              <w:autoSpaceDE/>
              <w:autoSpaceDN/>
              <w:bidi w:val="0"/>
              <w:adjustRightInd w:val="0"/>
              <w:snapToGrid w:val="0"/>
              <w:spacing w:after="0" w:afterLines="0" w:line="240" w:lineRule="auto"/>
              <w:ind w:firstLine="0" w:firstLineChars="0"/>
              <w:jc w:val="center"/>
              <w:textAlignment w:val="auto"/>
              <w:rPr>
                <w:rFonts w:hint="eastAsia" w:eastAsiaTheme="minorEastAsia"/>
                <w:sz w:val="18"/>
                <w:szCs w:val="18"/>
                <w:lang w:val="en-US" w:eastAsia="zh-CN"/>
              </w:rPr>
            </w:pPr>
            <w:r>
              <w:rPr>
                <w:rFonts w:hint="eastAsia"/>
                <w:sz w:val="18"/>
                <w:szCs w:val="18"/>
              </w:rPr>
              <w:t>1</w:t>
            </w:r>
            <w:r>
              <w:rPr>
                <w:rFonts w:hint="eastAsia"/>
                <w:sz w:val="18"/>
                <w:szCs w:val="18"/>
                <w:lang w:val="en-US" w:eastAsia="zh-CN"/>
              </w:rPr>
              <w:t>0</w:t>
            </w:r>
          </w:p>
        </w:tc>
        <w:tc>
          <w:tcPr>
            <w:tcW w:w="587" w:type="pct"/>
            <w:tcBorders>
              <w:top w:val="single" w:color="000000" w:sz="4" w:space="0"/>
              <w:left w:val="single" w:color="000000" w:sz="4" w:space="0"/>
              <w:bottom w:val="single" w:color="000000" w:sz="4" w:space="0"/>
              <w:right w:val="single" w:color="000000" w:sz="4" w:space="0"/>
            </w:tcBorders>
            <w:vAlign w:val="center"/>
          </w:tcPr>
          <w:p w14:paraId="0742E791">
            <w:pPr>
              <w:keepNext w:val="0"/>
              <w:keepLines w:val="0"/>
              <w:pageBreakBefore w:val="0"/>
              <w:widowControl w:val="0"/>
              <w:kinsoku/>
              <w:wordWrap/>
              <w:overflowPunct/>
              <w:topLinePunct w:val="0"/>
              <w:autoSpaceDE/>
              <w:autoSpaceDN/>
              <w:bidi w:val="0"/>
              <w:adjustRightInd w:val="0"/>
              <w:snapToGrid w:val="0"/>
              <w:spacing w:after="0" w:afterLines="0" w:line="240" w:lineRule="auto"/>
              <w:ind w:firstLine="0" w:firstLineChars="0"/>
              <w:jc w:val="center"/>
              <w:textAlignment w:val="auto"/>
              <w:rPr>
                <w:sz w:val="18"/>
                <w:szCs w:val="18"/>
              </w:rPr>
            </w:pPr>
          </w:p>
        </w:tc>
      </w:tr>
      <w:tr w14:paraId="1B3DDF8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7" w:hRule="atLeast"/>
        </w:trPr>
        <w:tc>
          <w:tcPr>
            <w:tcW w:w="413" w:type="pct"/>
            <w:tcBorders>
              <w:top w:val="single" w:color="000000" w:sz="4" w:space="0"/>
              <w:left w:val="single" w:color="000000" w:sz="4" w:space="0"/>
              <w:bottom w:val="single" w:color="000000" w:sz="4" w:space="0"/>
              <w:right w:val="single" w:color="000000" w:sz="4" w:space="0"/>
            </w:tcBorders>
            <w:vAlign w:val="center"/>
          </w:tcPr>
          <w:p w14:paraId="0AD26EA4">
            <w:pPr>
              <w:keepNext w:val="0"/>
              <w:keepLines w:val="0"/>
              <w:pageBreakBefore w:val="0"/>
              <w:widowControl w:val="0"/>
              <w:kinsoku/>
              <w:wordWrap/>
              <w:overflowPunct/>
              <w:topLinePunct w:val="0"/>
              <w:autoSpaceDE/>
              <w:autoSpaceDN/>
              <w:bidi w:val="0"/>
              <w:adjustRightInd w:val="0"/>
              <w:snapToGrid w:val="0"/>
              <w:spacing w:after="0" w:afterLines="0" w:line="240" w:lineRule="auto"/>
              <w:ind w:firstLine="0" w:firstLineChars="0"/>
              <w:jc w:val="center"/>
              <w:textAlignment w:val="auto"/>
              <w:rPr>
                <w:sz w:val="18"/>
                <w:szCs w:val="18"/>
              </w:rPr>
            </w:pPr>
            <w:r>
              <w:rPr>
                <w:rFonts w:hint="eastAsia"/>
                <w:sz w:val="18"/>
                <w:szCs w:val="18"/>
              </w:rPr>
              <w:t>15</w:t>
            </w:r>
          </w:p>
        </w:tc>
        <w:tc>
          <w:tcPr>
            <w:tcW w:w="3331" w:type="pct"/>
            <w:gridSpan w:val="2"/>
            <w:tcBorders>
              <w:top w:val="single" w:color="000000" w:sz="4" w:space="0"/>
              <w:left w:val="single" w:color="000000" w:sz="4" w:space="0"/>
              <w:bottom w:val="single" w:color="000000" w:sz="4" w:space="0"/>
              <w:right w:val="single" w:color="000000" w:sz="4" w:space="0"/>
            </w:tcBorders>
            <w:vAlign w:val="center"/>
          </w:tcPr>
          <w:p w14:paraId="5C72DE87">
            <w:pPr>
              <w:keepNext w:val="0"/>
              <w:keepLines w:val="0"/>
              <w:pageBreakBefore w:val="0"/>
              <w:widowControl w:val="0"/>
              <w:kinsoku/>
              <w:wordWrap/>
              <w:overflowPunct/>
              <w:topLinePunct w:val="0"/>
              <w:autoSpaceDE/>
              <w:autoSpaceDN/>
              <w:bidi w:val="0"/>
              <w:adjustRightInd w:val="0"/>
              <w:snapToGrid w:val="0"/>
              <w:spacing w:after="0" w:afterLines="0" w:line="240" w:lineRule="auto"/>
              <w:ind w:firstLine="0" w:firstLineChars="0"/>
              <w:textAlignment w:val="auto"/>
              <w:rPr>
                <w:sz w:val="18"/>
                <w:szCs w:val="18"/>
              </w:rPr>
            </w:pPr>
            <w:r>
              <w:rPr>
                <w:rFonts w:hint="eastAsia"/>
                <w:sz w:val="18"/>
                <w:szCs w:val="18"/>
                <w:shd w:val="clear" w:color="auto" w:fill="FFFFFF"/>
              </w:rPr>
              <w:t>水电作业及使用电动、电气等工具时、未按规范做好防护保护、接地等安全措施、未按规范进行布管、布线</w:t>
            </w:r>
          </w:p>
        </w:tc>
        <w:tc>
          <w:tcPr>
            <w:tcW w:w="668" w:type="pct"/>
            <w:tcBorders>
              <w:top w:val="single" w:color="000000" w:sz="4" w:space="0"/>
              <w:left w:val="single" w:color="000000" w:sz="4" w:space="0"/>
              <w:bottom w:val="single" w:color="000000" w:sz="4" w:space="0"/>
              <w:right w:val="single" w:color="000000" w:sz="4" w:space="0"/>
            </w:tcBorders>
            <w:vAlign w:val="center"/>
          </w:tcPr>
          <w:p w14:paraId="36B1F101">
            <w:pPr>
              <w:keepNext w:val="0"/>
              <w:keepLines w:val="0"/>
              <w:pageBreakBefore w:val="0"/>
              <w:widowControl w:val="0"/>
              <w:kinsoku/>
              <w:wordWrap/>
              <w:overflowPunct/>
              <w:topLinePunct w:val="0"/>
              <w:autoSpaceDE/>
              <w:autoSpaceDN/>
              <w:bidi w:val="0"/>
              <w:adjustRightInd w:val="0"/>
              <w:snapToGrid w:val="0"/>
              <w:spacing w:after="0" w:afterLines="0" w:line="240" w:lineRule="auto"/>
              <w:ind w:firstLine="0" w:firstLineChars="0"/>
              <w:jc w:val="center"/>
              <w:textAlignment w:val="auto"/>
              <w:rPr>
                <w:rFonts w:hint="eastAsia" w:eastAsiaTheme="minorEastAsia"/>
                <w:sz w:val="18"/>
                <w:szCs w:val="18"/>
                <w:lang w:eastAsia="zh-CN"/>
              </w:rPr>
            </w:pPr>
            <w:r>
              <w:rPr>
                <w:rFonts w:hint="eastAsia"/>
                <w:sz w:val="18"/>
                <w:szCs w:val="18"/>
                <w:lang w:val="en-US" w:eastAsia="zh-CN"/>
              </w:rPr>
              <w:t>2</w:t>
            </w:r>
          </w:p>
        </w:tc>
        <w:tc>
          <w:tcPr>
            <w:tcW w:w="587" w:type="pct"/>
            <w:tcBorders>
              <w:top w:val="single" w:color="000000" w:sz="4" w:space="0"/>
              <w:left w:val="single" w:color="000000" w:sz="4" w:space="0"/>
              <w:bottom w:val="single" w:color="000000" w:sz="4" w:space="0"/>
              <w:right w:val="single" w:color="000000" w:sz="4" w:space="0"/>
            </w:tcBorders>
            <w:vAlign w:val="center"/>
          </w:tcPr>
          <w:p w14:paraId="1AACBA8E">
            <w:pPr>
              <w:keepNext w:val="0"/>
              <w:keepLines w:val="0"/>
              <w:pageBreakBefore w:val="0"/>
              <w:widowControl w:val="0"/>
              <w:kinsoku/>
              <w:wordWrap/>
              <w:overflowPunct/>
              <w:topLinePunct w:val="0"/>
              <w:autoSpaceDE/>
              <w:autoSpaceDN/>
              <w:bidi w:val="0"/>
              <w:adjustRightInd w:val="0"/>
              <w:snapToGrid w:val="0"/>
              <w:spacing w:after="0" w:afterLines="0" w:line="240" w:lineRule="auto"/>
              <w:ind w:firstLine="0" w:firstLineChars="0"/>
              <w:jc w:val="center"/>
              <w:textAlignment w:val="auto"/>
              <w:rPr>
                <w:sz w:val="18"/>
                <w:szCs w:val="18"/>
              </w:rPr>
            </w:pPr>
          </w:p>
        </w:tc>
      </w:tr>
      <w:tr w14:paraId="2269072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06" w:hRule="atLeast"/>
        </w:trPr>
        <w:tc>
          <w:tcPr>
            <w:tcW w:w="413" w:type="pct"/>
            <w:tcBorders>
              <w:top w:val="single" w:color="000000" w:sz="4" w:space="0"/>
              <w:left w:val="single" w:color="000000" w:sz="4" w:space="0"/>
              <w:bottom w:val="single" w:color="000000" w:sz="4" w:space="0"/>
              <w:right w:val="single" w:color="000000" w:sz="4" w:space="0"/>
            </w:tcBorders>
            <w:vAlign w:val="center"/>
          </w:tcPr>
          <w:p w14:paraId="3902B84B">
            <w:pPr>
              <w:keepNext w:val="0"/>
              <w:keepLines w:val="0"/>
              <w:pageBreakBefore w:val="0"/>
              <w:widowControl w:val="0"/>
              <w:kinsoku/>
              <w:wordWrap/>
              <w:overflowPunct/>
              <w:topLinePunct w:val="0"/>
              <w:autoSpaceDE/>
              <w:autoSpaceDN/>
              <w:bidi w:val="0"/>
              <w:adjustRightInd w:val="0"/>
              <w:snapToGrid w:val="0"/>
              <w:spacing w:after="0" w:afterLines="0" w:line="240" w:lineRule="auto"/>
              <w:ind w:firstLine="0" w:firstLineChars="0"/>
              <w:jc w:val="center"/>
              <w:textAlignment w:val="auto"/>
              <w:rPr>
                <w:sz w:val="18"/>
                <w:szCs w:val="18"/>
              </w:rPr>
            </w:pPr>
            <w:r>
              <w:rPr>
                <w:rFonts w:hint="eastAsia"/>
                <w:sz w:val="18"/>
                <w:szCs w:val="18"/>
              </w:rPr>
              <w:t>16</w:t>
            </w:r>
          </w:p>
        </w:tc>
        <w:tc>
          <w:tcPr>
            <w:tcW w:w="3331" w:type="pct"/>
            <w:gridSpan w:val="2"/>
            <w:tcBorders>
              <w:top w:val="single" w:color="000000" w:sz="4" w:space="0"/>
              <w:left w:val="single" w:color="000000" w:sz="4" w:space="0"/>
              <w:bottom w:val="single" w:color="000000" w:sz="4" w:space="0"/>
              <w:right w:val="single" w:color="000000" w:sz="4" w:space="0"/>
            </w:tcBorders>
            <w:vAlign w:val="center"/>
          </w:tcPr>
          <w:p w14:paraId="5F5116B0">
            <w:pPr>
              <w:keepNext w:val="0"/>
              <w:keepLines w:val="0"/>
              <w:pageBreakBefore w:val="0"/>
              <w:widowControl w:val="0"/>
              <w:kinsoku/>
              <w:wordWrap/>
              <w:overflowPunct/>
              <w:topLinePunct w:val="0"/>
              <w:autoSpaceDE/>
              <w:autoSpaceDN/>
              <w:bidi w:val="0"/>
              <w:adjustRightInd w:val="0"/>
              <w:snapToGrid w:val="0"/>
              <w:spacing w:after="0" w:afterLines="0" w:line="240" w:lineRule="auto"/>
              <w:ind w:firstLine="0" w:firstLineChars="0"/>
              <w:textAlignment w:val="auto"/>
              <w:rPr>
                <w:sz w:val="18"/>
                <w:szCs w:val="18"/>
              </w:rPr>
            </w:pPr>
            <w:r>
              <w:rPr>
                <w:rFonts w:hint="eastAsia"/>
                <w:sz w:val="18"/>
                <w:szCs w:val="18"/>
              </w:rPr>
              <w:t>仓库材料和物品堆放混乱，占用公共区域、有安全隐患</w:t>
            </w:r>
          </w:p>
        </w:tc>
        <w:tc>
          <w:tcPr>
            <w:tcW w:w="668" w:type="pct"/>
            <w:tcBorders>
              <w:top w:val="single" w:color="000000" w:sz="4" w:space="0"/>
              <w:left w:val="single" w:color="000000" w:sz="4" w:space="0"/>
              <w:bottom w:val="single" w:color="000000" w:sz="4" w:space="0"/>
              <w:right w:val="single" w:color="000000" w:sz="4" w:space="0"/>
            </w:tcBorders>
            <w:vAlign w:val="center"/>
          </w:tcPr>
          <w:p w14:paraId="62A9CB69">
            <w:pPr>
              <w:keepNext w:val="0"/>
              <w:keepLines w:val="0"/>
              <w:pageBreakBefore w:val="0"/>
              <w:widowControl w:val="0"/>
              <w:kinsoku/>
              <w:wordWrap/>
              <w:overflowPunct/>
              <w:topLinePunct w:val="0"/>
              <w:autoSpaceDE/>
              <w:autoSpaceDN/>
              <w:bidi w:val="0"/>
              <w:adjustRightInd w:val="0"/>
              <w:snapToGrid w:val="0"/>
              <w:spacing w:after="0" w:afterLines="0" w:line="240" w:lineRule="auto"/>
              <w:ind w:firstLine="0" w:firstLineChars="0"/>
              <w:jc w:val="center"/>
              <w:textAlignment w:val="auto"/>
              <w:rPr>
                <w:rFonts w:hint="eastAsia" w:eastAsiaTheme="minorEastAsia"/>
                <w:sz w:val="18"/>
                <w:szCs w:val="18"/>
                <w:lang w:val="en-US" w:eastAsia="zh-CN"/>
              </w:rPr>
            </w:pPr>
            <w:r>
              <w:rPr>
                <w:rFonts w:hint="eastAsia"/>
                <w:sz w:val="18"/>
                <w:szCs w:val="18"/>
                <w:lang w:val="en-US" w:eastAsia="zh-CN"/>
              </w:rPr>
              <w:t>2</w:t>
            </w:r>
          </w:p>
        </w:tc>
        <w:tc>
          <w:tcPr>
            <w:tcW w:w="587" w:type="pct"/>
            <w:tcBorders>
              <w:top w:val="single" w:color="000000" w:sz="4" w:space="0"/>
              <w:left w:val="single" w:color="000000" w:sz="4" w:space="0"/>
              <w:bottom w:val="single" w:color="000000" w:sz="4" w:space="0"/>
              <w:right w:val="single" w:color="000000" w:sz="4" w:space="0"/>
            </w:tcBorders>
            <w:vAlign w:val="center"/>
          </w:tcPr>
          <w:p w14:paraId="48433CFC">
            <w:pPr>
              <w:keepNext w:val="0"/>
              <w:keepLines w:val="0"/>
              <w:pageBreakBefore w:val="0"/>
              <w:widowControl w:val="0"/>
              <w:kinsoku/>
              <w:wordWrap/>
              <w:overflowPunct/>
              <w:topLinePunct w:val="0"/>
              <w:autoSpaceDE/>
              <w:autoSpaceDN/>
              <w:bidi w:val="0"/>
              <w:adjustRightInd w:val="0"/>
              <w:snapToGrid w:val="0"/>
              <w:spacing w:after="0" w:afterLines="0" w:line="240" w:lineRule="auto"/>
              <w:ind w:firstLine="0" w:firstLineChars="0"/>
              <w:jc w:val="center"/>
              <w:textAlignment w:val="auto"/>
              <w:rPr>
                <w:sz w:val="18"/>
                <w:szCs w:val="18"/>
              </w:rPr>
            </w:pPr>
          </w:p>
        </w:tc>
      </w:tr>
      <w:tr w14:paraId="76F3168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413" w:type="pct"/>
            <w:tcBorders>
              <w:top w:val="single" w:color="000000" w:sz="4" w:space="0"/>
              <w:left w:val="single" w:color="000000" w:sz="4" w:space="0"/>
              <w:bottom w:val="single" w:color="000000" w:sz="4" w:space="0"/>
              <w:right w:val="single" w:color="000000" w:sz="4" w:space="0"/>
            </w:tcBorders>
            <w:vAlign w:val="center"/>
          </w:tcPr>
          <w:p w14:paraId="6BF9584E">
            <w:pPr>
              <w:keepNext w:val="0"/>
              <w:keepLines w:val="0"/>
              <w:pageBreakBefore w:val="0"/>
              <w:widowControl w:val="0"/>
              <w:kinsoku/>
              <w:wordWrap/>
              <w:overflowPunct/>
              <w:topLinePunct w:val="0"/>
              <w:autoSpaceDE/>
              <w:autoSpaceDN/>
              <w:bidi w:val="0"/>
              <w:adjustRightInd w:val="0"/>
              <w:snapToGrid w:val="0"/>
              <w:spacing w:after="0" w:afterLines="0" w:line="240" w:lineRule="auto"/>
              <w:ind w:firstLine="0" w:firstLineChars="0"/>
              <w:jc w:val="center"/>
              <w:textAlignment w:val="auto"/>
              <w:rPr>
                <w:sz w:val="18"/>
                <w:szCs w:val="18"/>
              </w:rPr>
            </w:pPr>
            <w:r>
              <w:rPr>
                <w:rFonts w:hint="eastAsia"/>
                <w:sz w:val="18"/>
                <w:szCs w:val="18"/>
              </w:rPr>
              <w:t>17</w:t>
            </w:r>
          </w:p>
        </w:tc>
        <w:tc>
          <w:tcPr>
            <w:tcW w:w="3331" w:type="pct"/>
            <w:gridSpan w:val="2"/>
            <w:tcBorders>
              <w:top w:val="single" w:color="000000" w:sz="4" w:space="0"/>
              <w:left w:val="single" w:color="000000" w:sz="4" w:space="0"/>
              <w:bottom w:val="single" w:color="000000" w:sz="4" w:space="0"/>
              <w:right w:val="single" w:color="000000" w:sz="4" w:space="0"/>
            </w:tcBorders>
            <w:vAlign w:val="center"/>
          </w:tcPr>
          <w:p w14:paraId="59B854F6">
            <w:pPr>
              <w:keepNext w:val="0"/>
              <w:keepLines w:val="0"/>
              <w:pageBreakBefore w:val="0"/>
              <w:widowControl w:val="0"/>
              <w:kinsoku/>
              <w:wordWrap/>
              <w:overflowPunct/>
              <w:topLinePunct w:val="0"/>
              <w:autoSpaceDE/>
              <w:autoSpaceDN/>
              <w:bidi w:val="0"/>
              <w:adjustRightInd w:val="0"/>
              <w:snapToGrid w:val="0"/>
              <w:spacing w:after="0" w:afterLines="0" w:line="240" w:lineRule="auto"/>
              <w:ind w:firstLine="0" w:firstLineChars="0"/>
              <w:textAlignment w:val="auto"/>
              <w:rPr>
                <w:sz w:val="18"/>
                <w:szCs w:val="18"/>
              </w:rPr>
            </w:pPr>
            <w:r>
              <w:rPr>
                <w:rFonts w:hint="eastAsia"/>
                <w:sz w:val="18"/>
                <w:szCs w:val="18"/>
              </w:rPr>
              <w:t>施工现场有拆除打凿等危险作业影响周边人身安全时，工人未佩戴安全头盔、未做防护、保护措施，场地未按规范做好警示及围蔽者</w:t>
            </w:r>
          </w:p>
        </w:tc>
        <w:tc>
          <w:tcPr>
            <w:tcW w:w="668" w:type="pct"/>
            <w:tcBorders>
              <w:top w:val="single" w:color="000000" w:sz="4" w:space="0"/>
              <w:left w:val="single" w:color="000000" w:sz="4" w:space="0"/>
              <w:bottom w:val="single" w:color="000000" w:sz="4" w:space="0"/>
              <w:right w:val="single" w:color="000000" w:sz="4" w:space="0"/>
            </w:tcBorders>
            <w:vAlign w:val="center"/>
          </w:tcPr>
          <w:p w14:paraId="49144D7B">
            <w:pPr>
              <w:keepNext w:val="0"/>
              <w:keepLines w:val="0"/>
              <w:pageBreakBefore w:val="0"/>
              <w:widowControl w:val="0"/>
              <w:kinsoku/>
              <w:wordWrap/>
              <w:overflowPunct/>
              <w:topLinePunct w:val="0"/>
              <w:autoSpaceDE/>
              <w:autoSpaceDN/>
              <w:bidi w:val="0"/>
              <w:adjustRightInd w:val="0"/>
              <w:snapToGrid w:val="0"/>
              <w:spacing w:after="0" w:afterLines="0" w:line="240" w:lineRule="auto"/>
              <w:ind w:firstLine="0" w:firstLineChars="0"/>
              <w:jc w:val="center"/>
              <w:textAlignment w:val="auto"/>
              <w:rPr>
                <w:sz w:val="18"/>
                <w:szCs w:val="18"/>
              </w:rPr>
            </w:pPr>
            <w:r>
              <w:rPr>
                <w:rFonts w:hint="eastAsia"/>
                <w:sz w:val="18"/>
                <w:szCs w:val="18"/>
              </w:rPr>
              <w:t>2-5</w:t>
            </w:r>
          </w:p>
        </w:tc>
        <w:tc>
          <w:tcPr>
            <w:tcW w:w="587" w:type="pct"/>
            <w:tcBorders>
              <w:top w:val="single" w:color="000000" w:sz="4" w:space="0"/>
              <w:left w:val="single" w:color="000000" w:sz="4" w:space="0"/>
              <w:bottom w:val="single" w:color="000000" w:sz="4" w:space="0"/>
              <w:right w:val="single" w:color="000000" w:sz="4" w:space="0"/>
            </w:tcBorders>
            <w:vAlign w:val="center"/>
          </w:tcPr>
          <w:p w14:paraId="71D2D798">
            <w:pPr>
              <w:keepNext w:val="0"/>
              <w:keepLines w:val="0"/>
              <w:pageBreakBefore w:val="0"/>
              <w:widowControl w:val="0"/>
              <w:kinsoku/>
              <w:wordWrap/>
              <w:overflowPunct/>
              <w:topLinePunct w:val="0"/>
              <w:autoSpaceDE/>
              <w:autoSpaceDN/>
              <w:bidi w:val="0"/>
              <w:adjustRightInd w:val="0"/>
              <w:snapToGrid w:val="0"/>
              <w:spacing w:after="0" w:afterLines="0" w:line="240" w:lineRule="auto"/>
              <w:ind w:firstLine="0" w:firstLineChars="0"/>
              <w:jc w:val="center"/>
              <w:textAlignment w:val="auto"/>
              <w:rPr>
                <w:sz w:val="18"/>
                <w:szCs w:val="18"/>
              </w:rPr>
            </w:pPr>
          </w:p>
        </w:tc>
      </w:tr>
      <w:tr w14:paraId="3E233AC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08" w:hRule="atLeast"/>
        </w:trPr>
        <w:tc>
          <w:tcPr>
            <w:tcW w:w="413" w:type="pct"/>
            <w:tcBorders>
              <w:top w:val="single" w:color="000000" w:sz="4" w:space="0"/>
              <w:left w:val="single" w:color="000000" w:sz="4" w:space="0"/>
              <w:bottom w:val="single" w:color="000000" w:sz="4" w:space="0"/>
              <w:right w:val="single" w:color="000000" w:sz="4" w:space="0"/>
            </w:tcBorders>
            <w:vAlign w:val="center"/>
          </w:tcPr>
          <w:p w14:paraId="03A555D0">
            <w:pPr>
              <w:keepNext w:val="0"/>
              <w:keepLines w:val="0"/>
              <w:pageBreakBefore w:val="0"/>
              <w:widowControl w:val="0"/>
              <w:kinsoku/>
              <w:wordWrap/>
              <w:overflowPunct/>
              <w:topLinePunct w:val="0"/>
              <w:autoSpaceDE/>
              <w:autoSpaceDN/>
              <w:bidi w:val="0"/>
              <w:adjustRightInd w:val="0"/>
              <w:snapToGrid w:val="0"/>
              <w:spacing w:after="0" w:afterLines="0" w:line="240" w:lineRule="auto"/>
              <w:ind w:firstLine="0" w:firstLineChars="0"/>
              <w:jc w:val="center"/>
              <w:textAlignment w:val="auto"/>
              <w:rPr>
                <w:sz w:val="18"/>
                <w:szCs w:val="18"/>
              </w:rPr>
            </w:pPr>
            <w:r>
              <w:rPr>
                <w:rFonts w:hint="eastAsia"/>
                <w:sz w:val="18"/>
                <w:szCs w:val="18"/>
              </w:rPr>
              <w:t>18</w:t>
            </w:r>
          </w:p>
        </w:tc>
        <w:tc>
          <w:tcPr>
            <w:tcW w:w="3331" w:type="pct"/>
            <w:gridSpan w:val="2"/>
            <w:tcBorders>
              <w:top w:val="single" w:color="000000" w:sz="4" w:space="0"/>
              <w:left w:val="single" w:color="000000" w:sz="4" w:space="0"/>
              <w:bottom w:val="single" w:color="000000" w:sz="4" w:space="0"/>
              <w:right w:val="single" w:color="000000" w:sz="4" w:space="0"/>
            </w:tcBorders>
            <w:vAlign w:val="center"/>
          </w:tcPr>
          <w:p w14:paraId="6D27924B">
            <w:pPr>
              <w:keepNext w:val="0"/>
              <w:keepLines w:val="0"/>
              <w:pageBreakBefore w:val="0"/>
              <w:widowControl w:val="0"/>
              <w:kinsoku/>
              <w:wordWrap/>
              <w:overflowPunct/>
              <w:topLinePunct w:val="0"/>
              <w:autoSpaceDE/>
              <w:autoSpaceDN/>
              <w:bidi w:val="0"/>
              <w:adjustRightInd w:val="0"/>
              <w:snapToGrid w:val="0"/>
              <w:spacing w:after="0" w:afterLines="0" w:line="240" w:lineRule="auto"/>
              <w:ind w:firstLine="0" w:firstLineChars="0"/>
              <w:textAlignment w:val="auto"/>
              <w:rPr>
                <w:sz w:val="18"/>
                <w:szCs w:val="18"/>
              </w:rPr>
            </w:pPr>
            <w:r>
              <w:rPr>
                <w:rFonts w:hint="eastAsia"/>
                <w:sz w:val="18"/>
                <w:szCs w:val="18"/>
              </w:rPr>
              <w:t>动火作业时未取得动火证、施工现场未配备有效数量的灭火器，未经许可擅动消防设备设施；施工中损坏消防设施、设备器材者，照价赔偿，视情节处罚；</w:t>
            </w:r>
          </w:p>
        </w:tc>
        <w:tc>
          <w:tcPr>
            <w:tcW w:w="668" w:type="pct"/>
            <w:tcBorders>
              <w:top w:val="single" w:color="000000" w:sz="4" w:space="0"/>
              <w:left w:val="single" w:color="000000" w:sz="4" w:space="0"/>
              <w:bottom w:val="single" w:color="000000" w:sz="4" w:space="0"/>
              <w:right w:val="single" w:color="000000" w:sz="4" w:space="0"/>
            </w:tcBorders>
            <w:vAlign w:val="center"/>
          </w:tcPr>
          <w:p w14:paraId="098A0A2A">
            <w:pPr>
              <w:keepNext w:val="0"/>
              <w:keepLines w:val="0"/>
              <w:pageBreakBefore w:val="0"/>
              <w:widowControl w:val="0"/>
              <w:kinsoku/>
              <w:wordWrap/>
              <w:overflowPunct/>
              <w:topLinePunct w:val="0"/>
              <w:autoSpaceDE/>
              <w:autoSpaceDN/>
              <w:bidi w:val="0"/>
              <w:adjustRightInd w:val="0"/>
              <w:snapToGrid w:val="0"/>
              <w:spacing w:after="0" w:afterLines="0" w:line="240" w:lineRule="auto"/>
              <w:ind w:firstLine="0" w:firstLineChars="0"/>
              <w:jc w:val="center"/>
              <w:textAlignment w:val="auto"/>
              <w:rPr>
                <w:rFonts w:hint="default" w:eastAsiaTheme="minorEastAsia"/>
                <w:sz w:val="18"/>
                <w:szCs w:val="18"/>
                <w:lang w:val="en-US" w:eastAsia="zh-CN"/>
              </w:rPr>
            </w:pPr>
            <w:r>
              <w:rPr>
                <w:rFonts w:hint="eastAsia"/>
                <w:sz w:val="18"/>
                <w:szCs w:val="18"/>
              </w:rPr>
              <w:t>10-</w:t>
            </w:r>
            <w:r>
              <w:rPr>
                <w:rFonts w:hint="eastAsia"/>
                <w:sz w:val="18"/>
                <w:szCs w:val="18"/>
                <w:lang w:val="en-US" w:eastAsia="zh-CN"/>
              </w:rPr>
              <w:t>20</w:t>
            </w:r>
          </w:p>
        </w:tc>
        <w:tc>
          <w:tcPr>
            <w:tcW w:w="587" w:type="pct"/>
            <w:tcBorders>
              <w:top w:val="single" w:color="000000" w:sz="4" w:space="0"/>
              <w:left w:val="single" w:color="000000" w:sz="4" w:space="0"/>
              <w:bottom w:val="single" w:color="000000" w:sz="4" w:space="0"/>
              <w:right w:val="single" w:color="000000" w:sz="4" w:space="0"/>
            </w:tcBorders>
            <w:vAlign w:val="center"/>
          </w:tcPr>
          <w:p w14:paraId="62FE489C">
            <w:pPr>
              <w:keepNext w:val="0"/>
              <w:keepLines w:val="0"/>
              <w:pageBreakBefore w:val="0"/>
              <w:widowControl w:val="0"/>
              <w:kinsoku/>
              <w:wordWrap/>
              <w:overflowPunct/>
              <w:topLinePunct w:val="0"/>
              <w:autoSpaceDE/>
              <w:autoSpaceDN/>
              <w:bidi w:val="0"/>
              <w:adjustRightInd w:val="0"/>
              <w:snapToGrid w:val="0"/>
              <w:spacing w:after="0" w:afterLines="0" w:line="240" w:lineRule="auto"/>
              <w:ind w:firstLine="0" w:firstLineChars="0"/>
              <w:jc w:val="center"/>
              <w:textAlignment w:val="auto"/>
              <w:rPr>
                <w:sz w:val="18"/>
                <w:szCs w:val="18"/>
              </w:rPr>
            </w:pPr>
          </w:p>
        </w:tc>
      </w:tr>
      <w:tr w14:paraId="6F4CECA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05" w:hRule="atLeast"/>
        </w:trPr>
        <w:tc>
          <w:tcPr>
            <w:tcW w:w="413" w:type="pct"/>
            <w:tcBorders>
              <w:top w:val="single" w:color="000000" w:sz="4" w:space="0"/>
              <w:left w:val="single" w:color="000000" w:sz="4" w:space="0"/>
              <w:bottom w:val="single" w:color="000000" w:sz="4" w:space="0"/>
              <w:right w:val="single" w:color="000000" w:sz="4" w:space="0"/>
            </w:tcBorders>
            <w:vAlign w:val="center"/>
          </w:tcPr>
          <w:p w14:paraId="1EEA9108">
            <w:pPr>
              <w:keepNext w:val="0"/>
              <w:keepLines w:val="0"/>
              <w:pageBreakBefore w:val="0"/>
              <w:widowControl w:val="0"/>
              <w:kinsoku/>
              <w:wordWrap/>
              <w:overflowPunct/>
              <w:topLinePunct w:val="0"/>
              <w:autoSpaceDE/>
              <w:autoSpaceDN/>
              <w:bidi w:val="0"/>
              <w:adjustRightInd w:val="0"/>
              <w:snapToGrid w:val="0"/>
              <w:spacing w:after="0" w:afterLines="0" w:line="240" w:lineRule="auto"/>
              <w:ind w:firstLine="0" w:firstLineChars="0"/>
              <w:jc w:val="center"/>
              <w:textAlignment w:val="auto"/>
              <w:rPr>
                <w:sz w:val="18"/>
                <w:szCs w:val="18"/>
              </w:rPr>
            </w:pPr>
            <w:r>
              <w:rPr>
                <w:rFonts w:hint="eastAsia"/>
                <w:sz w:val="18"/>
                <w:szCs w:val="18"/>
              </w:rPr>
              <w:t>19</w:t>
            </w:r>
          </w:p>
        </w:tc>
        <w:tc>
          <w:tcPr>
            <w:tcW w:w="3331" w:type="pct"/>
            <w:gridSpan w:val="2"/>
            <w:tcBorders>
              <w:top w:val="single" w:color="000000" w:sz="4" w:space="0"/>
              <w:left w:val="single" w:color="000000" w:sz="4" w:space="0"/>
              <w:bottom w:val="single" w:color="000000" w:sz="4" w:space="0"/>
              <w:right w:val="single" w:color="000000" w:sz="4" w:space="0"/>
            </w:tcBorders>
            <w:vAlign w:val="center"/>
          </w:tcPr>
          <w:p w14:paraId="4D8142BD">
            <w:pPr>
              <w:keepNext w:val="0"/>
              <w:keepLines w:val="0"/>
              <w:pageBreakBefore w:val="0"/>
              <w:widowControl w:val="0"/>
              <w:kinsoku/>
              <w:wordWrap/>
              <w:overflowPunct/>
              <w:topLinePunct w:val="0"/>
              <w:autoSpaceDE/>
              <w:autoSpaceDN/>
              <w:bidi w:val="0"/>
              <w:adjustRightInd w:val="0"/>
              <w:snapToGrid w:val="0"/>
              <w:spacing w:after="0" w:afterLines="0" w:line="240" w:lineRule="auto"/>
              <w:ind w:firstLine="0" w:firstLineChars="0"/>
              <w:textAlignment w:val="auto"/>
              <w:rPr>
                <w:sz w:val="18"/>
                <w:szCs w:val="18"/>
              </w:rPr>
            </w:pPr>
            <w:r>
              <w:rPr>
                <w:rFonts w:hint="eastAsia"/>
                <w:sz w:val="18"/>
                <w:szCs w:val="18"/>
              </w:rPr>
              <w:t>施工期间占用消防通道堆放器材和物品，阻碍消防道畅通</w:t>
            </w:r>
          </w:p>
        </w:tc>
        <w:tc>
          <w:tcPr>
            <w:tcW w:w="668" w:type="pct"/>
            <w:tcBorders>
              <w:top w:val="single" w:color="000000" w:sz="4" w:space="0"/>
              <w:left w:val="single" w:color="000000" w:sz="4" w:space="0"/>
              <w:bottom w:val="single" w:color="000000" w:sz="4" w:space="0"/>
              <w:right w:val="single" w:color="000000" w:sz="4" w:space="0"/>
            </w:tcBorders>
            <w:vAlign w:val="center"/>
          </w:tcPr>
          <w:p w14:paraId="02946CA2">
            <w:pPr>
              <w:keepNext w:val="0"/>
              <w:keepLines w:val="0"/>
              <w:pageBreakBefore w:val="0"/>
              <w:widowControl w:val="0"/>
              <w:kinsoku/>
              <w:wordWrap/>
              <w:overflowPunct/>
              <w:topLinePunct w:val="0"/>
              <w:autoSpaceDE/>
              <w:autoSpaceDN/>
              <w:bidi w:val="0"/>
              <w:adjustRightInd w:val="0"/>
              <w:snapToGrid w:val="0"/>
              <w:spacing w:after="0" w:afterLines="0" w:line="240" w:lineRule="auto"/>
              <w:ind w:firstLine="0" w:firstLineChars="0"/>
              <w:jc w:val="center"/>
              <w:textAlignment w:val="auto"/>
              <w:rPr>
                <w:rFonts w:hint="default" w:eastAsiaTheme="minorEastAsia"/>
                <w:sz w:val="18"/>
                <w:szCs w:val="18"/>
                <w:lang w:val="en-US" w:eastAsia="zh-CN"/>
              </w:rPr>
            </w:pPr>
            <w:r>
              <w:rPr>
                <w:rFonts w:hint="eastAsia"/>
                <w:sz w:val="18"/>
                <w:szCs w:val="18"/>
              </w:rPr>
              <w:t>1</w:t>
            </w:r>
            <w:r>
              <w:rPr>
                <w:rFonts w:hint="eastAsia"/>
                <w:sz w:val="18"/>
                <w:szCs w:val="18"/>
                <w:lang w:val="en-US" w:eastAsia="zh-CN"/>
              </w:rPr>
              <w:t>-5</w:t>
            </w:r>
          </w:p>
        </w:tc>
        <w:tc>
          <w:tcPr>
            <w:tcW w:w="587" w:type="pct"/>
            <w:tcBorders>
              <w:top w:val="single" w:color="000000" w:sz="4" w:space="0"/>
              <w:left w:val="single" w:color="000000" w:sz="4" w:space="0"/>
              <w:bottom w:val="single" w:color="000000" w:sz="4" w:space="0"/>
              <w:right w:val="single" w:color="000000" w:sz="4" w:space="0"/>
            </w:tcBorders>
            <w:vAlign w:val="center"/>
          </w:tcPr>
          <w:p w14:paraId="5BBE0101">
            <w:pPr>
              <w:keepNext w:val="0"/>
              <w:keepLines w:val="0"/>
              <w:pageBreakBefore w:val="0"/>
              <w:widowControl w:val="0"/>
              <w:kinsoku/>
              <w:wordWrap/>
              <w:overflowPunct/>
              <w:topLinePunct w:val="0"/>
              <w:autoSpaceDE/>
              <w:autoSpaceDN/>
              <w:bidi w:val="0"/>
              <w:adjustRightInd w:val="0"/>
              <w:snapToGrid w:val="0"/>
              <w:spacing w:after="0" w:afterLines="0" w:line="240" w:lineRule="auto"/>
              <w:ind w:firstLine="0" w:firstLineChars="0"/>
              <w:jc w:val="center"/>
              <w:textAlignment w:val="auto"/>
              <w:rPr>
                <w:sz w:val="18"/>
                <w:szCs w:val="18"/>
              </w:rPr>
            </w:pPr>
          </w:p>
        </w:tc>
      </w:tr>
      <w:tr w14:paraId="33FD06F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05" w:hRule="atLeast"/>
        </w:trPr>
        <w:tc>
          <w:tcPr>
            <w:tcW w:w="413" w:type="pct"/>
            <w:tcBorders>
              <w:top w:val="single" w:color="000000" w:sz="4" w:space="0"/>
              <w:left w:val="single" w:color="000000" w:sz="4" w:space="0"/>
              <w:bottom w:val="single" w:color="000000" w:sz="4" w:space="0"/>
              <w:right w:val="single" w:color="000000" w:sz="4" w:space="0"/>
            </w:tcBorders>
            <w:vAlign w:val="center"/>
          </w:tcPr>
          <w:p w14:paraId="2B4A047E">
            <w:pPr>
              <w:keepNext w:val="0"/>
              <w:keepLines w:val="0"/>
              <w:pageBreakBefore w:val="0"/>
              <w:widowControl w:val="0"/>
              <w:kinsoku/>
              <w:wordWrap/>
              <w:overflowPunct/>
              <w:topLinePunct w:val="0"/>
              <w:autoSpaceDE/>
              <w:autoSpaceDN/>
              <w:bidi w:val="0"/>
              <w:adjustRightInd w:val="0"/>
              <w:snapToGrid w:val="0"/>
              <w:spacing w:after="0" w:afterLines="0" w:line="240" w:lineRule="auto"/>
              <w:ind w:firstLine="0" w:firstLineChars="0"/>
              <w:jc w:val="center"/>
              <w:textAlignment w:val="auto"/>
              <w:rPr>
                <w:sz w:val="18"/>
                <w:szCs w:val="18"/>
              </w:rPr>
            </w:pPr>
            <w:r>
              <w:rPr>
                <w:rFonts w:hint="eastAsia"/>
                <w:sz w:val="18"/>
                <w:szCs w:val="18"/>
              </w:rPr>
              <w:t>20</w:t>
            </w:r>
          </w:p>
        </w:tc>
        <w:tc>
          <w:tcPr>
            <w:tcW w:w="3331" w:type="pct"/>
            <w:gridSpan w:val="2"/>
            <w:tcBorders>
              <w:top w:val="single" w:color="000000" w:sz="4" w:space="0"/>
              <w:left w:val="single" w:color="000000" w:sz="4" w:space="0"/>
              <w:bottom w:val="single" w:color="000000" w:sz="4" w:space="0"/>
              <w:right w:val="single" w:color="000000" w:sz="4" w:space="0"/>
            </w:tcBorders>
            <w:vAlign w:val="center"/>
          </w:tcPr>
          <w:p w14:paraId="6925F07A">
            <w:pPr>
              <w:keepNext w:val="0"/>
              <w:keepLines w:val="0"/>
              <w:pageBreakBefore w:val="0"/>
              <w:widowControl w:val="0"/>
              <w:kinsoku/>
              <w:wordWrap/>
              <w:overflowPunct/>
              <w:topLinePunct w:val="0"/>
              <w:autoSpaceDE/>
              <w:autoSpaceDN/>
              <w:bidi w:val="0"/>
              <w:adjustRightInd w:val="0"/>
              <w:snapToGrid w:val="0"/>
              <w:spacing w:after="0" w:afterLines="0" w:line="240" w:lineRule="auto"/>
              <w:ind w:firstLine="0" w:firstLineChars="0"/>
              <w:textAlignment w:val="auto"/>
              <w:rPr>
                <w:sz w:val="18"/>
                <w:szCs w:val="18"/>
              </w:rPr>
            </w:pPr>
            <w:r>
              <w:rPr>
                <w:rFonts w:hint="eastAsia"/>
                <w:sz w:val="18"/>
                <w:szCs w:val="18"/>
              </w:rPr>
              <w:t>施工完毕后，乱扔杂物、施工垃圾未清理或未运至指定地点</w:t>
            </w:r>
          </w:p>
        </w:tc>
        <w:tc>
          <w:tcPr>
            <w:tcW w:w="668" w:type="pct"/>
            <w:tcBorders>
              <w:top w:val="single" w:color="000000" w:sz="4" w:space="0"/>
              <w:left w:val="single" w:color="000000" w:sz="4" w:space="0"/>
              <w:bottom w:val="single" w:color="000000" w:sz="4" w:space="0"/>
              <w:right w:val="single" w:color="000000" w:sz="4" w:space="0"/>
            </w:tcBorders>
            <w:vAlign w:val="center"/>
          </w:tcPr>
          <w:p w14:paraId="57F98FFC">
            <w:pPr>
              <w:keepNext w:val="0"/>
              <w:keepLines w:val="0"/>
              <w:pageBreakBefore w:val="0"/>
              <w:widowControl w:val="0"/>
              <w:kinsoku/>
              <w:wordWrap/>
              <w:overflowPunct/>
              <w:topLinePunct w:val="0"/>
              <w:autoSpaceDE/>
              <w:autoSpaceDN/>
              <w:bidi w:val="0"/>
              <w:adjustRightInd w:val="0"/>
              <w:snapToGrid w:val="0"/>
              <w:spacing w:after="0" w:afterLines="0" w:line="240" w:lineRule="auto"/>
              <w:ind w:firstLine="0" w:firstLineChars="0"/>
              <w:jc w:val="center"/>
              <w:textAlignment w:val="auto"/>
              <w:rPr>
                <w:rFonts w:hint="default" w:eastAsiaTheme="minorEastAsia"/>
                <w:sz w:val="18"/>
                <w:szCs w:val="18"/>
                <w:lang w:val="en-US" w:eastAsia="zh-CN"/>
              </w:rPr>
            </w:pPr>
            <w:r>
              <w:rPr>
                <w:rFonts w:hint="eastAsia"/>
                <w:sz w:val="18"/>
                <w:szCs w:val="18"/>
              </w:rPr>
              <w:t>1</w:t>
            </w:r>
            <w:r>
              <w:rPr>
                <w:rFonts w:hint="eastAsia"/>
                <w:sz w:val="18"/>
                <w:szCs w:val="18"/>
                <w:lang w:val="en-US" w:eastAsia="zh-CN"/>
              </w:rPr>
              <w:t>-5</w:t>
            </w:r>
          </w:p>
        </w:tc>
        <w:tc>
          <w:tcPr>
            <w:tcW w:w="587" w:type="pct"/>
            <w:tcBorders>
              <w:top w:val="single" w:color="000000" w:sz="4" w:space="0"/>
              <w:left w:val="single" w:color="000000" w:sz="4" w:space="0"/>
              <w:bottom w:val="single" w:color="000000" w:sz="4" w:space="0"/>
              <w:right w:val="single" w:color="000000" w:sz="4" w:space="0"/>
            </w:tcBorders>
            <w:vAlign w:val="center"/>
          </w:tcPr>
          <w:p w14:paraId="2068B62B">
            <w:pPr>
              <w:keepNext w:val="0"/>
              <w:keepLines w:val="0"/>
              <w:pageBreakBefore w:val="0"/>
              <w:widowControl w:val="0"/>
              <w:kinsoku/>
              <w:wordWrap/>
              <w:overflowPunct/>
              <w:topLinePunct w:val="0"/>
              <w:autoSpaceDE/>
              <w:autoSpaceDN/>
              <w:bidi w:val="0"/>
              <w:adjustRightInd w:val="0"/>
              <w:snapToGrid w:val="0"/>
              <w:spacing w:after="0" w:afterLines="0" w:line="240" w:lineRule="auto"/>
              <w:ind w:firstLine="0" w:firstLineChars="0"/>
              <w:jc w:val="center"/>
              <w:textAlignment w:val="auto"/>
              <w:rPr>
                <w:sz w:val="18"/>
                <w:szCs w:val="18"/>
              </w:rPr>
            </w:pPr>
          </w:p>
        </w:tc>
      </w:tr>
      <w:tr w14:paraId="0A6E620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7" w:hRule="atLeast"/>
        </w:trPr>
        <w:tc>
          <w:tcPr>
            <w:tcW w:w="413" w:type="pct"/>
            <w:tcBorders>
              <w:top w:val="single" w:color="000000" w:sz="4" w:space="0"/>
              <w:left w:val="single" w:color="000000" w:sz="4" w:space="0"/>
              <w:bottom w:val="single" w:color="000000" w:sz="4" w:space="0"/>
              <w:right w:val="single" w:color="000000" w:sz="4" w:space="0"/>
            </w:tcBorders>
            <w:vAlign w:val="center"/>
          </w:tcPr>
          <w:p w14:paraId="7686782E">
            <w:pPr>
              <w:keepNext w:val="0"/>
              <w:keepLines w:val="0"/>
              <w:pageBreakBefore w:val="0"/>
              <w:widowControl w:val="0"/>
              <w:kinsoku/>
              <w:wordWrap/>
              <w:overflowPunct/>
              <w:topLinePunct w:val="0"/>
              <w:autoSpaceDE/>
              <w:autoSpaceDN/>
              <w:bidi w:val="0"/>
              <w:adjustRightInd w:val="0"/>
              <w:snapToGrid w:val="0"/>
              <w:spacing w:after="0" w:afterLines="0" w:line="240" w:lineRule="auto"/>
              <w:ind w:firstLine="0" w:firstLineChars="0"/>
              <w:jc w:val="center"/>
              <w:textAlignment w:val="auto"/>
              <w:rPr>
                <w:sz w:val="18"/>
                <w:szCs w:val="18"/>
              </w:rPr>
            </w:pPr>
            <w:r>
              <w:rPr>
                <w:rFonts w:hint="eastAsia"/>
                <w:sz w:val="18"/>
                <w:szCs w:val="18"/>
              </w:rPr>
              <w:t>21</w:t>
            </w:r>
          </w:p>
        </w:tc>
        <w:tc>
          <w:tcPr>
            <w:tcW w:w="3331" w:type="pct"/>
            <w:gridSpan w:val="2"/>
            <w:tcBorders>
              <w:top w:val="single" w:color="000000" w:sz="4" w:space="0"/>
              <w:left w:val="single" w:color="000000" w:sz="4" w:space="0"/>
              <w:bottom w:val="single" w:color="000000" w:sz="4" w:space="0"/>
              <w:right w:val="single" w:color="000000" w:sz="4" w:space="0"/>
            </w:tcBorders>
            <w:vAlign w:val="center"/>
          </w:tcPr>
          <w:p w14:paraId="077A8E27">
            <w:pPr>
              <w:keepNext w:val="0"/>
              <w:keepLines w:val="0"/>
              <w:pageBreakBefore w:val="0"/>
              <w:widowControl w:val="0"/>
              <w:kinsoku/>
              <w:wordWrap/>
              <w:overflowPunct/>
              <w:topLinePunct w:val="0"/>
              <w:autoSpaceDE/>
              <w:autoSpaceDN/>
              <w:bidi w:val="0"/>
              <w:adjustRightInd w:val="0"/>
              <w:snapToGrid w:val="0"/>
              <w:spacing w:after="0" w:afterLines="0" w:line="240" w:lineRule="auto"/>
              <w:ind w:firstLine="0" w:firstLineChars="0"/>
              <w:textAlignment w:val="auto"/>
              <w:rPr>
                <w:sz w:val="18"/>
                <w:szCs w:val="18"/>
              </w:rPr>
            </w:pPr>
            <w:r>
              <w:rPr>
                <w:rFonts w:hint="eastAsia"/>
                <w:sz w:val="18"/>
                <w:szCs w:val="18"/>
              </w:rPr>
              <w:t>施工完毕后，施工单位未积极配合甲方对维修改造事项的验收，未按合同要求及时提供现场草签工程量</w:t>
            </w:r>
          </w:p>
        </w:tc>
        <w:tc>
          <w:tcPr>
            <w:tcW w:w="668" w:type="pct"/>
            <w:tcBorders>
              <w:top w:val="single" w:color="000000" w:sz="4" w:space="0"/>
              <w:left w:val="single" w:color="000000" w:sz="4" w:space="0"/>
              <w:bottom w:val="single" w:color="000000" w:sz="4" w:space="0"/>
              <w:right w:val="single" w:color="000000" w:sz="4" w:space="0"/>
            </w:tcBorders>
            <w:vAlign w:val="center"/>
          </w:tcPr>
          <w:p w14:paraId="7135CF1F">
            <w:pPr>
              <w:keepNext w:val="0"/>
              <w:keepLines w:val="0"/>
              <w:pageBreakBefore w:val="0"/>
              <w:widowControl w:val="0"/>
              <w:kinsoku/>
              <w:wordWrap/>
              <w:overflowPunct/>
              <w:topLinePunct w:val="0"/>
              <w:autoSpaceDE/>
              <w:autoSpaceDN/>
              <w:bidi w:val="0"/>
              <w:adjustRightInd w:val="0"/>
              <w:snapToGrid w:val="0"/>
              <w:spacing w:after="0" w:afterLines="0" w:line="240" w:lineRule="auto"/>
              <w:ind w:firstLine="0" w:firstLineChars="0"/>
              <w:jc w:val="center"/>
              <w:textAlignment w:val="auto"/>
              <w:rPr>
                <w:sz w:val="18"/>
                <w:szCs w:val="18"/>
              </w:rPr>
            </w:pPr>
            <w:r>
              <w:rPr>
                <w:rFonts w:hint="eastAsia"/>
                <w:sz w:val="18"/>
                <w:szCs w:val="18"/>
              </w:rPr>
              <w:t>5-20</w:t>
            </w:r>
          </w:p>
        </w:tc>
        <w:tc>
          <w:tcPr>
            <w:tcW w:w="587" w:type="pct"/>
            <w:tcBorders>
              <w:top w:val="single" w:color="000000" w:sz="4" w:space="0"/>
              <w:left w:val="single" w:color="000000" w:sz="4" w:space="0"/>
              <w:bottom w:val="single" w:color="000000" w:sz="4" w:space="0"/>
              <w:right w:val="single" w:color="000000" w:sz="4" w:space="0"/>
            </w:tcBorders>
            <w:vAlign w:val="center"/>
          </w:tcPr>
          <w:p w14:paraId="2FE3722A">
            <w:pPr>
              <w:keepNext w:val="0"/>
              <w:keepLines w:val="0"/>
              <w:pageBreakBefore w:val="0"/>
              <w:widowControl w:val="0"/>
              <w:kinsoku/>
              <w:wordWrap/>
              <w:overflowPunct/>
              <w:topLinePunct w:val="0"/>
              <w:autoSpaceDE/>
              <w:autoSpaceDN/>
              <w:bidi w:val="0"/>
              <w:adjustRightInd w:val="0"/>
              <w:snapToGrid w:val="0"/>
              <w:spacing w:after="0" w:afterLines="0" w:line="240" w:lineRule="auto"/>
              <w:ind w:firstLine="0" w:firstLineChars="0"/>
              <w:jc w:val="center"/>
              <w:textAlignment w:val="auto"/>
              <w:rPr>
                <w:sz w:val="18"/>
                <w:szCs w:val="18"/>
              </w:rPr>
            </w:pPr>
          </w:p>
        </w:tc>
      </w:tr>
      <w:tr w14:paraId="202BD7B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 w:hRule="atLeast"/>
        </w:trPr>
        <w:tc>
          <w:tcPr>
            <w:tcW w:w="413" w:type="pct"/>
            <w:tcBorders>
              <w:top w:val="single" w:color="000000" w:sz="4" w:space="0"/>
              <w:left w:val="single" w:color="000000" w:sz="4" w:space="0"/>
              <w:bottom w:val="single" w:color="000000" w:sz="4" w:space="0"/>
              <w:right w:val="single" w:color="000000" w:sz="4" w:space="0"/>
            </w:tcBorders>
            <w:vAlign w:val="center"/>
          </w:tcPr>
          <w:p w14:paraId="3047BC07">
            <w:pPr>
              <w:keepNext w:val="0"/>
              <w:keepLines w:val="0"/>
              <w:pageBreakBefore w:val="0"/>
              <w:widowControl w:val="0"/>
              <w:kinsoku/>
              <w:wordWrap/>
              <w:overflowPunct/>
              <w:topLinePunct w:val="0"/>
              <w:autoSpaceDE/>
              <w:autoSpaceDN/>
              <w:bidi w:val="0"/>
              <w:adjustRightInd w:val="0"/>
              <w:snapToGrid w:val="0"/>
              <w:spacing w:after="0" w:afterLines="0" w:line="240" w:lineRule="auto"/>
              <w:ind w:firstLine="0" w:firstLineChars="0"/>
              <w:jc w:val="center"/>
              <w:textAlignment w:val="auto"/>
              <w:rPr>
                <w:sz w:val="18"/>
                <w:szCs w:val="18"/>
              </w:rPr>
            </w:pPr>
            <w:r>
              <w:rPr>
                <w:rFonts w:hint="eastAsia"/>
                <w:sz w:val="18"/>
                <w:szCs w:val="18"/>
              </w:rPr>
              <w:t>22</w:t>
            </w:r>
          </w:p>
        </w:tc>
        <w:tc>
          <w:tcPr>
            <w:tcW w:w="3331" w:type="pct"/>
            <w:gridSpan w:val="2"/>
            <w:tcBorders>
              <w:top w:val="single" w:color="000000" w:sz="4" w:space="0"/>
              <w:left w:val="single" w:color="000000" w:sz="4" w:space="0"/>
              <w:bottom w:val="single" w:color="000000" w:sz="4" w:space="0"/>
              <w:right w:val="single" w:color="000000" w:sz="4" w:space="0"/>
            </w:tcBorders>
            <w:vAlign w:val="center"/>
          </w:tcPr>
          <w:p w14:paraId="45A97FDA">
            <w:pPr>
              <w:keepNext w:val="0"/>
              <w:keepLines w:val="0"/>
              <w:pageBreakBefore w:val="0"/>
              <w:widowControl w:val="0"/>
              <w:kinsoku/>
              <w:wordWrap/>
              <w:overflowPunct/>
              <w:topLinePunct w:val="0"/>
              <w:autoSpaceDE/>
              <w:autoSpaceDN/>
              <w:bidi w:val="0"/>
              <w:adjustRightInd w:val="0"/>
              <w:snapToGrid w:val="0"/>
              <w:spacing w:after="0" w:afterLines="0" w:line="240" w:lineRule="auto"/>
              <w:ind w:firstLine="0" w:firstLineChars="0"/>
              <w:textAlignment w:val="auto"/>
              <w:rPr>
                <w:rFonts w:hint="eastAsia" w:eastAsiaTheme="minorEastAsia"/>
                <w:sz w:val="18"/>
                <w:szCs w:val="18"/>
                <w:lang w:val="en-US" w:eastAsia="zh-CN"/>
              </w:rPr>
            </w:pPr>
            <w:r>
              <w:rPr>
                <w:rFonts w:hint="eastAsia"/>
                <w:sz w:val="18"/>
                <w:szCs w:val="18"/>
              </w:rPr>
              <w:t>违章作业，当生产与安全发生冲突，不服从安全要求，</w:t>
            </w:r>
            <w:r>
              <w:rPr>
                <w:rFonts w:hint="eastAsia"/>
                <w:sz w:val="18"/>
                <w:szCs w:val="18"/>
                <w:lang w:val="en-US" w:eastAsia="zh-CN"/>
              </w:rPr>
              <w:t>或施工影响医院正常经营，</w:t>
            </w:r>
            <w:r>
              <w:rPr>
                <w:rFonts w:hint="eastAsia"/>
                <w:sz w:val="18"/>
                <w:szCs w:val="18"/>
              </w:rPr>
              <w:t>野蛮施工</w:t>
            </w:r>
            <w:r>
              <w:rPr>
                <w:rFonts w:hint="eastAsia"/>
                <w:sz w:val="18"/>
                <w:szCs w:val="18"/>
                <w:lang w:val="en-US" w:eastAsia="zh-CN"/>
              </w:rPr>
              <w:t>的</w:t>
            </w:r>
          </w:p>
        </w:tc>
        <w:tc>
          <w:tcPr>
            <w:tcW w:w="668" w:type="pct"/>
            <w:tcBorders>
              <w:top w:val="single" w:color="000000" w:sz="4" w:space="0"/>
              <w:left w:val="single" w:color="000000" w:sz="4" w:space="0"/>
              <w:bottom w:val="single" w:color="000000" w:sz="4" w:space="0"/>
              <w:right w:val="single" w:color="000000" w:sz="4" w:space="0"/>
            </w:tcBorders>
            <w:vAlign w:val="center"/>
          </w:tcPr>
          <w:p w14:paraId="2BB44D03">
            <w:pPr>
              <w:keepNext w:val="0"/>
              <w:keepLines w:val="0"/>
              <w:pageBreakBefore w:val="0"/>
              <w:widowControl w:val="0"/>
              <w:kinsoku/>
              <w:wordWrap/>
              <w:overflowPunct/>
              <w:topLinePunct w:val="0"/>
              <w:autoSpaceDE/>
              <w:autoSpaceDN/>
              <w:bidi w:val="0"/>
              <w:adjustRightInd w:val="0"/>
              <w:snapToGrid w:val="0"/>
              <w:spacing w:after="0" w:afterLines="0" w:line="240" w:lineRule="auto"/>
              <w:ind w:firstLine="0" w:firstLineChars="0"/>
              <w:jc w:val="center"/>
              <w:textAlignment w:val="auto"/>
              <w:rPr>
                <w:rFonts w:hint="default" w:eastAsiaTheme="minorEastAsia"/>
                <w:sz w:val="18"/>
                <w:szCs w:val="18"/>
                <w:lang w:val="en-US" w:eastAsia="zh-CN"/>
              </w:rPr>
            </w:pPr>
            <w:r>
              <w:rPr>
                <w:rFonts w:hint="eastAsia"/>
                <w:sz w:val="18"/>
                <w:szCs w:val="18"/>
                <w:lang w:val="en-US" w:eastAsia="zh-CN"/>
              </w:rPr>
              <w:t>5-30</w:t>
            </w:r>
          </w:p>
        </w:tc>
        <w:tc>
          <w:tcPr>
            <w:tcW w:w="587" w:type="pct"/>
            <w:tcBorders>
              <w:top w:val="single" w:color="000000" w:sz="4" w:space="0"/>
              <w:left w:val="single" w:color="000000" w:sz="4" w:space="0"/>
              <w:bottom w:val="single" w:color="000000" w:sz="4" w:space="0"/>
              <w:right w:val="single" w:color="000000" w:sz="4" w:space="0"/>
            </w:tcBorders>
            <w:vAlign w:val="center"/>
          </w:tcPr>
          <w:p w14:paraId="56D36313">
            <w:pPr>
              <w:keepNext w:val="0"/>
              <w:keepLines w:val="0"/>
              <w:pageBreakBefore w:val="0"/>
              <w:widowControl w:val="0"/>
              <w:kinsoku/>
              <w:wordWrap/>
              <w:overflowPunct/>
              <w:topLinePunct w:val="0"/>
              <w:autoSpaceDE/>
              <w:autoSpaceDN/>
              <w:bidi w:val="0"/>
              <w:adjustRightInd w:val="0"/>
              <w:snapToGrid w:val="0"/>
              <w:spacing w:after="0" w:afterLines="0" w:line="240" w:lineRule="auto"/>
              <w:ind w:firstLine="0" w:firstLineChars="0"/>
              <w:jc w:val="center"/>
              <w:textAlignment w:val="auto"/>
              <w:rPr>
                <w:sz w:val="18"/>
                <w:szCs w:val="18"/>
              </w:rPr>
            </w:pPr>
          </w:p>
        </w:tc>
      </w:tr>
      <w:tr w14:paraId="1D9BB20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 w:hRule="atLeast"/>
        </w:trPr>
        <w:tc>
          <w:tcPr>
            <w:tcW w:w="413" w:type="pct"/>
            <w:tcBorders>
              <w:top w:val="single" w:color="000000" w:sz="4" w:space="0"/>
              <w:left w:val="single" w:color="000000" w:sz="4" w:space="0"/>
              <w:bottom w:val="single" w:color="000000" w:sz="4" w:space="0"/>
              <w:right w:val="single" w:color="000000" w:sz="4" w:space="0"/>
            </w:tcBorders>
            <w:vAlign w:val="center"/>
          </w:tcPr>
          <w:p w14:paraId="660A389A">
            <w:pPr>
              <w:keepNext w:val="0"/>
              <w:keepLines w:val="0"/>
              <w:pageBreakBefore w:val="0"/>
              <w:widowControl w:val="0"/>
              <w:kinsoku/>
              <w:wordWrap/>
              <w:overflowPunct/>
              <w:topLinePunct w:val="0"/>
              <w:autoSpaceDE/>
              <w:autoSpaceDN/>
              <w:bidi w:val="0"/>
              <w:adjustRightInd w:val="0"/>
              <w:snapToGrid w:val="0"/>
              <w:spacing w:after="0" w:afterLines="0" w:line="240" w:lineRule="auto"/>
              <w:ind w:firstLine="0" w:firstLineChars="0"/>
              <w:jc w:val="center"/>
              <w:textAlignment w:val="auto"/>
              <w:rPr>
                <w:sz w:val="18"/>
                <w:szCs w:val="18"/>
              </w:rPr>
            </w:pPr>
            <w:r>
              <w:rPr>
                <w:rFonts w:hint="eastAsia"/>
                <w:sz w:val="18"/>
                <w:szCs w:val="18"/>
              </w:rPr>
              <w:t>23</w:t>
            </w:r>
          </w:p>
        </w:tc>
        <w:tc>
          <w:tcPr>
            <w:tcW w:w="3331" w:type="pct"/>
            <w:gridSpan w:val="2"/>
            <w:tcBorders>
              <w:top w:val="single" w:color="000000" w:sz="4" w:space="0"/>
              <w:left w:val="single" w:color="000000" w:sz="4" w:space="0"/>
              <w:bottom w:val="single" w:color="000000" w:sz="4" w:space="0"/>
              <w:right w:val="single" w:color="000000" w:sz="4" w:space="0"/>
            </w:tcBorders>
            <w:vAlign w:val="center"/>
          </w:tcPr>
          <w:p w14:paraId="11FF14BC">
            <w:pPr>
              <w:keepNext w:val="0"/>
              <w:keepLines w:val="0"/>
              <w:pageBreakBefore w:val="0"/>
              <w:widowControl w:val="0"/>
              <w:kinsoku/>
              <w:wordWrap/>
              <w:overflowPunct/>
              <w:topLinePunct w:val="0"/>
              <w:autoSpaceDE/>
              <w:autoSpaceDN/>
              <w:bidi w:val="0"/>
              <w:adjustRightInd w:val="0"/>
              <w:snapToGrid w:val="0"/>
              <w:spacing w:after="0" w:afterLines="0" w:line="240" w:lineRule="auto"/>
              <w:ind w:firstLine="0" w:firstLineChars="0"/>
              <w:textAlignment w:val="auto"/>
              <w:rPr>
                <w:sz w:val="18"/>
                <w:szCs w:val="18"/>
              </w:rPr>
            </w:pPr>
            <w:r>
              <w:rPr>
                <w:rFonts w:hint="eastAsia"/>
                <w:sz w:val="18"/>
                <w:szCs w:val="18"/>
              </w:rPr>
              <w:t>故意浪费材料，破坏甲方物品，损坏成品者，除照价赔偿外，视情节处罚</w:t>
            </w:r>
          </w:p>
        </w:tc>
        <w:tc>
          <w:tcPr>
            <w:tcW w:w="668" w:type="pct"/>
            <w:tcBorders>
              <w:top w:val="single" w:color="000000" w:sz="4" w:space="0"/>
              <w:left w:val="single" w:color="000000" w:sz="4" w:space="0"/>
              <w:bottom w:val="single" w:color="000000" w:sz="4" w:space="0"/>
              <w:right w:val="single" w:color="000000" w:sz="4" w:space="0"/>
            </w:tcBorders>
            <w:vAlign w:val="center"/>
          </w:tcPr>
          <w:p w14:paraId="29441D86">
            <w:pPr>
              <w:keepNext w:val="0"/>
              <w:keepLines w:val="0"/>
              <w:pageBreakBefore w:val="0"/>
              <w:widowControl w:val="0"/>
              <w:kinsoku/>
              <w:wordWrap/>
              <w:overflowPunct/>
              <w:topLinePunct w:val="0"/>
              <w:autoSpaceDE/>
              <w:autoSpaceDN/>
              <w:bidi w:val="0"/>
              <w:adjustRightInd w:val="0"/>
              <w:snapToGrid w:val="0"/>
              <w:spacing w:after="0" w:afterLines="0" w:line="240" w:lineRule="auto"/>
              <w:ind w:firstLine="0" w:firstLineChars="0"/>
              <w:jc w:val="center"/>
              <w:textAlignment w:val="auto"/>
              <w:rPr>
                <w:sz w:val="18"/>
                <w:szCs w:val="18"/>
              </w:rPr>
            </w:pPr>
            <w:r>
              <w:rPr>
                <w:rFonts w:hint="eastAsia"/>
                <w:sz w:val="18"/>
                <w:szCs w:val="18"/>
                <w:lang w:val="en-US" w:eastAsia="zh-CN"/>
              </w:rPr>
              <w:t>5</w:t>
            </w:r>
            <w:r>
              <w:rPr>
                <w:rFonts w:hint="eastAsia"/>
                <w:sz w:val="18"/>
                <w:szCs w:val="18"/>
              </w:rPr>
              <w:t>-</w:t>
            </w:r>
            <w:r>
              <w:rPr>
                <w:rFonts w:hint="eastAsia"/>
                <w:sz w:val="18"/>
                <w:szCs w:val="18"/>
                <w:lang w:val="en-US" w:eastAsia="zh-CN"/>
              </w:rPr>
              <w:t>1</w:t>
            </w:r>
            <w:r>
              <w:rPr>
                <w:rFonts w:hint="eastAsia"/>
                <w:sz w:val="18"/>
                <w:szCs w:val="18"/>
              </w:rPr>
              <w:t>5</w:t>
            </w:r>
          </w:p>
        </w:tc>
        <w:tc>
          <w:tcPr>
            <w:tcW w:w="587" w:type="pct"/>
            <w:tcBorders>
              <w:top w:val="single" w:color="000000" w:sz="4" w:space="0"/>
              <w:left w:val="single" w:color="000000" w:sz="4" w:space="0"/>
              <w:bottom w:val="single" w:color="000000" w:sz="4" w:space="0"/>
              <w:right w:val="single" w:color="000000" w:sz="4" w:space="0"/>
            </w:tcBorders>
            <w:vAlign w:val="center"/>
          </w:tcPr>
          <w:p w14:paraId="1C09441B">
            <w:pPr>
              <w:keepNext w:val="0"/>
              <w:keepLines w:val="0"/>
              <w:pageBreakBefore w:val="0"/>
              <w:widowControl w:val="0"/>
              <w:kinsoku/>
              <w:wordWrap/>
              <w:overflowPunct/>
              <w:topLinePunct w:val="0"/>
              <w:autoSpaceDE/>
              <w:autoSpaceDN/>
              <w:bidi w:val="0"/>
              <w:adjustRightInd w:val="0"/>
              <w:snapToGrid w:val="0"/>
              <w:spacing w:after="0" w:afterLines="0" w:line="240" w:lineRule="auto"/>
              <w:ind w:firstLine="0" w:firstLineChars="0"/>
              <w:jc w:val="center"/>
              <w:textAlignment w:val="auto"/>
              <w:rPr>
                <w:sz w:val="18"/>
                <w:szCs w:val="18"/>
              </w:rPr>
            </w:pPr>
          </w:p>
        </w:tc>
      </w:tr>
      <w:tr w14:paraId="38C4D38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4" w:hRule="atLeast"/>
        </w:trPr>
        <w:tc>
          <w:tcPr>
            <w:tcW w:w="413" w:type="pct"/>
            <w:tcBorders>
              <w:top w:val="single" w:color="000000" w:sz="4" w:space="0"/>
              <w:left w:val="single" w:color="000000" w:sz="4" w:space="0"/>
              <w:bottom w:val="single" w:color="000000" w:sz="4" w:space="0"/>
              <w:right w:val="single" w:color="000000" w:sz="4" w:space="0"/>
            </w:tcBorders>
            <w:vAlign w:val="center"/>
          </w:tcPr>
          <w:p w14:paraId="11DCFC16">
            <w:pPr>
              <w:keepNext w:val="0"/>
              <w:keepLines w:val="0"/>
              <w:pageBreakBefore w:val="0"/>
              <w:widowControl w:val="0"/>
              <w:kinsoku/>
              <w:wordWrap/>
              <w:overflowPunct/>
              <w:topLinePunct w:val="0"/>
              <w:autoSpaceDE/>
              <w:autoSpaceDN/>
              <w:bidi w:val="0"/>
              <w:adjustRightInd w:val="0"/>
              <w:snapToGrid w:val="0"/>
              <w:spacing w:after="0" w:afterLines="0" w:line="240" w:lineRule="auto"/>
              <w:ind w:firstLine="0" w:firstLineChars="0"/>
              <w:jc w:val="center"/>
              <w:textAlignment w:val="auto"/>
              <w:rPr>
                <w:sz w:val="18"/>
                <w:szCs w:val="18"/>
              </w:rPr>
            </w:pPr>
            <w:r>
              <w:rPr>
                <w:rFonts w:hint="eastAsia"/>
                <w:sz w:val="18"/>
                <w:szCs w:val="18"/>
              </w:rPr>
              <w:t>24</w:t>
            </w:r>
          </w:p>
        </w:tc>
        <w:tc>
          <w:tcPr>
            <w:tcW w:w="3331" w:type="pct"/>
            <w:gridSpan w:val="2"/>
            <w:tcBorders>
              <w:top w:val="single" w:color="000000" w:sz="4" w:space="0"/>
              <w:left w:val="single" w:color="000000" w:sz="4" w:space="0"/>
              <w:bottom w:val="single" w:color="000000" w:sz="4" w:space="0"/>
              <w:right w:val="single" w:color="000000" w:sz="4" w:space="0"/>
            </w:tcBorders>
            <w:vAlign w:val="center"/>
          </w:tcPr>
          <w:p w14:paraId="4C511A1A">
            <w:pPr>
              <w:keepNext w:val="0"/>
              <w:keepLines w:val="0"/>
              <w:pageBreakBefore w:val="0"/>
              <w:widowControl w:val="0"/>
              <w:kinsoku/>
              <w:wordWrap/>
              <w:overflowPunct/>
              <w:topLinePunct w:val="0"/>
              <w:autoSpaceDE/>
              <w:autoSpaceDN/>
              <w:bidi w:val="0"/>
              <w:adjustRightInd w:val="0"/>
              <w:snapToGrid w:val="0"/>
              <w:spacing w:after="0" w:afterLines="0" w:line="240" w:lineRule="auto"/>
              <w:ind w:firstLine="0" w:firstLineChars="0"/>
              <w:textAlignment w:val="auto"/>
              <w:rPr>
                <w:sz w:val="18"/>
                <w:szCs w:val="18"/>
              </w:rPr>
            </w:pPr>
            <w:r>
              <w:rPr>
                <w:rFonts w:hint="eastAsia"/>
                <w:sz w:val="18"/>
                <w:szCs w:val="18"/>
              </w:rPr>
              <w:t>施工单位未经允许或未办理开工手续的情况下擅自动工、擅自扩大工程量</w:t>
            </w:r>
          </w:p>
        </w:tc>
        <w:tc>
          <w:tcPr>
            <w:tcW w:w="668" w:type="pct"/>
            <w:tcBorders>
              <w:top w:val="single" w:color="000000" w:sz="4" w:space="0"/>
              <w:left w:val="single" w:color="000000" w:sz="4" w:space="0"/>
              <w:bottom w:val="single" w:color="000000" w:sz="4" w:space="0"/>
              <w:right w:val="single" w:color="000000" w:sz="4" w:space="0"/>
            </w:tcBorders>
            <w:vAlign w:val="center"/>
          </w:tcPr>
          <w:p w14:paraId="2B876A1C">
            <w:pPr>
              <w:keepNext w:val="0"/>
              <w:keepLines w:val="0"/>
              <w:pageBreakBefore w:val="0"/>
              <w:widowControl w:val="0"/>
              <w:kinsoku/>
              <w:wordWrap/>
              <w:overflowPunct/>
              <w:topLinePunct w:val="0"/>
              <w:autoSpaceDE/>
              <w:autoSpaceDN/>
              <w:bidi w:val="0"/>
              <w:adjustRightInd w:val="0"/>
              <w:snapToGrid w:val="0"/>
              <w:spacing w:after="0" w:afterLines="0" w:line="240" w:lineRule="auto"/>
              <w:ind w:firstLine="0" w:firstLineChars="0"/>
              <w:jc w:val="center"/>
              <w:textAlignment w:val="auto"/>
              <w:rPr>
                <w:sz w:val="18"/>
                <w:szCs w:val="18"/>
              </w:rPr>
            </w:pPr>
            <w:r>
              <w:rPr>
                <w:rFonts w:hint="eastAsia"/>
                <w:sz w:val="18"/>
                <w:szCs w:val="18"/>
                <w:lang w:val="en-US" w:eastAsia="zh-CN"/>
              </w:rPr>
              <w:t>5</w:t>
            </w:r>
            <w:r>
              <w:rPr>
                <w:rFonts w:hint="eastAsia"/>
                <w:sz w:val="18"/>
                <w:szCs w:val="18"/>
              </w:rPr>
              <w:t>-</w:t>
            </w:r>
            <w:r>
              <w:rPr>
                <w:rFonts w:hint="eastAsia"/>
                <w:sz w:val="18"/>
                <w:szCs w:val="18"/>
                <w:lang w:val="en-US" w:eastAsia="zh-CN"/>
              </w:rPr>
              <w:t>1</w:t>
            </w:r>
            <w:r>
              <w:rPr>
                <w:rFonts w:hint="eastAsia"/>
                <w:sz w:val="18"/>
                <w:szCs w:val="18"/>
              </w:rPr>
              <w:t>5</w:t>
            </w:r>
          </w:p>
        </w:tc>
        <w:tc>
          <w:tcPr>
            <w:tcW w:w="587" w:type="pct"/>
            <w:tcBorders>
              <w:top w:val="single" w:color="000000" w:sz="4" w:space="0"/>
              <w:left w:val="single" w:color="000000" w:sz="4" w:space="0"/>
              <w:bottom w:val="single" w:color="000000" w:sz="4" w:space="0"/>
              <w:right w:val="single" w:color="000000" w:sz="4" w:space="0"/>
            </w:tcBorders>
            <w:vAlign w:val="center"/>
          </w:tcPr>
          <w:p w14:paraId="433D4FE2">
            <w:pPr>
              <w:keepNext w:val="0"/>
              <w:keepLines w:val="0"/>
              <w:pageBreakBefore w:val="0"/>
              <w:widowControl w:val="0"/>
              <w:kinsoku/>
              <w:wordWrap/>
              <w:overflowPunct/>
              <w:topLinePunct w:val="0"/>
              <w:autoSpaceDE/>
              <w:autoSpaceDN/>
              <w:bidi w:val="0"/>
              <w:adjustRightInd w:val="0"/>
              <w:snapToGrid w:val="0"/>
              <w:spacing w:after="0" w:afterLines="0" w:line="240" w:lineRule="auto"/>
              <w:ind w:firstLine="0" w:firstLineChars="0"/>
              <w:jc w:val="center"/>
              <w:textAlignment w:val="auto"/>
              <w:rPr>
                <w:sz w:val="18"/>
                <w:szCs w:val="18"/>
              </w:rPr>
            </w:pPr>
          </w:p>
        </w:tc>
      </w:tr>
      <w:tr w14:paraId="4AA833B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4" w:hRule="atLeast"/>
        </w:trPr>
        <w:tc>
          <w:tcPr>
            <w:tcW w:w="704" w:type="dxa"/>
            <w:tcBorders>
              <w:top w:val="single" w:color="000000" w:sz="4" w:space="0"/>
              <w:left w:val="single" w:color="000000" w:sz="4" w:space="0"/>
              <w:bottom w:val="single" w:color="000000" w:sz="4" w:space="0"/>
              <w:right w:val="single" w:color="000000" w:sz="4" w:space="0"/>
            </w:tcBorders>
            <w:vAlign w:val="center"/>
          </w:tcPr>
          <w:p w14:paraId="07A7F87D">
            <w:pPr>
              <w:keepNext w:val="0"/>
              <w:keepLines w:val="0"/>
              <w:pageBreakBefore w:val="0"/>
              <w:widowControl w:val="0"/>
              <w:kinsoku/>
              <w:wordWrap/>
              <w:overflowPunct/>
              <w:topLinePunct w:val="0"/>
              <w:autoSpaceDE/>
              <w:autoSpaceDN/>
              <w:bidi w:val="0"/>
              <w:adjustRightInd w:val="0"/>
              <w:snapToGrid w:val="0"/>
              <w:spacing w:after="0" w:afterLines="0" w:line="240" w:lineRule="auto"/>
              <w:ind w:firstLine="0" w:firstLineChars="0"/>
              <w:jc w:val="center"/>
              <w:textAlignment w:val="auto"/>
              <w:rPr>
                <w:rFonts w:hint="eastAsia"/>
                <w:sz w:val="18"/>
                <w:szCs w:val="18"/>
                <w:highlight w:val="yellow"/>
              </w:rPr>
            </w:pPr>
            <w:r>
              <w:rPr>
                <w:rFonts w:hint="eastAsia"/>
                <w:sz w:val="18"/>
                <w:szCs w:val="18"/>
                <w:highlight w:val="yellow"/>
              </w:rPr>
              <w:t xml:space="preserve"> 25</w:t>
            </w:r>
          </w:p>
        </w:tc>
        <w:tc>
          <w:tcPr>
            <w:tcW w:w="3331" w:type="pct"/>
            <w:gridSpan w:val="2"/>
            <w:tcBorders>
              <w:top w:val="single" w:color="000000" w:sz="4" w:space="0"/>
              <w:left w:val="single" w:color="000000" w:sz="4" w:space="0"/>
              <w:bottom w:val="single" w:color="000000" w:sz="4" w:space="0"/>
              <w:right w:val="single" w:color="000000" w:sz="4" w:space="0"/>
            </w:tcBorders>
            <w:vAlign w:val="center"/>
          </w:tcPr>
          <w:p w14:paraId="58BC8298">
            <w:pPr>
              <w:keepNext w:val="0"/>
              <w:keepLines w:val="0"/>
              <w:pageBreakBefore w:val="0"/>
              <w:widowControl w:val="0"/>
              <w:kinsoku/>
              <w:wordWrap/>
              <w:overflowPunct/>
              <w:topLinePunct w:val="0"/>
              <w:autoSpaceDE/>
              <w:autoSpaceDN/>
              <w:bidi w:val="0"/>
              <w:adjustRightInd w:val="0"/>
              <w:snapToGrid w:val="0"/>
              <w:spacing w:after="0" w:afterLines="0" w:line="240" w:lineRule="auto"/>
              <w:ind w:firstLine="0" w:firstLineChars="0"/>
              <w:textAlignment w:val="auto"/>
              <w:rPr>
                <w:rFonts w:hint="default" w:eastAsiaTheme="minorEastAsia"/>
                <w:sz w:val="18"/>
                <w:szCs w:val="18"/>
                <w:highlight w:val="yellow"/>
                <w:lang w:val="en-US" w:eastAsia="zh-CN"/>
              </w:rPr>
            </w:pPr>
            <w:r>
              <w:rPr>
                <w:rFonts w:hint="eastAsia"/>
                <w:sz w:val="18"/>
                <w:szCs w:val="18"/>
                <w:highlight w:val="yellow"/>
                <w:lang w:val="en-US" w:eastAsia="zh-CN"/>
              </w:rPr>
              <w:t>拒不执行院方制度、要求或实际行为不执行院方制度、要求。</w:t>
            </w:r>
          </w:p>
        </w:tc>
        <w:tc>
          <w:tcPr>
            <w:tcW w:w="668" w:type="pct"/>
            <w:tcBorders>
              <w:top w:val="single" w:color="000000" w:sz="4" w:space="0"/>
              <w:left w:val="single" w:color="000000" w:sz="4" w:space="0"/>
              <w:bottom w:val="single" w:color="000000" w:sz="4" w:space="0"/>
              <w:right w:val="single" w:color="000000" w:sz="4" w:space="0"/>
            </w:tcBorders>
            <w:vAlign w:val="center"/>
          </w:tcPr>
          <w:p w14:paraId="7D84063D">
            <w:pPr>
              <w:keepNext w:val="0"/>
              <w:keepLines w:val="0"/>
              <w:pageBreakBefore w:val="0"/>
              <w:widowControl w:val="0"/>
              <w:kinsoku/>
              <w:wordWrap/>
              <w:overflowPunct/>
              <w:topLinePunct w:val="0"/>
              <w:autoSpaceDE/>
              <w:autoSpaceDN/>
              <w:bidi w:val="0"/>
              <w:adjustRightInd w:val="0"/>
              <w:snapToGrid w:val="0"/>
              <w:spacing w:after="0" w:afterLines="0" w:line="240" w:lineRule="auto"/>
              <w:ind w:firstLine="0" w:firstLineChars="0"/>
              <w:jc w:val="center"/>
              <w:textAlignment w:val="auto"/>
              <w:rPr>
                <w:rFonts w:hint="default"/>
                <w:sz w:val="18"/>
                <w:szCs w:val="18"/>
                <w:highlight w:val="yellow"/>
                <w:lang w:val="en-US" w:eastAsia="zh-CN"/>
              </w:rPr>
            </w:pPr>
            <w:r>
              <w:rPr>
                <w:rFonts w:hint="eastAsia"/>
                <w:sz w:val="18"/>
                <w:szCs w:val="18"/>
                <w:highlight w:val="yellow"/>
                <w:lang w:val="en-US" w:eastAsia="zh-CN"/>
              </w:rPr>
              <w:t>5</w:t>
            </w:r>
            <w:r>
              <w:rPr>
                <w:rFonts w:hint="eastAsia"/>
                <w:sz w:val="18"/>
                <w:szCs w:val="18"/>
                <w:highlight w:val="yellow"/>
              </w:rPr>
              <w:t>-</w:t>
            </w:r>
            <w:r>
              <w:rPr>
                <w:rFonts w:hint="eastAsia"/>
                <w:sz w:val="18"/>
                <w:szCs w:val="18"/>
                <w:highlight w:val="yellow"/>
                <w:lang w:val="en-US" w:eastAsia="zh-CN"/>
              </w:rPr>
              <w:t>20</w:t>
            </w:r>
          </w:p>
        </w:tc>
        <w:tc>
          <w:tcPr>
            <w:tcW w:w="587" w:type="pct"/>
            <w:tcBorders>
              <w:top w:val="single" w:color="000000" w:sz="4" w:space="0"/>
              <w:left w:val="single" w:color="000000" w:sz="4" w:space="0"/>
              <w:bottom w:val="single" w:color="000000" w:sz="4" w:space="0"/>
              <w:right w:val="single" w:color="000000" w:sz="4" w:space="0"/>
            </w:tcBorders>
            <w:vAlign w:val="center"/>
          </w:tcPr>
          <w:p w14:paraId="612E353E">
            <w:pPr>
              <w:keepNext w:val="0"/>
              <w:keepLines w:val="0"/>
              <w:pageBreakBefore w:val="0"/>
              <w:widowControl w:val="0"/>
              <w:kinsoku/>
              <w:wordWrap/>
              <w:overflowPunct/>
              <w:topLinePunct w:val="0"/>
              <w:autoSpaceDE/>
              <w:autoSpaceDN/>
              <w:bidi w:val="0"/>
              <w:adjustRightInd w:val="0"/>
              <w:snapToGrid w:val="0"/>
              <w:spacing w:after="0" w:afterLines="0" w:line="240" w:lineRule="auto"/>
              <w:ind w:firstLine="0" w:firstLineChars="0"/>
              <w:jc w:val="center"/>
              <w:textAlignment w:val="auto"/>
              <w:rPr>
                <w:sz w:val="18"/>
                <w:szCs w:val="18"/>
              </w:rPr>
            </w:pPr>
          </w:p>
        </w:tc>
      </w:tr>
      <w:tr w14:paraId="6B56F27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2" w:hRule="atLeast"/>
        </w:trPr>
        <w:tc>
          <w:tcPr>
            <w:tcW w:w="704" w:type="dxa"/>
            <w:tcBorders>
              <w:top w:val="single" w:color="000000" w:sz="4" w:space="0"/>
              <w:left w:val="single" w:color="000000" w:sz="4" w:space="0"/>
              <w:bottom w:val="single" w:color="000000" w:sz="4" w:space="0"/>
              <w:right w:val="single" w:color="000000" w:sz="4" w:space="0"/>
            </w:tcBorders>
            <w:vAlign w:val="center"/>
          </w:tcPr>
          <w:p w14:paraId="68A69A33">
            <w:pPr>
              <w:keepNext w:val="0"/>
              <w:keepLines w:val="0"/>
              <w:pageBreakBefore w:val="0"/>
              <w:widowControl w:val="0"/>
              <w:kinsoku/>
              <w:wordWrap/>
              <w:overflowPunct/>
              <w:topLinePunct w:val="0"/>
              <w:autoSpaceDE/>
              <w:autoSpaceDN/>
              <w:bidi w:val="0"/>
              <w:adjustRightInd w:val="0"/>
              <w:snapToGrid w:val="0"/>
              <w:spacing w:after="0" w:afterLines="0" w:line="240" w:lineRule="auto"/>
              <w:ind w:firstLine="0" w:firstLineChars="0"/>
              <w:jc w:val="center"/>
              <w:textAlignment w:val="auto"/>
              <w:rPr>
                <w:sz w:val="18"/>
                <w:szCs w:val="18"/>
              </w:rPr>
            </w:pPr>
            <w:r>
              <w:rPr>
                <w:rFonts w:hint="eastAsia"/>
                <w:sz w:val="18"/>
                <w:szCs w:val="18"/>
              </w:rPr>
              <w:t>26</w:t>
            </w:r>
          </w:p>
        </w:tc>
        <w:tc>
          <w:tcPr>
            <w:tcW w:w="3331" w:type="pct"/>
            <w:gridSpan w:val="2"/>
            <w:tcBorders>
              <w:top w:val="single" w:color="000000" w:sz="4" w:space="0"/>
              <w:left w:val="single" w:color="000000" w:sz="4" w:space="0"/>
              <w:bottom w:val="single" w:color="000000" w:sz="4" w:space="0"/>
              <w:right w:val="single" w:color="000000" w:sz="4" w:space="0"/>
            </w:tcBorders>
            <w:vAlign w:val="center"/>
          </w:tcPr>
          <w:p w14:paraId="7EA1C147">
            <w:pPr>
              <w:keepNext w:val="0"/>
              <w:keepLines w:val="0"/>
              <w:pageBreakBefore w:val="0"/>
              <w:widowControl w:val="0"/>
              <w:kinsoku/>
              <w:wordWrap/>
              <w:overflowPunct/>
              <w:topLinePunct w:val="0"/>
              <w:autoSpaceDE/>
              <w:autoSpaceDN/>
              <w:bidi w:val="0"/>
              <w:adjustRightInd w:val="0"/>
              <w:snapToGrid w:val="0"/>
              <w:spacing w:after="0" w:afterLines="0" w:line="240" w:lineRule="auto"/>
              <w:ind w:firstLine="0" w:firstLineChars="0"/>
              <w:textAlignment w:val="auto"/>
              <w:rPr>
                <w:sz w:val="18"/>
                <w:szCs w:val="18"/>
              </w:rPr>
            </w:pPr>
            <w:r>
              <w:rPr>
                <w:rFonts w:hint="eastAsia"/>
                <w:sz w:val="18"/>
                <w:szCs w:val="18"/>
              </w:rPr>
              <w:t>施工单位为谋求自身利益，通过各种手段贿赂甲方相关管理人员的，视情节处罚</w:t>
            </w:r>
          </w:p>
        </w:tc>
        <w:tc>
          <w:tcPr>
            <w:tcW w:w="668" w:type="pct"/>
            <w:tcBorders>
              <w:top w:val="single" w:color="000000" w:sz="4" w:space="0"/>
              <w:left w:val="single" w:color="000000" w:sz="4" w:space="0"/>
              <w:bottom w:val="single" w:color="000000" w:sz="4" w:space="0"/>
              <w:right w:val="single" w:color="000000" w:sz="4" w:space="0"/>
            </w:tcBorders>
            <w:vAlign w:val="center"/>
          </w:tcPr>
          <w:p w14:paraId="234162FE">
            <w:pPr>
              <w:keepNext w:val="0"/>
              <w:keepLines w:val="0"/>
              <w:pageBreakBefore w:val="0"/>
              <w:widowControl w:val="0"/>
              <w:kinsoku/>
              <w:wordWrap/>
              <w:overflowPunct/>
              <w:topLinePunct w:val="0"/>
              <w:autoSpaceDE/>
              <w:autoSpaceDN/>
              <w:bidi w:val="0"/>
              <w:adjustRightInd w:val="0"/>
              <w:snapToGrid w:val="0"/>
              <w:spacing w:after="0" w:afterLines="0" w:line="240" w:lineRule="auto"/>
              <w:ind w:firstLine="0" w:firstLineChars="0"/>
              <w:jc w:val="center"/>
              <w:textAlignment w:val="auto"/>
              <w:rPr>
                <w:sz w:val="18"/>
                <w:szCs w:val="18"/>
              </w:rPr>
            </w:pPr>
            <w:r>
              <w:rPr>
                <w:rFonts w:hint="eastAsia"/>
                <w:sz w:val="18"/>
                <w:szCs w:val="18"/>
              </w:rPr>
              <w:t>30</w:t>
            </w:r>
          </w:p>
        </w:tc>
        <w:tc>
          <w:tcPr>
            <w:tcW w:w="587" w:type="pct"/>
            <w:tcBorders>
              <w:top w:val="single" w:color="000000" w:sz="4" w:space="0"/>
              <w:left w:val="single" w:color="000000" w:sz="4" w:space="0"/>
              <w:bottom w:val="single" w:color="000000" w:sz="4" w:space="0"/>
              <w:right w:val="single" w:color="000000" w:sz="4" w:space="0"/>
            </w:tcBorders>
            <w:vAlign w:val="center"/>
          </w:tcPr>
          <w:p w14:paraId="35F0B97E">
            <w:pPr>
              <w:keepNext w:val="0"/>
              <w:keepLines w:val="0"/>
              <w:pageBreakBefore w:val="0"/>
              <w:widowControl w:val="0"/>
              <w:kinsoku/>
              <w:wordWrap/>
              <w:overflowPunct/>
              <w:topLinePunct w:val="0"/>
              <w:autoSpaceDE/>
              <w:autoSpaceDN/>
              <w:bidi w:val="0"/>
              <w:adjustRightInd w:val="0"/>
              <w:snapToGrid w:val="0"/>
              <w:spacing w:after="0" w:afterLines="0" w:line="240" w:lineRule="auto"/>
              <w:ind w:firstLine="0" w:firstLineChars="0"/>
              <w:jc w:val="center"/>
              <w:textAlignment w:val="auto"/>
              <w:rPr>
                <w:sz w:val="18"/>
                <w:szCs w:val="18"/>
              </w:rPr>
            </w:pPr>
          </w:p>
        </w:tc>
      </w:tr>
      <w:tr w14:paraId="3DECAFD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 w:hRule="atLeast"/>
        </w:trPr>
        <w:tc>
          <w:tcPr>
            <w:tcW w:w="704" w:type="dxa"/>
            <w:tcBorders>
              <w:top w:val="single" w:color="000000" w:sz="4" w:space="0"/>
              <w:left w:val="single" w:color="000000" w:sz="4" w:space="0"/>
              <w:bottom w:val="single" w:color="000000" w:sz="4" w:space="0"/>
              <w:right w:val="single" w:color="000000" w:sz="4" w:space="0"/>
            </w:tcBorders>
            <w:vAlign w:val="center"/>
          </w:tcPr>
          <w:p w14:paraId="6253BC6E">
            <w:pPr>
              <w:keepNext w:val="0"/>
              <w:keepLines w:val="0"/>
              <w:pageBreakBefore w:val="0"/>
              <w:widowControl w:val="0"/>
              <w:kinsoku/>
              <w:wordWrap/>
              <w:overflowPunct/>
              <w:topLinePunct w:val="0"/>
              <w:autoSpaceDE/>
              <w:autoSpaceDN/>
              <w:bidi w:val="0"/>
              <w:adjustRightInd w:val="0"/>
              <w:snapToGrid w:val="0"/>
              <w:spacing w:after="0" w:afterLines="0" w:line="240" w:lineRule="auto"/>
              <w:ind w:firstLine="0" w:firstLineChars="0"/>
              <w:jc w:val="center"/>
              <w:textAlignment w:val="auto"/>
              <w:rPr>
                <w:sz w:val="18"/>
                <w:szCs w:val="18"/>
              </w:rPr>
            </w:pPr>
            <w:r>
              <w:rPr>
                <w:rFonts w:hint="eastAsia"/>
                <w:sz w:val="18"/>
                <w:szCs w:val="18"/>
              </w:rPr>
              <w:t>27</w:t>
            </w:r>
          </w:p>
        </w:tc>
        <w:tc>
          <w:tcPr>
            <w:tcW w:w="3331" w:type="pct"/>
            <w:gridSpan w:val="2"/>
            <w:tcBorders>
              <w:top w:val="single" w:color="000000" w:sz="4" w:space="0"/>
              <w:left w:val="single" w:color="000000" w:sz="4" w:space="0"/>
              <w:bottom w:val="single" w:color="000000" w:sz="4" w:space="0"/>
              <w:right w:val="single" w:color="000000" w:sz="4" w:space="0"/>
            </w:tcBorders>
            <w:vAlign w:val="center"/>
          </w:tcPr>
          <w:p w14:paraId="6A09499E">
            <w:pPr>
              <w:keepNext w:val="0"/>
              <w:keepLines w:val="0"/>
              <w:pageBreakBefore w:val="0"/>
              <w:widowControl w:val="0"/>
              <w:kinsoku/>
              <w:wordWrap/>
              <w:overflowPunct/>
              <w:topLinePunct w:val="0"/>
              <w:autoSpaceDE/>
              <w:autoSpaceDN/>
              <w:bidi w:val="0"/>
              <w:adjustRightInd w:val="0"/>
              <w:snapToGrid w:val="0"/>
              <w:spacing w:after="0" w:afterLines="0" w:line="240" w:lineRule="auto"/>
              <w:ind w:firstLine="0" w:firstLineChars="0"/>
              <w:textAlignment w:val="auto"/>
              <w:rPr>
                <w:sz w:val="18"/>
                <w:szCs w:val="18"/>
              </w:rPr>
            </w:pPr>
            <w:r>
              <w:rPr>
                <w:rFonts w:hint="eastAsia"/>
                <w:sz w:val="18"/>
                <w:szCs w:val="18"/>
              </w:rPr>
              <w:t>施工单位工作人员施工态度应良好，无故顶撞、恐吓、殴打甲方人员的，视情节处罚，情节严重者移交司法机关处理</w:t>
            </w:r>
          </w:p>
        </w:tc>
        <w:tc>
          <w:tcPr>
            <w:tcW w:w="668" w:type="pct"/>
            <w:tcBorders>
              <w:top w:val="single" w:color="000000" w:sz="4" w:space="0"/>
              <w:left w:val="single" w:color="000000" w:sz="4" w:space="0"/>
              <w:bottom w:val="single" w:color="000000" w:sz="4" w:space="0"/>
              <w:right w:val="single" w:color="000000" w:sz="4" w:space="0"/>
            </w:tcBorders>
            <w:vAlign w:val="center"/>
          </w:tcPr>
          <w:p w14:paraId="3BAA3669">
            <w:pPr>
              <w:keepNext w:val="0"/>
              <w:keepLines w:val="0"/>
              <w:pageBreakBefore w:val="0"/>
              <w:widowControl w:val="0"/>
              <w:kinsoku/>
              <w:wordWrap/>
              <w:overflowPunct/>
              <w:topLinePunct w:val="0"/>
              <w:autoSpaceDE/>
              <w:autoSpaceDN/>
              <w:bidi w:val="0"/>
              <w:adjustRightInd w:val="0"/>
              <w:snapToGrid w:val="0"/>
              <w:spacing w:after="0" w:afterLines="0" w:line="240" w:lineRule="auto"/>
              <w:ind w:firstLine="0" w:firstLineChars="0"/>
              <w:jc w:val="center"/>
              <w:textAlignment w:val="auto"/>
              <w:rPr>
                <w:sz w:val="18"/>
                <w:szCs w:val="18"/>
              </w:rPr>
            </w:pPr>
            <w:r>
              <w:rPr>
                <w:rFonts w:hint="eastAsia"/>
                <w:sz w:val="18"/>
                <w:szCs w:val="18"/>
              </w:rPr>
              <w:t>5-30</w:t>
            </w:r>
          </w:p>
        </w:tc>
        <w:tc>
          <w:tcPr>
            <w:tcW w:w="587" w:type="pct"/>
            <w:tcBorders>
              <w:top w:val="single" w:color="000000" w:sz="4" w:space="0"/>
              <w:left w:val="single" w:color="000000" w:sz="4" w:space="0"/>
              <w:bottom w:val="single" w:color="000000" w:sz="4" w:space="0"/>
              <w:right w:val="single" w:color="000000" w:sz="4" w:space="0"/>
            </w:tcBorders>
            <w:vAlign w:val="center"/>
          </w:tcPr>
          <w:p w14:paraId="0167B04F">
            <w:pPr>
              <w:keepNext w:val="0"/>
              <w:keepLines w:val="0"/>
              <w:pageBreakBefore w:val="0"/>
              <w:widowControl w:val="0"/>
              <w:kinsoku/>
              <w:wordWrap/>
              <w:overflowPunct/>
              <w:topLinePunct w:val="0"/>
              <w:autoSpaceDE/>
              <w:autoSpaceDN/>
              <w:bidi w:val="0"/>
              <w:adjustRightInd w:val="0"/>
              <w:snapToGrid w:val="0"/>
              <w:spacing w:after="0" w:afterLines="0" w:line="240" w:lineRule="auto"/>
              <w:ind w:firstLine="0" w:firstLineChars="0"/>
              <w:jc w:val="center"/>
              <w:textAlignment w:val="auto"/>
              <w:rPr>
                <w:sz w:val="18"/>
                <w:szCs w:val="18"/>
              </w:rPr>
            </w:pPr>
          </w:p>
        </w:tc>
      </w:tr>
      <w:tr w14:paraId="7767CA5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84" w:hRule="atLeast"/>
        </w:trPr>
        <w:tc>
          <w:tcPr>
            <w:tcW w:w="704" w:type="dxa"/>
            <w:tcBorders>
              <w:top w:val="single" w:color="000000" w:sz="4" w:space="0"/>
              <w:left w:val="single" w:color="000000" w:sz="4" w:space="0"/>
              <w:bottom w:val="single" w:color="000000" w:sz="4" w:space="0"/>
              <w:right w:val="single" w:color="000000" w:sz="4" w:space="0"/>
            </w:tcBorders>
            <w:vAlign w:val="center"/>
          </w:tcPr>
          <w:p w14:paraId="1C32DEEC">
            <w:pPr>
              <w:keepNext w:val="0"/>
              <w:keepLines w:val="0"/>
              <w:pageBreakBefore w:val="0"/>
              <w:widowControl w:val="0"/>
              <w:kinsoku/>
              <w:wordWrap/>
              <w:overflowPunct/>
              <w:topLinePunct w:val="0"/>
              <w:autoSpaceDE/>
              <w:autoSpaceDN/>
              <w:bidi w:val="0"/>
              <w:adjustRightInd w:val="0"/>
              <w:snapToGrid w:val="0"/>
              <w:spacing w:after="0" w:afterLines="0" w:line="240" w:lineRule="auto"/>
              <w:ind w:firstLine="0" w:firstLineChars="0"/>
              <w:jc w:val="center"/>
              <w:textAlignment w:val="auto"/>
              <w:rPr>
                <w:sz w:val="18"/>
                <w:szCs w:val="18"/>
              </w:rPr>
            </w:pPr>
            <w:r>
              <w:rPr>
                <w:rFonts w:hint="eastAsia"/>
                <w:sz w:val="18"/>
                <w:szCs w:val="18"/>
              </w:rPr>
              <w:t>28</w:t>
            </w:r>
          </w:p>
        </w:tc>
        <w:tc>
          <w:tcPr>
            <w:tcW w:w="3331" w:type="pct"/>
            <w:gridSpan w:val="2"/>
            <w:tcBorders>
              <w:top w:val="single" w:color="000000" w:sz="4" w:space="0"/>
              <w:left w:val="single" w:color="000000" w:sz="4" w:space="0"/>
              <w:bottom w:val="single" w:color="000000" w:sz="4" w:space="0"/>
              <w:right w:val="single" w:color="000000" w:sz="4" w:space="0"/>
            </w:tcBorders>
            <w:vAlign w:val="center"/>
          </w:tcPr>
          <w:p w14:paraId="2DD1BED4">
            <w:pPr>
              <w:keepNext w:val="0"/>
              <w:keepLines w:val="0"/>
              <w:pageBreakBefore w:val="0"/>
              <w:widowControl w:val="0"/>
              <w:kinsoku/>
              <w:wordWrap/>
              <w:overflowPunct/>
              <w:topLinePunct w:val="0"/>
              <w:autoSpaceDE/>
              <w:autoSpaceDN/>
              <w:bidi w:val="0"/>
              <w:adjustRightInd w:val="0"/>
              <w:snapToGrid w:val="0"/>
              <w:spacing w:after="0" w:afterLines="0" w:line="240" w:lineRule="auto"/>
              <w:ind w:firstLine="0" w:firstLineChars="0"/>
              <w:textAlignment w:val="auto"/>
              <w:rPr>
                <w:sz w:val="18"/>
                <w:szCs w:val="18"/>
              </w:rPr>
            </w:pPr>
            <w:r>
              <w:rPr>
                <w:rFonts w:hint="eastAsia"/>
                <w:sz w:val="18"/>
                <w:szCs w:val="18"/>
              </w:rPr>
              <w:t>施工项目中经查实发现有材料造假、工程质量有重大缺陷、虚报工程量、验收签证资料伪造甲方人员签名等行为的，视情节处罚</w:t>
            </w:r>
          </w:p>
        </w:tc>
        <w:tc>
          <w:tcPr>
            <w:tcW w:w="668" w:type="pct"/>
            <w:tcBorders>
              <w:top w:val="single" w:color="000000" w:sz="4" w:space="0"/>
              <w:left w:val="single" w:color="000000" w:sz="4" w:space="0"/>
              <w:bottom w:val="single" w:color="000000" w:sz="4" w:space="0"/>
              <w:right w:val="single" w:color="000000" w:sz="4" w:space="0"/>
            </w:tcBorders>
            <w:vAlign w:val="center"/>
          </w:tcPr>
          <w:p w14:paraId="4F4FE551">
            <w:pPr>
              <w:keepNext w:val="0"/>
              <w:keepLines w:val="0"/>
              <w:pageBreakBefore w:val="0"/>
              <w:widowControl w:val="0"/>
              <w:kinsoku/>
              <w:wordWrap/>
              <w:overflowPunct/>
              <w:topLinePunct w:val="0"/>
              <w:autoSpaceDE/>
              <w:autoSpaceDN/>
              <w:bidi w:val="0"/>
              <w:adjustRightInd w:val="0"/>
              <w:snapToGrid w:val="0"/>
              <w:spacing w:after="0" w:afterLines="0" w:line="240" w:lineRule="auto"/>
              <w:ind w:firstLine="0" w:firstLineChars="0"/>
              <w:jc w:val="center"/>
              <w:textAlignment w:val="auto"/>
              <w:rPr>
                <w:sz w:val="18"/>
                <w:szCs w:val="18"/>
              </w:rPr>
            </w:pPr>
            <w:r>
              <w:rPr>
                <w:rFonts w:hint="eastAsia"/>
                <w:sz w:val="18"/>
                <w:szCs w:val="18"/>
              </w:rPr>
              <w:t>5-30</w:t>
            </w:r>
          </w:p>
        </w:tc>
        <w:tc>
          <w:tcPr>
            <w:tcW w:w="587" w:type="pct"/>
            <w:tcBorders>
              <w:top w:val="single" w:color="000000" w:sz="4" w:space="0"/>
              <w:left w:val="single" w:color="000000" w:sz="4" w:space="0"/>
              <w:bottom w:val="single" w:color="000000" w:sz="4" w:space="0"/>
              <w:right w:val="single" w:color="000000" w:sz="4" w:space="0"/>
            </w:tcBorders>
            <w:vAlign w:val="center"/>
          </w:tcPr>
          <w:p w14:paraId="19384E04">
            <w:pPr>
              <w:keepNext w:val="0"/>
              <w:keepLines w:val="0"/>
              <w:pageBreakBefore w:val="0"/>
              <w:widowControl w:val="0"/>
              <w:kinsoku/>
              <w:wordWrap/>
              <w:overflowPunct/>
              <w:topLinePunct w:val="0"/>
              <w:autoSpaceDE/>
              <w:autoSpaceDN/>
              <w:bidi w:val="0"/>
              <w:adjustRightInd w:val="0"/>
              <w:snapToGrid w:val="0"/>
              <w:spacing w:after="0" w:afterLines="0" w:line="240" w:lineRule="auto"/>
              <w:ind w:firstLine="0" w:firstLineChars="0"/>
              <w:jc w:val="center"/>
              <w:textAlignment w:val="auto"/>
              <w:rPr>
                <w:sz w:val="18"/>
                <w:szCs w:val="18"/>
              </w:rPr>
            </w:pPr>
          </w:p>
        </w:tc>
      </w:tr>
      <w:tr w14:paraId="37FA42D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14" w:hRule="atLeast"/>
        </w:trPr>
        <w:tc>
          <w:tcPr>
            <w:tcW w:w="704" w:type="dxa"/>
            <w:tcBorders>
              <w:top w:val="single" w:color="000000" w:sz="4" w:space="0"/>
              <w:left w:val="single" w:color="000000" w:sz="4" w:space="0"/>
              <w:bottom w:val="single" w:color="000000" w:sz="4" w:space="0"/>
              <w:right w:val="single" w:color="000000" w:sz="4" w:space="0"/>
            </w:tcBorders>
            <w:vAlign w:val="center"/>
          </w:tcPr>
          <w:p w14:paraId="00E0D966">
            <w:pPr>
              <w:keepNext w:val="0"/>
              <w:keepLines w:val="0"/>
              <w:pageBreakBefore w:val="0"/>
              <w:widowControl w:val="0"/>
              <w:kinsoku/>
              <w:wordWrap/>
              <w:overflowPunct/>
              <w:topLinePunct w:val="0"/>
              <w:autoSpaceDE/>
              <w:autoSpaceDN/>
              <w:bidi w:val="0"/>
              <w:adjustRightInd w:val="0"/>
              <w:snapToGrid w:val="0"/>
              <w:spacing w:after="0" w:afterLines="0" w:line="240" w:lineRule="auto"/>
              <w:ind w:firstLine="0" w:firstLineChars="0"/>
              <w:jc w:val="center"/>
              <w:textAlignment w:val="auto"/>
              <w:rPr>
                <w:sz w:val="18"/>
                <w:szCs w:val="18"/>
              </w:rPr>
            </w:pPr>
            <w:r>
              <w:rPr>
                <w:rFonts w:hint="eastAsia"/>
                <w:sz w:val="18"/>
                <w:szCs w:val="18"/>
              </w:rPr>
              <w:t>29</w:t>
            </w:r>
          </w:p>
        </w:tc>
        <w:tc>
          <w:tcPr>
            <w:tcW w:w="3331" w:type="pct"/>
            <w:gridSpan w:val="2"/>
            <w:tcBorders>
              <w:top w:val="single" w:color="000000" w:sz="4" w:space="0"/>
              <w:left w:val="single" w:color="000000" w:sz="4" w:space="0"/>
              <w:bottom w:val="single" w:color="000000" w:sz="4" w:space="0"/>
              <w:right w:val="single" w:color="000000" w:sz="4" w:space="0"/>
            </w:tcBorders>
            <w:vAlign w:val="center"/>
          </w:tcPr>
          <w:p w14:paraId="657924F7">
            <w:pPr>
              <w:keepNext w:val="0"/>
              <w:keepLines w:val="0"/>
              <w:pageBreakBefore w:val="0"/>
              <w:widowControl w:val="0"/>
              <w:kinsoku/>
              <w:wordWrap/>
              <w:overflowPunct/>
              <w:topLinePunct w:val="0"/>
              <w:autoSpaceDE/>
              <w:autoSpaceDN/>
              <w:bidi w:val="0"/>
              <w:adjustRightInd w:val="0"/>
              <w:snapToGrid w:val="0"/>
              <w:spacing w:after="0" w:afterLines="0" w:line="240" w:lineRule="auto"/>
              <w:ind w:firstLine="0" w:firstLineChars="0"/>
              <w:textAlignment w:val="auto"/>
              <w:rPr>
                <w:sz w:val="18"/>
                <w:szCs w:val="18"/>
              </w:rPr>
            </w:pPr>
            <w:r>
              <w:rPr>
                <w:rFonts w:hint="eastAsia"/>
                <w:sz w:val="18"/>
                <w:szCs w:val="18"/>
              </w:rPr>
              <w:t>盗窃医院财物者处以10倍罚款，情节严重者送交公安机关处理</w:t>
            </w:r>
          </w:p>
        </w:tc>
        <w:tc>
          <w:tcPr>
            <w:tcW w:w="668" w:type="pct"/>
            <w:tcBorders>
              <w:top w:val="single" w:color="000000" w:sz="4" w:space="0"/>
              <w:left w:val="single" w:color="000000" w:sz="4" w:space="0"/>
              <w:bottom w:val="single" w:color="000000" w:sz="4" w:space="0"/>
              <w:right w:val="single" w:color="000000" w:sz="4" w:space="0"/>
            </w:tcBorders>
            <w:vAlign w:val="center"/>
          </w:tcPr>
          <w:p w14:paraId="4044A06B">
            <w:pPr>
              <w:keepNext w:val="0"/>
              <w:keepLines w:val="0"/>
              <w:pageBreakBefore w:val="0"/>
              <w:widowControl w:val="0"/>
              <w:kinsoku/>
              <w:wordWrap/>
              <w:overflowPunct/>
              <w:topLinePunct w:val="0"/>
              <w:autoSpaceDE/>
              <w:autoSpaceDN/>
              <w:bidi w:val="0"/>
              <w:adjustRightInd w:val="0"/>
              <w:snapToGrid w:val="0"/>
              <w:spacing w:after="0" w:afterLines="0" w:line="240" w:lineRule="auto"/>
              <w:ind w:firstLine="0" w:firstLineChars="0"/>
              <w:jc w:val="center"/>
              <w:textAlignment w:val="auto"/>
              <w:rPr>
                <w:rFonts w:hint="default" w:eastAsiaTheme="minorEastAsia"/>
                <w:sz w:val="18"/>
                <w:szCs w:val="18"/>
                <w:lang w:val="en-US" w:eastAsia="zh-CN"/>
              </w:rPr>
            </w:pPr>
            <w:r>
              <w:rPr>
                <w:rFonts w:hint="eastAsia"/>
                <w:sz w:val="18"/>
                <w:szCs w:val="18"/>
              </w:rPr>
              <w:t>2-</w:t>
            </w:r>
            <w:r>
              <w:rPr>
                <w:rFonts w:hint="eastAsia"/>
                <w:sz w:val="18"/>
                <w:szCs w:val="18"/>
                <w:lang w:val="en-US" w:eastAsia="zh-CN"/>
              </w:rPr>
              <w:t>15</w:t>
            </w:r>
          </w:p>
        </w:tc>
        <w:tc>
          <w:tcPr>
            <w:tcW w:w="587" w:type="pct"/>
            <w:tcBorders>
              <w:top w:val="single" w:color="000000" w:sz="4" w:space="0"/>
              <w:left w:val="single" w:color="000000" w:sz="4" w:space="0"/>
              <w:bottom w:val="single" w:color="000000" w:sz="4" w:space="0"/>
              <w:right w:val="single" w:color="000000" w:sz="4" w:space="0"/>
            </w:tcBorders>
            <w:vAlign w:val="center"/>
          </w:tcPr>
          <w:p w14:paraId="64FC1A2E">
            <w:pPr>
              <w:keepNext w:val="0"/>
              <w:keepLines w:val="0"/>
              <w:pageBreakBefore w:val="0"/>
              <w:widowControl w:val="0"/>
              <w:kinsoku/>
              <w:wordWrap/>
              <w:overflowPunct/>
              <w:topLinePunct w:val="0"/>
              <w:autoSpaceDE/>
              <w:autoSpaceDN/>
              <w:bidi w:val="0"/>
              <w:adjustRightInd w:val="0"/>
              <w:snapToGrid w:val="0"/>
              <w:spacing w:after="0" w:afterLines="0" w:line="240" w:lineRule="auto"/>
              <w:ind w:firstLine="0" w:firstLineChars="0"/>
              <w:jc w:val="center"/>
              <w:textAlignment w:val="auto"/>
              <w:rPr>
                <w:sz w:val="18"/>
                <w:szCs w:val="18"/>
              </w:rPr>
            </w:pPr>
          </w:p>
        </w:tc>
      </w:tr>
      <w:tr w14:paraId="6047E2B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74" w:hRule="atLeast"/>
        </w:trPr>
        <w:tc>
          <w:tcPr>
            <w:tcW w:w="413" w:type="pct"/>
            <w:tcBorders>
              <w:top w:val="single" w:color="000000" w:sz="4" w:space="0"/>
              <w:left w:val="single" w:color="000000" w:sz="4" w:space="0"/>
              <w:bottom w:val="single" w:color="000000" w:sz="4" w:space="0"/>
              <w:right w:val="single" w:color="000000" w:sz="4" w:space="0"/>
            </w:tcBorders>
            <w:vAlign w:val="center"/>
          </w:tcPr>
          <w:p w14:paraId="15595D29">
            <w:pPr>
              <w:keepNext w:val="0"/>
              <w:keepLines w:val="0"/>
              <w:pageBreakBefore w:val="0"/>
              <w:widowControl w:val="0"/>
              <w:kinsoku/>
              <w:wordWrap/>
              <w:overflowPunct/>
              <w:topLinePunct w:val="0"/>
              <w:autoSpaceDE/>
              <w:autoSpaceDN/>
              <w:bidi w:val="0"/>
              <w:adjustRightInd w:val="0"/>
              <w:snapToGrid w:val="0"/>
              <w:spacing w:after="0" w:afterLines="0" w:line="240" w:lineRule="auto"/>
              <w:ind w:firstLine="0" w:firstLineChars="0"/>
              <w:jc w:val="center"/>
              <w:textAlignment w:val="auto"/>
              <w:rPr>
                <w:rFonts w:hint="default" w:eastAsiaTheme="minorEastAsia"/>
                <w:sz w:val="18"/>
                <w:szCs w:val="18"/>
                <w:lang w:val="en-US" w:eastAsia="zh-CN"/>
              </w:rPr>
            </w:pPr>
            <w:r>
              <w:rPr>
                <w:rFonts w:hint="eastAsia"/>
                <w:sz w:val="18"/>
                <w:szCs w:val="18"/>
                <w:lang w:val="en-US" w:eastAsia="zh-CN"/>
              </w:rPr>
              <w:t>30</w:t>
            </w:r>
          </w:p>
        </w:tc>
        <w:tc>
          <w:tcPr>
            <w:tcW w:w="3331" w:type="pct"/>
            <w:gridSpan w:val="2"/>
            <w:tcBorders>
              <w:top w:val="single" w:color="000000" w:sz="4" w:space="0"/>
              <w:left w:val="single" w:color="000000" w:sz="4" w:space="0"/>
              <w:bottom w:val="single" w:color="000000" w:sz="4" w:space="0"/>
              <w:right w:val="single" w:color="000000" w:sz="4" w:space="0"/>
            </w:tcBorders>
            <w:vAlign w:val="center"/>
          </w:tcPr>
          <w:p w14:paraId="44AAC245">
            <w:pPr>
              <w:keepNext w:val="0"/>
              <w:keepLines w:val="0"/>
              <w:pageBreakBefore w:val="0"/>
              <w:widowControl w:val="0"/>
              <w:kinsoku/>
              <w:wordWrap/>
              <w:overflowPunct/>
              <w:topLinePunct w:val="0"/>
              <w:autoSpaceDE/>
              <w:autoSpaceDN/>
              <w:bidi w:val="0"/>
              <w:adjustRightInd w:val="0"/>
              <w:snapToGrid w:val="0"/>
              <w:spacing w:after="0" w:afterLines="0" w:line="240" w:lineRule="auto"/>
              <w:ind w:firstLine="0" w:firstLineChars="0"/>
              <w:textAlignment w:val="auto"/>
              <w:rPr>
                <w:sz w:val="18"/>
                <w:szCs w:val="18"/>
              </w:rPr>
            </w:pPr>
            <w:r>
              <w:rPr>
                <w:rFonts w:hint="eastAsia"/>
                <w:sz w:val="18"/>
                <w:szCs w:val="18"/>
              </w:rPr>
              <w:t>未按照合同要求及时提交验收资料、结算资料，导致结算滞后，影响合同执行</w:t>
            </w:r>
          </w:p>
        </w:tc>
        <w:tc>
          <w:tcPr>
            <w:tcW w:w="668" w:type="pct"/>
            <w:tcBorders>
              <w:top w:val="single" w:color="000000" w:sz="4" w:space="0"/>
              <w:left w:val="single" w:color="000000" w:sz="4" w:space="0"/>
              <w:bottom w:val="single" w:color="000000" w:sz="4" w:space="0"/>
              <w:right w:val="single" w:color="000000" w:sz="4" w:space="0"/>
            </w:tcBorders>
            <w:vAlign w:val="center"/>
          </w:tcPr>
          <w:p w14:paraId="0B71B5D3">
            <w:pPr>
              <w:keepNext w:val="0"/>
              <w:keepLines w:val="0"/>
              <w:pageBreakBefore w:val="0"/>
              <w:widowControl w:val="0"/>
              <w:kinsoku/>
              <w:wordWrap/>
              <w:overflowPunct/>
              <w:topLinePunct w:val="0"/>
              <w:autoSpaceDE/>
              <w:autoSpaceDN/>
              <w:bidi w:val="0"/>
              <w:adjustRightInd w:val="0"/>
              <w:snapToGrid w:val="0"/>
              <w:spacing w:after="0" w:afterLines="0" w:line="240" w:lineRule="auto"/>
              <w:ind w:firstLine="0" w:firstLineChars="0"/>
              <w:jc w:val="center"/>
              <w:textAlignment w:val="auto"/>
              <w:rPr>
                <w:sz w:val="18"/>
                <w:szCs w:val="18"/>
              </w:rPr>
            </w:pPr>
            <w:r>
              <w:rPr>
                <w:rFonts w:hint="eastAsia"/>
                <w:sz w:val="18"/>
                <w:szCs w:val="18"/>
              </w:rPr>
              <w:t>5-30</w:t>
            </w:r>
          </w:p>
        </w:tc>
        <w:tc>
          <w:tcPr>
            <w:tcW w:w="587" w:type="pct"/>
            <w:tcBorders>
              <w:top w:val="single" w:color="000000" w:sz="4" w:space="0"/>
              <w:left w:val="single" w:color="000000" w:sz="4" w:space="0"/>
              <w:bottom w:val="single" w:color="000000" w:sz="4" w:space="0"/>
              <w:right w:val="single" w:color="000000" w:sz="4" w:space="0"/>
            </w:tcBorders>
            <w:vAlign w:val="center"/>
          </w:tcPr>
          <w:p w14:paraId="1A0E5F0F">
            <w:pPr>
              <w:keepNext w:val="0"/>
              <w:keepLines w:val="0"/>
              <w:pageBreakBefore w:val="0"/>
              <w:widowControl w:val="0"/>
              <w:kinsoku/>
              <w:wordWrap/>
              <w:overflowPunct/>
              <w:topLinePunct w:val="0"/>
              <w:autoSpaceDE/>
              <w:autoSpaceDN/>
              <w:bidi w:val="0"/>
              <w:adjustRightInd w:val="0"/>
              <w:snapToGrid w:val="0"/>
              <w:spacing w:after="0" w:afterLines="0" w:line="240" w:lineRule="auto"/>
              <w:ind w:firstLine="0" w:firstLineChars="0"/>
              <w:jc w:val="center"/>
              <w:textAlignment w:val="auto"/>
              <w:rPr>
                <w:sz w:val="18"/>
                <w:szCs w:val="18"/>
              </w:rPr>
            </w:pPr>
          </w:p>
        </w:tc>
      </w:tr>
      <w:tr w14:paraId="6313704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 w:hRule="atLeast"/>
        </w:trPr>
        <w:tc>
          <w:tcPr>
            <w:tcW w:w="4412" w:type="pct"/>
            <w:gridSpan w:val="4"/>
            <w:tcBorders>
              <w:top w:val="single" w:color="000000" w:sz="4" w:space="0"/>
              <w:left w:val="single" w:color="000000" w:sz="4" w:space="0"/>
              <w:bottom w:val="single" w:color="000000" w:sz="4" w:space="0"/>
              <w:right w:val="single" w:color="000000" w:sz="4" w:space="0"/>
            </w:tcBorders>
            <w:vAlign w:val="center"/>
          </w:tcPr>
          <w:p w14:paraId="5037B171">
            <w:pPr>
              <w:keepNext w:val="0"/>
              <w:keepLines w:val="0"/>
              <w:pageBreakBefore w:val="0"/>
              <w:widowControl w:val="0"/>
              <w:kinsoku/>
              <w:wordWrap/>
              <w:overflowPunct/>
              <w:topLinePunct w:val="0"/>
              <w:autoSpaceDE/>
              <w:autoSpaceDN/>
              <w:bidi w:val="0"/>
              <w:adjustRightInd w:val="0"/>
              <w:snapToGrid w:val="0"/>
              <w:spacing w:after="0" w:afterLines="0" w:line="240" w:lineRule="auto"/>
              <w:ind w:firstLine="0" w:firstLineChars="0"/>
              <w:jc w:val="center"/>
              <w:textAlignment w:val="auto"/>
              <w:rPr>
                <w:sz w:val="18"/>
                <w:szCs w:val="18"/>
              </w:rPr>
            </w:pPr>
            <w:r>
              <w:rPr>
                <w:rFonts w:hint="eastAsia"/>
                <w:sz w:val="18"/>
                <w:szCs w:val="18"/>
              </w:rPr>
              <w:t>扣分合计</w:t>
            </w:r>
          </w:p>
        </w:tc>
        <w:tc>
          <w:tcPr>
            <w:tcW w:w="587" w:type="pct"/>
            <w:tcBorders>
              <w:top w:val="single" w:color="000000" w:sz="4" w:space="0"/>
              <w:left w:val="single" w:color="000000" w:sz="4" w:space="0"/>
              <w:bottom w:val="single" w:color="000000" w:sz="4" w:space="0"/>
              <w:right w:val="single" w:color="000000" w:sz="4" w:space="0"/>
            </w:tcBorders>
            <w:vAlign w:val="center"/>
          </w:tcPr>
          <w:p w14:paraId="5E8605D1">
            <w:pPr>
              <w:keepNext w:val="0"/>
              <w:keepLines w:val="0"/>
              <w:pageBreakBefore w:val="0"/>
              <w:widowControl w:val="0"/>
              <w:kinsoku/>
              <w:wordWrap/>
              <w:overflowPunct/>
              <w:topLinePunct w:val="0"/>
              <w:autoSpaceDE/>
              <w:autoSpaceDN/>
              <w:bidi w:val="0"/>
              <w:adjustRightInd w:val="0"/>
              <w:snapToGrid w:val="0"/>
              <w:spacing w:after="0" w:afterLines="0" w:line="240" w:lineRule="auto"/>
              <w:ind w:firstLine="0" w:firstLineChars="0"/>
              <w:jc w:val="center"/>
              <w:textAlignment w:val="auto"/>
              <w:rPr>
                <w:sz w:val="18"/>
                <w:szCs w:val="18"/>
              </w:rPr>
            </w:pPr>
          </w:p>
        </w:tc>
      </w:tr>
      <w:tr w14:paraId="35DE611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77" w:hRule="atLeast"/>
        </w:trPr>
        <w:tc>
          <w:tcPr>
            <w:tcW w:w="5000" w:type="pct"/>
            <w:gridSpan w:val="5"/>
            <w:tcBorders>
              <w:top w:val="single" w:color="000000" w:sz="4" w:space="0"/>
              <w:left w:val="single" w:color="000000" w:sz="4" w:space="0"/>
              <w:bottom w:val="single" w:color="000000" w:sz="4" w:space="0"/>
              <w:right w:val="single" w:color="000000" w:sz="4" w:space="0"/>
            </w:tcBorders>
            <w:vAlign w:val="center"/>
          </w:tcPr>
          <w:p w14:paraId="407A4145">
            <w:pPr>
              <w:keepNext w:val="0"/>
              <w:keepLines w:val="0"/>
              <w:pageBreakBefore w:val="0"/>
              <w:widowControl w:val="0"/>
              <w:kinsoku/>
              <w:wordWrap/>
              <w:overflowPunct/>
              <w:topLinePunct w:val="0"/>
              <w:autoSpaceDE/>
              <w:autoSpaceDN/>
              <w:bidi w:val="0"/>
              <w:adjustRightInd w:val="0"/>
              <w:snapToGrid w:val="0"/>
              <w:spacing w:after="0" w:afterLines="0" w:line="240" w:lineRule="auto"/>
              <w:ind w:firstLine="0" w:firstLineChars="0"/>
              <w:jc w:val="left"/>
              <w:textAlignment w:val="auto"/>
              <w:rPr>
                <w:sz w:val="18"/>
                <w:szCs w:val="18"/>
              </w:rPr>
            </w:pPr>
            <w:r>
              <w:rPr>
                <w:rFonts w:hint="eastAsia"/>
                <w:sz w:val="18"/>
                <w:szCs w:val="18"/>
              </w:rPr>
              <w:t>建设单位：</w:t>
            </w:r>
            <w:r>
              <w:rPr>
                <w:rFonts w:hint="eastAsia"/>
                <w:sz w:val="18"/>
                <w:szCs w:val="18"/>
                <w:lang w:eastAsia="zh-CN"/>
              </w:rPr>
              <w:t>中山大学肿瘤防治中心</w:t>
            </w:r>
            <w:r>
              <w:rPr>
                <w:rFonts w:hint="eastAsia"/>
                <w:sz w:val="18"/>
                <w:szCs w:val="18"/>
              </w:rPr>
              <w:t xml:space="preserve">           考核单位：</w:t>
            </w:r>
          </w:p>
        </w:tc>
      </w:tr>
      <w:tr w14:paraId="3EC02C7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33" w:hRule="atLeast"/>
        </w:trPr>
        <w:tc>
          <w:tcPr>
            <w:tcW w:w="5000" w:type="pct"/>
            <w:gridSpan w:val="5"/>
            <w:tcBorders>
              <w:top w:val="single" w:color="000000" w:sz="4" w:space="0"/>
              <w:left w:val="single" w:color="000000" w:sz="4" w:space="0"/>
              <w:bottom w:val="single" w:color="000000" w:sz="4" w:space="0"/>
              <w:right w:val="single" w:color="000000" w:sz="4" w:space="0"/>
            </w:tcBorders>
            <w:vAlign w:val="center"/>
          </w:tcPr>
          <w:p w14:paraId="5283FB29">
            <w:pPr>
              <w:pStyle w:val="13"/>
              <w:keepNext w:val="0"/>
              <w:keepLines w:val="0"/>
              <w:pageBreakBefore w:val="0"/>
              <w:widowControl w:val="0"/>
              <w:numPr>
                <w:ilvl w:val="0"/>
                <w:numId w:val="1"/>
              </w:numPr>
              <w:kinsoku/>
              <w:wordWrap/>
              <w:overflowPunct/>
              <w:topLinePunct w:val="0"/>
              <w:autoSpaceDE/>
              <w:autoSpaceDN/>
              <w:bidi w:val="0"/>
              <w:adjustRightInd w:val="0"/>
              <w:snapToGrid w:val="0"/>
              <w:spacing w:after="0" w:afterLines="0" w:line="240" w:lineRule="auto"/>
              <w:ind w:left="0" w:leftChars="0" w:firstLine="0" w:firstLineChars="0"/>
              <w:textAlignment w:val="auto"/>
              <w:rPr>
                <w:sz w:val="18"/>
                <w:szCs w:val="18"/>
              </w:rPr>
            </w:pPr>
            <w:r>
              <w:rPr>
                <w:rFonts w:hint="eastAsia"/>
                <w:sz w:val="18"/>
                <w:szCs w:val="18"/>
              </w:rPr>
              <w:t>若承包人合同考核评估期内扣分达到30分，发包人有权终止合同，并没收履约保证金，相关损失由乙方自行承担，乙方还需配合甲方完成相关交接手续。</w:t>
            </w:r>
          </w:p>
          <w:p w14:paraId="3EF2BB0D">
            <w:pPr>
              <w:pStyle w:val="13"/>
              <w:keepNext w:val="0"/>
              <w:keepLines w:val="0"/>
              <w:pageBreakBefore w:val="0"/>
              <w:widowControl w:val="0"/>
              <w:numPr>
                <w:ilvl w:val="0"/>
                <w:numId w:val="1"/>
              </w:numPr>
              <w:kinsoku/>
              <w:wordWrap/>
              <w:overflowPunct/>
              <w:topLinePunct w:val="0"/>
              <w:autoSpaceDE/>
              <w:autoSpaceDN/>
              <w:bidi w:val="0"/>
              <w:adjustRightInd w:val="0"/>
              <w:snapToGrid w:val="0"/>
              <w:spacing w:after="0" w:afterLines="0" w:line="240" w:lineRule="auto"/>
              <w:ind w:left="0" w:leftChars="0" w:firstLine="0" w:firstLineChars="0"/>
              <w:textAlignment w:val="auto"/>
              <w:rPr>
                <w:sz w:val="18"/>
                <w:szCs w:val="18"/>
              </w:rPr>
            </w:pPr>
            <w:r>
              <w:rPr>
                <w:rFonts w:hint="eastAsia"/>
                <w:sz w:val="18"/>
                <w:szCs w:val="18"/>
              </w:rPr>
              <w:t>若承包人季度考核扣分超过20分，每多扣1分，发包人扣除工程款2000元；季度考核扣分超过30分，发包人有权终止合同，并没收履约保证金，相关损失由乙方自行承担，乙方还需配合甲方完成相关交接手续。</w:t>
            </w:r>
          </w:p>
        </w:tc>
      </w:tr>
      <w:tr w14:paraId="2D95ED1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66" w:hRule="atLeast"/>
        </w:trPr>
        <w:tc>
          <w:tcPr>
            <w:tcW w:w="2086" w:type="pct"/>
            <w:gridSpan w:val="2"/>
            <w:tcBorders>
              <w:top w:val="single" w:color="000000" w:sz="4" w:space="0"/>
              <w:left w:val="single" w:color="000000" w:sz="4" w:space="0"/>
              <w:bottom w:val="single" w:color="000000" w:sz="4" w:space="0"/>
              <w:right w:val="single" w:color="000000" w:sz="4" w:space="0"/>
            </w:tcBorders>
            <w:vAlign w:val="center"/>
          </w:tcPr>
          <w:p w14:paraId="16FBC206">
            <w:pPr>
              <w:pStyle w:val="13"/>
              <w:keepNext w:val="0"/>
              <w:keepLines w:val="0"/>
              <w:pageBreakBefore w:val="0"/>
              <w:widowControl w:val="0"/>
              <w:kinsoku/>
              <w:wordWrap/>
              <w:overflowPunct/>
              <w:topLinePunct w:val="0"/>
              <w:autoSpaceDE/>
              <w:autoSpaceDN/>
              <w:bidi w:val="0"/>
              <w:adjustRightInd w:val="0"/>
              <w:snapToGrid w:val="0"/>
              <w:spacing w:after="0" w:afterLines="0" w:line="240" w:lineRule="auto"/>
              <w:ind w:left="0" w:leftChars="0" w:firstLine="0" w:firstLineChars="0"/>
              <w:jc w:val="left"/>
              <w:textAlignment w:val="auto"/>
              <w:rPr>
                <w:sz w:val="18"/>
                <w:szCs w:val="18"/>
              </w:rPr>
            </w:pPr>
            <w:r>
              <w:rPr>
                <w:rFonts w:hint="eastAsia"/>
                <w:sz w:val="18"/>
                <w:szCs w:val="18"/>
              </w:rPr>
              <w:t>合同考核季度：        年第   季度</w:t>
            </w:r>
          </w:p>
        </w:tc>
        <w:tc>
          <w:tcPr>
            <w:tcW w:w="2913" w:type="pct"/>
            <w:gridSpan w:val="3"/>
            <w:tcBorders>
              <w:top w:val="single" w:color="000000" w:sz="4" w:space="0"/>
              <w:left w:val="single" w:color="000000" w:sz="4" w:space="0"/>
              <w:bottom w:val="single" w:color="000000" w:sz="4" w:space="0"/>
              <w:right w:val="single" w:color="000000" w:sz="4" w:space="0"/>
            </w:tcBorders>
            <w:vAlign w:val="center"/>
          </w:tcPr>
          <w:p w14:paraId="475462AE">
            <w:pPr>
              <w:pStyle w:val="13"/>
              <w:keepNext w:val="0"/>
              <w:keepLines w:val="0"/>
              <w:pageBreakBefore w:val="0"/>
              <w:widowControl w:val="0"/>
              <w:kinsoku/>
              <w:wordWrap/>
              <w:overflowPunct/>
              <w:topLinePunct w:val="0"/>
              <w:autoSpaceDE/>
              <w:autoSpaceDN/>
              <w:bidi w:val="0"/>
              <w:adjustRightInd w:val="0"/>
              <w:snapToGrid w:val="0"/>
              <w:spacing w:after="0" w:afterLines="0" w:line="240" w:lineRule="auto"/>
              <w:ind w:left="0" w:leftChars="0" w:firstLine="0" w:firstLineChars="0"/>
              <w:textAlignment w:val="auto"/>
              <w:rPr>
                <w:sz w:val="18"/>
                <w:szCs w:val="18"/>
              </w:rPr>
            </w:pPr>
            <w:r>
              <w:rPr>
                <w:rFonts w:hint="eastAsia"/>
                <w:sz w:val="18"/>
                <w:szCs w:val="18"/>
              </w:rPr>
              <w:t>考核日期：</w:t>
            </w:r>
          </w:p>
        </w:tc>
      </w:tr>
      <w:tr w14:paraId="2B02ED6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29" w:hRule="atLeast"/>
        </w:trPr>
        <w:tc>
          <w:tcPr>
            <w:tcW w:w="5000" w:type="pct"/>
            <w:gridSpan w:val="5"/>
            <w:tcBorders>
              <w:top w:val="single" w:color="000000" w:sz="4" w:space="0"/>
              <w:left w:val="single" w:color="000000" w:sz="4" w:space="0"/>
              <w:bottom w:val="single" w:color="000000" w:sz="4" w:space="0"/>
              <w:right w:val="single" w:color="000000" w:sz="4" w:space="0"/>
            </w:tcBorders>
            <w:vAlign w:val="center"/>
          </w:tcPr>
          <w:p w14:paraId="39322F8C">
            <w:pPr>
              <w:pStyle w:val="13"/>
              <w:keepNext w:val="0"/>
              <w:keepLines w:val="0"/>
              <w:pageBreakBefore w:val="0"/>
              <w:widowControl w:val="0"/>
              <w:kinsoku/>
              <w:wordWrap/>
              <w:overflowPunct/>
              <w:topLinePunct w:val="0"/>
              <w:autoSpaceDE/>
              <w:autoSpaceDN/>
              <w:bidi w:val="0"/>
              <w:adjustRightInd w:val="0"/>
              <w:snapToGrid w:val="0"/>
              <w:spacing w:after="0" w:afterLines="0" w:line="240" w:lineRule="auto"/>
              <w:ind w:left="0" w:leftChars="0" w:firstLine="0" w:firstLineChars="0"/>
              <w:textAlignment w:val="auto"/>
              <w:rPr>
                <w:sz w:val="18"/>
                <w:szCs w:val="18"/>
              </w:rPr>
            </w:pPr>
            <w:r>
              <w:rPr>
                <w:rFonts w:hint="eastAsia"/>
                <w:sz w:val="18"/>
                <w:szCs w:val="18"/>
              </w:rPr>
              <w:t>考核人：</w:t>
            </w:r>
          </w:p>
        </w:tc>
      </w:tr>
    </w:tbl>
    <w:p w14:paraId="4F2935AE">
      <w:pPr>
        <w:rPr>
          <w:rFonts w:hint="default"/>
          <w:lang w:val="en-US" w:eastAsia="zh-CN"/>
        </w:rPr>
      </w:pPr>
    </w:p>
    <w:sectPr>
      <w:headerReference r:id="rId7" w:type="first"/>
      <w:footerReference r:id="rId10" w:type="first"/>
      <w:headerReference r:id="rId5" w:type="default"/>
      <w:footerReference r:id="rId8" w:type="default"/>
      <w:headerReference r:id="rId6" w:type="even"/>
      <w:footerReference r:id="rId9" w:type="even"/>
      <w:pgSz w:w="11906" w:h="16838"/>
      <w:pgMar w:top="1440" w:right="1800" w:bottom="1440" w:left="1800" w:header="737" w:footer="964" w:gutter="0"/>
      <w:cols w:space="425" w:num="1"/>
      <w:docGrid w:type="lines" w:linePitch="326"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480"/>
      </w:pPr>
      <w:r>
        <w:separator/>
      </w:r>
    </w:p>
  </w:endnote>
  <w:endnote w:type="continuationSeparator" w:id="1">
    <w:p>
      <w:pPr>
        <w:spacing w:line="240" w:lineRule="auto"/>
        <w:ind w:firstLine="48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351951710"/>
      <w:docPartObj>
        <w:docPartGallery w:val="autotext"/>
      </w:docPartObj>
    </w:sdtPr>
    <w:sdtEndPr>
      <w:rPr>
        <w:sz w:val="21"/>
        <w:szCs w:val="21"/>
      </w:rPr>
    </w:sdtEndPr>
    <w:sdtContent>
      <w:sdt>
        <w:sdtPr>
          <w:id w:val="1728636285"/>
          <w:docPartObj>
            <w:docPartGallery w:val="autotext"/>
          </w:docPartObj>
        </w:sdtPr>
        <w:sdtEndPr>
          <w:rPr>
            <w:sz w:val="21"/>
            <w:szCs w:val="21"/>
          </w:rPr>
        </w:sdtEndPr>
        <w:sdtContent>
          <w:p w14:paraId="57CAA947">
            <w:pPr>
              <w:pStyle w:val="10"/>
              <w:spacing w:after="0" w:afterLines="0" w:line="240" w:lineRule="auto"/>
              <w:ind w:firstLine="0" w:firstLineChars="0"/>
              <w:jc w:val="center"/>
              <w:rPr>
                <w:sz w:val="21"/>
                <w:szCs w:val="21"/>
              </w:rPr>
            </w:pPr>
            <w:r>
              <w:rPr>
                <w:sz w:val="21"/>
                <w:szCs w:val="21"/>
                <w:lang w:val="zh-CN"/>
              </w:rPr>
              <w:t xml:space="preserve"> </w:t>
            </w:r>
            <w:r>
              <w:rPr>
                <w:b/>
                <w:bCs/>
                <w:sz w:val="21"/>
                <w:szCs w:val="21"/>
              </w:rPr>
              <w:fldChar w:fldCharType="begin"/>
            </w:r>
            <w:r>
              <w:rPr>
                <w:b/>
                <w:bCs/>
                <w:sz w:val="21"/>
                <w:szCs w:val="21"/>
              </w:rPr>
              <w:instrText xml:space="preserve">PAGE</w:instrText>
            </w:r>
            <w:r>
              <w:rPr>
                <w:b/>
                <w:bCs/>
                <w:sz w:val="21"/>
                <w:szCs w:val="21"/>
              </w:rPr>
              <w:fldChar w:fldCharType="separate"/>
            </w:r>
            <w:r>
              <w:rPr>
                <w:b/>
                <w:bCs/>
                <w:sz w:val="21"/>
                <w:szCs w:val="21"/>
                <w:lang w:val="zh-CN"/>
              </w:rPr>
              <w:t>2</w:t>
            </w:r>
            <w:r>
              <w:rPr>
                <w:b/>
                <w:bCs/>
                <w:sz w:val="21"/>
                <w:szCs w:val="21"/>
              </w:rPr>
              <w:fldChar w:fldCharType="end"/>
            </w:r>
            <w:r>
              <w:rPr>
                <w:sz w:val="21"/>
                <w:szCs w:val="21"/>
                <w:lang w:val="zh-CN"/>
              </w:rPr>
              <w:t xml:space="preserve"> / </w:t>
            </w:r>
            <w:r>
              <w:rPr>
                <w:b/>
                <w:bCs/>
                <w:sz w:val="21"/>
                <w:szCs w:val="21"/>
              </w:rPr>
              <w:fldChar w:fldCharType="begin"/>
            </w:r>
            <w:r>
              <w:rPr>
                <w:b/>
                <w:bCs/>
                <w:sz w:val="21"/>
                <w:szCs w:val="21"/>
              </w:rPr>
              <w:instrText xml:space="preserve">NUMPAGES</w:instrText>
            </w:r>
            <w:r>
              <w:rPr>
                <w:b/>
                <w:bCs/>
                <w:sz w:val="21"/>
                <w:szCs w:val="21"/>
              </w:rPr>
              <w:fldChar w:fldCharType="separate"/>
            </w:r>
            <w:r>
              <w:rPr>
                <w:b/>
                <w:bCs/>
                <w:sz w:val="21"/>
                <w:szCs w:val="21"/>
                <w:lang w:val="zh-CN"/>
              </w:rPr>
              <w:t>2</w:t>
            </w:r>
            <w:r>
              <w:rPr>
                <w:b/>
                <w:bCs/>
                <w:sz w:val="21"/>
                <w:szCs w:val="21"/>
              </w:rPr>
              <w:fldChar w:fldCharType="end"/>
            </w:r>
          </w:p>
        </w:sdtContent>
      </w:sdt>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277B59A">
    <w:pPr>
      <w:pStyle w:val="10"/>
      <w:spacing w:after="120"/>
      <w:ind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00366C9">
    <w:pPr>
      <w:pStyle w:val="10"/>
      <w:spacing w:after="120"/>
      <w:ind w:firstLine="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360" w:lineRule="auto"/>
        <w:ind w:firstLine="480"/>
      </w:pPr>
      <w:r>
        <w:separator/>
      </w:r>
    </w:p>
  </w:footnote>
  <w:footnote w:type="continuationSeparator" w:id="1">
    <w:p>
      <w:pPr>
        <w:spacing w:before="0" w:after="0" w:line="360" w:lineRule="auto"/>
        <w:ind w:firstLine="48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B514694">
    <w:pPr>
      <w:pStyle w:val="11"/>
      <w:spacing w:after="120"/>
      <w:ind w:firstLine="360"/>
      <w:jc w:val="right"/>
      <w:rPr>
        <w:color w:val="4F81BD" w:themeColor="accent1"/>
        <w:sz w:val="20"/>
        <w:szCs w:val="20"/>
        <w14:textFill>
          <w14:solidFill>
            <w14:schemeClr w14:val="accent1"/>
          </w14:solidFill>
        </w14:textFill>
      </w:rPr>
    </w:pPr>
    <w:r>
      <w:drawing>
        <wp:anchor distT="0" distB="0" distL="114300" distR="114300" simplePos="0" relativeHeight="251659264" behindDoc="1" locked="0" layoutInCell="1" allowOverlap="1">
          <wp:simplePos x="0" y="0"/>
          <wp:positionH relativeFrom="column">
            <wp:posOffset>5276850</wp:posOffset>
          </wp:positionH>
          <wp:positionV relativeFrom="paragraph">
            <wp:posOffset>-270510</wp:posOffset>
          </wp:positionV>
          <wp:extent cx="685800" cy="659130"/>
          <wp:effectExtent l="0" t="0" r="0" b="7620"/>
          <wp:wrapNone/>
          <wp:docPr id="1391639538" name="图片 13916395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91639538" name="图片 1391639538"/>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685800" cy="659130"/>
                  </a:xfrm>
                  <a:prstGeom prst="rect">
                    <a:avLst/>
                  </a:prstGeom>
                </pic:spPr>
              </pic:pic>
            </a:graphicData>
          </a:graphic>
        </wp:anchor>
      </w:drawing>
    </w:r>
    <w:r>
      <w:rPr>
        <w:rFonts w:hint="eastAsia"/>
        <w:sz w:val="21"/>
        <w:szCs w:val="21"/>
        <w:lang w:val="zh-CN"/>
      </w:rPr>
      <w:t>中山大学肿瘤防治中心总务处物管科采购需求</w:t>
    </w:r>
    <w:r>
      <w:rPr>
        <w:color w:val="4F81BD" w:themeColor="accent1"/>
        <w:sz w:val="21"/>
        <w:szCs w:val="21"/>
        <w:lang w:val="zh-CN"/>
        <w14:textFill>
          <w14:solidFill>
            <w14:schemeClr w14:val="accent1"/>
          </w14:solidFill>
        </w14:textFill>
      </w:rPr>
      <w:t xml:space="preserve"> </w:t>
    </w:r>
    <w:r>
      <w:rPr>
        <w:color w:val="4F81BD" w:themeColor="accent1"/>
        <w:sz w:val="20"/>
        <w:szCs w:val="20"/>
        <w:lang w:val="zh-CN"/>
        <w14:textFill>
          <w14:solidFill>
            <w14:schemeClr w14:val="accent1"/>
          </w14:solidFill>
        </w14:textFill>
      </w:rPr>
      <w:t xml:space="preserve">| </w:t>
    </w:r>
  </w:p>
  <w:p w14:paraId="480D5144">
    <w:pPr>
      <w:spacing w:after="0" w:afterLines="0" w:line="240" w:lineRule="auto"/>
      <w:ind w:firstLine="0" w:firstLineChars="0"/>
      <w:jc w:val="center"/>
      <w:rPr>
        <w:sz w:val="28"/>
        <w:szCs w:val="24"/>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B195BAA">
    <w:pPr>
      <w:pStyle w:val="11"/>
      <w:spacing w:after="120"/>
      <w:ind w:firstLine="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6230C6A">
    <w:pPr>
      <w:pStyle w:val="11"/>
      <w:spacing w:after="120"/>
      <w:ind w:firstLine="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4521BBA"/>
    <w:multiLevelType w:val="singleLevel"/>
    <w:tmpl w:val="64521BBA"/>
    <w:lvl w:ilvl="0" w:tentative="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documentProtection w:edit="forms" w:enforcement="0"/>
  <w:defaultTabStop w:val="420"/>
  <w:drawingGridHorizontalSpacing w:val="120"/>
  <w:drawingGridVerticalSpacing w:val="163"/>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369C8"/>
    <w:rsid w:val="00010164"/>
    <w:rsid w:val="00070486"/>
    <w:rsid w:val="000D1673"/>
    <w:rsid w:val="000D62F4"/>
    <w:rsid w:val="001804D0"/>
    <w:rsid w:val="001B6E93"/>
    <w:rsid w:val="001B78E1"/>
    <w:rsid w:val="001E6AD1"/>
    <w:rsid w:val="0026195C"/>
    <w:rsid w:val="002E5083"/>
    <w:rsid w:val="00324A35"/>
    <w:rsid w:val="003461A9"/>
    <w:rsid w:val="003473E2"/>
    <w:rsid w:val="00356249"/>
    <w:rsid w:val="003714E9"/>
    <w:rsid w:val="003B5EEC"/>
    <w:rsid w:val="003D68C4"/>
    <w:rsid w:val="003E2191"/>
    <w:rsid w:val="003F389B"/>
    <w:rsid w:val="003F6149"/>
    <w:rsid w:val="00412562"/>
    <w:rsid w:val="0046206E"/>
    <w:rsid w:val="004D12CB"/>
    <w:rsid w:val="004D5B46"/>
    <w:rsid w:val="005001E8"/>
    <w:rsid w:val="005005ED"/>
    <w:rsid w:val="00505402"/>
    <w:rsid w:val="005176DD"/>
    <w:rsid w:val="00531C36"/>
    <w:rsid w:val="00564481"/>
    <w:rsid w:val="00596F12"/>
    <w:rsid w:val="005A3DC7"/>
    <w:rsid w:val="005C4059"/>
    <w:rsid w:val="005D0EE5"/>
    <w:rsid w:val="005E16E8"/>
    <w:rsid w:val="005F55A6"/>
    <w:rsid w:val="00652796"/>
    <w:rsid w:val="006C05B8"/>
    <w:rsid w:val="006C4D8A"/>
    <w:rsid w:val="006C5F0A"/>
    <w:rsid w:val="0071496F"/>
    <w:rsid w:val="007D05BD"/>
    <w:rsid w:val="007F5DF7"/>
    <w:rsid w:val="007F5F4E"/>
    <w:rsid w:val="008248F4"/>
    <w:rsid w:val="008661D6"/>
    <w:rsid w:val="008675CF"/>
    <w:rsid w:val="008921EC"/>
    <w:rsid w:val="0089729F"/>
    <w:rsid w:val="008A126A"/>
    <w:rsid w:val="008E3781"/>
    <w:rsid w:val="008F0B99"/>
    <w:rsid w:val="00922065"/>
    <w:rsid w:val="009369C8"/>
    <w:rsid w:val="00974E26"/>
    <w:rsid w:val="00986101"/>
    <w:rsid w:val="00991431"/>
    <w:rsid w:val="00A3557B"/>
    <w:rsid w:val="00A5261B"/>
    <w:rsid w:val="00A61159"/>
    <w:rsid w:val="00A96BAC"/>
    <w:rsid w:val="00AA2AFD"/>
    <w:rsid w:val="00AC0C85"/>
    <w:rsid w:val="00AC6F1C"/>
    <w:rsid w:val="00B36706"/>
    <w:rsid w:val="00B71BEE"/>
    <w:rsid w:val="00BB1EDA"/>
    <w:rsid w:val="00BC1F17"/>
    <w:rsid w:val="00BC6D53"/>
    <w:rsid w:val="00BD2550"/>
    <w:rsid w:val="00BF7F3C"/>
    <w:rsid w:val="00C05732"/>
    <w:rsid w:val="00C3527C"/>
    <w:rsid w:val="00C70948"/>
    <w:rsid w:val="00CA4820"/>
    <w:rsid w:val="00CC6F98"/>
    <w:rsid w:val="00D22367"/>
    <w:rsid w:val="00D727B6"/>
    <w:rsid w:val="00D9032C"/>
    <w:rsid w:val="00DB2499"/>
    <w:rsid w:val="00DE2C79"/>
    <w:rsid w:val="00DE4B9E"/>
    <w:rsid w:val="00DF30A3"/>
    <w:rsid w:val="00E237BA"/>
    <w:rsid w:val="00E441A1"/>
    <w:rsid w:val="00E6268A"/>
    <w:rsid w:val="00EC0422"/>
    <w:rsid w:val="00F21820"/>
    <w:rsid w:val="00F21A9F"/>
    <w:rsid w:val="00F350B2"/>
    <w:rsid w:val="00F413CA"/>
    <w:rsid w:val="00F8662C"/>
    <w:rsid w:val="10614BC2"/>
    <w:rsid w:val="2BC81830"/>
    <w:rsid w:val="2F9144C7"/>
    <w:rsid w:val="35B54CA4"/>
    <w:rsid w:val="3A076C00"/>
    <w:rsid w:val="460358FD"/>
    <w:rsid w:val="4AE806C7"/>
    <w:rsid w:val="74CF387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semiHidden="0" w:name="heading 4"/>
    <w:lsdException w:qFormat="1" w:uiPriority="9" w:semiHidden="0"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nhideWhenUsed="0" w:uiPriority="0"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qFormat="1" w:unhideWhenUsed="0" w:uiPriority="99"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adjustRightInd w:val="0"/>
      <w:snapToGrid w:val="0"/>
      <w:spacing w:after="50" w:afterLines="50" w:line="360" w:lineRule="auto"/>
      <w:ind w:firstLine="200" w:firstLineChars="200"/>
      <w:jc w:val="both"/>
    </w:pPr>
    <w:rPr>
      <w:rFonts w:ascii="Times New Roman" w:hAnsi="Times New Roman" w:eastAsiaTheme="minorEastAsia" w:cstheme="minorBidi"/>
      <w:kern w:val="2"/>
      <w:sz w:val="24"/>
      <w:szCs w:val="22"/>
      <w:lang w:val="en-US" w:eastAsia="zh-CN" w:bidi="ar-SA"/>
    </w:rPr>
  </w:style>
  <w:style w:type="paragraph" w:styleId="2">
    <w:name w:val="heading 1"/>
    <w:basedOn w:val="1"/>
    <w:next w:val="1"/>
    <w:link w:val="20"/>
    <w:qFormat/>
    <w:uiPriority w:val="9"/>
    <w:pPr>
      <w:keepNext/>
      <w:keepLines/>
      <w:spacing w:before="120"/>
      <w:ind w:firstLine="0" w:firstLineChars="0"/>
      <w:jc w:val="center"/>
      <w:outlineLvl w:val="0"/>
    </w:pPr>
    <w:rPr>
      <w:rFonts w:eastAsiaTheme="majorEastAsia"/>
      <w:b/>
      <w:bCs/>
      <w:kern w:val="44"/>
      <w:sz w:val="44"/>
      <w:szCs w:val="44"/>
    </w:rPr>
  </w:style>
  <w:style w:type="paragraph" w:styleId="3">
    <w:name w:val="heading 2"/>
    <w:basedOn w:val="1"/>
    <w:next w:val="1"/>
    <w:link w:val="21"/>
    <w:unhideWhenUsed/>
    <w:qFormat/>
    <w:uiPriority w:val="9"/>
    <w:pPr>
      <w:keepNext/>
      <w:keepLines/>
      <w:spacing w:before="120"/>
      <w:ind w:firstLine="0" w:firstLineChars="0"/>
      <w:jc w:val="left"/>
      <w:outlineLvl w:val="1"/>
    </w:pPr>
    <w:rPr>
      <w:rFonts w:eastAsiaTheme="majorEastAsia" w:cstheme="majorBidi"/>
      <w:b/>
      <w:bCs/>
      <w:sz w:val="32"/>
      <w:szCs w:val="32"/>
    </w:rPr>
  </w:style>
  <w:style w:type="paragraph" w:styleId="4">
    <w:name w:val="heading 3"/>
    <w:basedOn w:val="1"/>
    <w:next w:val="1"/>
    <w:link w:val="22"/>
    <w:unhideWhenUsed/>
    <w:qFormat/>
    <w:uiPriority w:val="9"/>
    <w:pPr>
      <w:keepNext/>
      <w:keepLines/>
      <w:outlineLvl w:val="2"/>
    </w:pPr>
    <w:rPr>
      <w:rFonts w:eastAsiaTheme="majorEastAsia"/>
      <w:b/>
      <w:bCs/>
      <w:sz w:val="30"/>
      <w:szCs w:val="32"/>
    </w:rPr>
  </w:style>
  <w:style w:type="paragraph" w:styleId="5">
    <w:name w:val="heading 4"/>
    <w:basedOn w:val="1"/>
    <w:next w:val="1"/>
    <w:link w:val="23"/>
    <w:unhideWhenUsed/>
    <w:qFormat/>
    <w:uiPriority w:val="9"/>
    <w:pPr>
      <w:keepNext/>
      <w:keepLines/>
      <w:outlineLvl w:val="3"/>
    </w:pPr>
    <w:rPr>
      <w:rFonts w:eastAsia="宋体" w:cstheme="majorBidi"/>
      <w:bCs/>
      <w:sz w:val="28"/>
      <w:szCs w:val="28"/>
    </w:rPr>
  </w:style>
  <w:style w:type="paragraph" w:styleId="6">
    <w:name w:val="heading 5"/>
    <w:basedOn w:val="1"/>
    <w:next w:val="1"/>
    <w:link w:val="24"/>
    <w:unhideWhenUsed/>
    <w:qFormat/>
    <w:uiPriority w:val="9"/>
    <w:pPr>
      <w:keepNext/>
      <w:keepLines/>
      <w:outlineLvl w:val="4"/>
    </w:pPr>
    <w:rPr>
      <w:bCs/>
      <w:sz w:val="28"/>
      <w:szCs w:val="28"/>
    </w:rPr>
  </w:style>
  <w:style w:type="character" w:default="1" w:styleId="16">
    <w:name w:val="Default Paragraph Font"/>
    <w:semiHidden/>
    <w:unhideWhenUsed/>
    <w:qFormat/>
    <w:uiPriority w:val="1"/>
  </w:style>
  <w:style w:type="table" w:default="1" w:styleId="14">
    <w:name w:val="Normal Table"/>
    <w:semiHidden/>
    <w:unhideWhenUsed/>
    <w:qFormat/>
    <w:uiPriority w:val="99"/>
    <w:tblPr>
      <w:tblCellMar>
        <w:top w:w="0" w:type="dxa"/>
        <w:left w:w="108" w:type="dxa"/>
        <w:bottom w:w="0" w:type="dxa"/>
        <w:right w:w="108" w:type="dxa"/>
      </w:tblCellMar>
    </w:tblPr>
  </w:style>
  <w:style w:type="paragraph" w:styleId="7">
    <w:name w:val="annotation text"/>
    <w:basedOn w:val="1"/>
    <w:link w:val="30"/>
    <w:semiHidden/>
    <w:unhideWhenUsed/>
    <w:qFormat/>
    <w:uiPriority w:val="99"/>
    <w:pPr>
      <w:jc w:val="left"/>
    </w:pPr>
  </w:style>
  <w:style w:type="paragraph" w:styleId="8">
    <w:name w:val="Body Text Indent"/>
    <w:basedOn w:val="1"/>
    <w:qFormat/>
    <w:uiPriority w:val="0"/>
    <w:pPr>
      <w:spacing w:after="120"/>
      <w:ind w:left="420" w:leftChars="200"/>
    </w:pPr>
  </w:style>
  <w:style w:type="paragraph" w:styleId="9">
    <w:name w:val="Balloon Text"/>
    <w:basedOn w:val="1"/>
    <w:link w:val="26"/>
    <w:semiHidden/>
    <w:unhideWhenUsed/>
    <w:qFormat/>
    <w:uiPriority w:val="99"/>
    <w:pPr>
      <w:spacing w:after="0" w:line="240" w:lineRule="auto"/>
    </w:pPr>
    <w:rPr>
      <w:sz w:val="18"/>
      <w:szCs w:val="18"/>
    </w:rPr>
  </w:style>
  <w:style w:type="paragraph" w:styleId="10">
    <w:name w:val="footer"/>
    <w:basedOn w:val="1"/>
    <w:link w:val="19"/>
    <w:unhideWhenUsed/>
    <w:qFormat/>
    <w:uiPriority w:val="99"/>
    <w:pPr>
      <w:tabs>
        <w:tab w:val="center" w:pos="4153"/>
        <w:tab w:val="right" w:pos="8306"/>
      </w:tabs>
      <w:jc w:val="left"/>
    </w:pPr>
    <w:rPr>
      <w:sz w:val="18"/>
      <w:szCs w:val="18"/>
    </w:rPr>
  </w:style>
  <w:style w:type="paragraph" w:styleId="11">
    <w:name w:val="header"/>
    <w:basedOn w:val="1"/>
    <w:link w:val="18"/>
    <w:unhideWhenUsed/>
    <w:qFormat/>
    <w:uiPriority w:val="99"/>
    <w:pPr>
      <w:pBdr>
        <w:bottom w:val="single" w:color="auto" w:sz="6" w:space="1"/>
      </w:pBdr>
      <w:tabs>
        <w:tab w:val="center" w:pos="4153"/>
        <w:tab w:val="right" w:pos="8306"/>
      </w:tabs>
      <w:jc w:val="center"/>
    </w:pPr>
    <w:rPr>
      <w:sz w:val="18"/>
      <w:szCs w:val="18"/>
    </w:rPr>
  </w:style>
  <w:style w:type="paragraph" w:styleId="12">
    <w:name w:val="annotation subject"/>
    <w:basedOn w:val="7"/>
    <w:next w:val="7"/>
    <w:link w:val="31"/>
    <w:semiHidden/>
    <w:unhideWhenUsed/>
    <w:qFormat/>
    <w:uiPriority w:val="99"/>
    <w:rPr>
      <w:b/>
      <w:bCs/>
    </w:rPr>
  </w:style>
  <w:style w:type="paragraph" w:styleId="13">
    <w:name w:val="Body Text First Indent 2"/>
    <w:basedOn w:val="8"/>
    <w:qFormat/>
    <w:uiPriority w:val="0"/>
    <w:pPr>
      <w:ind w:firstLine="420" w:firstLineChars="200"/>
    </w:pPr>
  </w:style>
  <w:style w:type="table" w:styleId="15">
    <w:name w:val="Table Grid"/>
    <w:basedOn w:val="14"/>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7">
    <w:name w:val="annotation reference"/>
    <w:basedOn w:val="16"/>
    <w:semiHidden/>
    <w:unhideWhenUsed/>
    <w:qFormat/>
    <w:uiPriority w:val="99"/>
    <w:rPr>
      <w:sz w:val="21"/>
      <w:szCs w:val="21"/>
    </w:rPr>
  </w:style>
  <w:style w:type="character" w:customStyle="1" w:styleId="18">
    <w:name w:val="页眉 字符"/>
    <w:basedOn w:val="16"/>
    <w:link w:val="11"/>
    <w:qFormat/>
    <w:uiPriority w:val="99"/>
    <w:rPr>
      <w:sz w:val="18"/>
      <w:szCs w:val="18"/>
    </w:rPr>
  </w:style>
  <w:style w:type="character" w:customStyle="1" w:styleId="19">
    <w:name w:val="页脚 字符"/>
    <w:basedOn w:val="16"/>
    <w:link w:val="10"/>
    <w:qFormat/>
    <w:uiPriority w:val="99"/>
    <w:rPr>
      <w:sz w:val="18"/>
      <w:szCs w:val="18"/>
    </w:rPr>
  </w:style>
  <w:style w:type="character" w:customStyle="1" w:styleId="20">
    <w:name w:val="标题 1 字符"/>
    <w:basedOn w:val="16"/>
    <w:link w:val="2"/>
    <w:qFormat/>
    <w:uiPriority w:val="9"/>
    <w:rPr>
      <w:rFonts w:ascii="Times New Roman" w:hAnsi="Times New Roman" w:eastAsiaTheme="majorEastAsia"/>
      <w:b/>
      <w:bCs/>
      <w:kern w:val="44"/>
      <w:sz w:val="44"/>
      <w:szCs w:val="44"/>
    </w:rPr>
  </w:style>
  <w:style w:type="character" w:customStyle="1" w:styleId="21">
    <w:name w:val="标题 2 字符"/>
    <w:basedOn w:val="16"/>
    <w:link w:val="3"/>
    <w:qFormat/>
    <w:uiPriority w:val="9"/>
    <w:rPr>
      <w:rFonts w:ascii="Times New Roman" w:hAnsi="Times New Roman" w:eastAsiaTheme="majorEastAsia" w:cstheme="majorBidi"/>
      <w:b/>
      <w:bCs/>
      <w:sz w:val="32"/>
      <w:szCs w:val="32"/>
    </w:rPr>
  </w:style>
  <w:style w:type="character" w:customStyle="1" w:styleId="22">
    <w:name w:val="标题 3 字符"/>
    <w:basedOn w:val="16"/>
    <w:link w:val="4"/>
    <w:qFormat/>
    <w:uiPriority w:val="9"/>
    <w:rPr>
      <w:rFonts w:ascii="Times New Roman" w:hAnsi="Times New Roman" w:eastAsiaTheme="majorEastAsia"/>
      <w:b/>
      <w:bCs/>
      <w:sz w:val="30"/>
      <w:szCs w:val="32"/>
    </w:rPr>
  </w:style>
  <w:style w:type="character" w:customStyle="1" w:styleId="23">
    <w:name w:val="标题 4 字符"/>
    <w:basedOn w:val="16"/>
    <w:link w:val="5"/>
    <w:qFormat/>
    <w:uiPriority w:val="9"/>
    <w:rPr>
      <w:rFonts w:ascii="Times New Roman" w:hAnsi="Times New Roman" w:eastAsia="宋体" w:cstheme="majorBidi"/>
      <w:bCs/>
      <w:sz w:val="28"/>
      <w:szCs w:val="28"/>
    </w:rPr>
  </w:style>
  <w:style w:type="character" w:customStyle="1" w:styleId="24">
    <w:name w:val="标题 5 字符"/>
    <w:basedOn w:val="16"/>
    <w:link w:val="6"/>
    <w:qFormat/>
    <w:uiPriority w:val="9"/>
    <w:rPr>
      <w:bCs/>
      <w:sz w:val="28"/>
      <w:szCs w:val="28"/>
    </w:rPr>
  </w:style>
  <w:style w:type="paragraph" w:styleId="25">
    <w:name w:val="List Paragraph"/>
    <w:basedOn w:val="1"/>
    <w:qFormat/>
    <w:uiPriority w:val="34"/>
    <w:pPr>
      <w:ind w:firstLine="420"/>
    </w:pPr>
  </w:style>
  <w:style w:type="character" w:customStyle="1" w:styleId="26">
    <w:name w:val="批注框文本 字符"/>
    <w:basedOn w:val="16"/>
    <w:link w:val="9"/>
    <w:semiHidden/>
    <w:qFormat/>
    <w:uiPriority w:val="99"/>
    <w:rPr>
      <w:rFonts w:ascii="Times New Roman" w:hAnsi="Times New Roman"/>
      <w:sz w:val="18"/>
      <w:szCs w:val="18"/>
    </w:rPr>
  </w:style>
  <w:style w:type="paragraph" w:customStyle="1" w:styleId="27">
    <w:name w:val="Revision"/>
    <w:hidden/>
    <w:semiHidden/>
    <w:qFormat/>
    <w:uiPriority w:val="99"/>
    <w:rPr>
      <w:rFonts w:ascii="Times New Roman" w:hAnsi="Times New Roman" w:eastAsiaTheme="minorEastAsia" w:cstheme="minorBidi"/>
      <w:kern w:val="2"/>
      <w:sz w:val="24"/>
      <w:szCs w:val="22"/>
      <w:lang w:val="en-US" w:eastAsia="zh-CN" w:bidi="ar-SA"/>
    </w:rPr>
  </w:style>
  <w:style w:type="character" w:styleId="28">
    <w:name w:val="Placeholder Text"/>
    <w:semiHidden/>
    <w:qFormat/>
    <w:uiPriority w:val="99"/>
    <w:rPr>
      <w:color w:val="808080"/>
    </w:rPr>
  </w:style>
  <w:style w:type="character" w:customStyle="1" w:styleId="29">
    <w:name w:val="正文填空"/>
    <w:qFormat/>
    <w:uiPriority w:val="1"/>
    <w:rPr>
      <w:rFonts w:ascii="宋体" w:hAnsi="宋体" w:eastAsia="宋体" w:cs="宋体"/>
      <w:sz w:val="24"/>
      <w:szCs w:val="24"/>
      <w:u w:val="single"/>
    </w:rPr>
  </w:style>
  <w:style w:type="character" w:customStyle="1" w:styleId="30">
    <w:name w:val="批注文字 字符"/>
    <w:basedOn w:val="16"/>
    <w:link w:val="7"/>
    <w:semiHidden/>
    <w:qFormat/>
    <w:uiPriority w:val="99"/>
    <w:rPr>
      <w:rFonts w:ascii="Times New Roman" w:hAnsi="Times New Roman"/>
      <w:sz w:val="24"/>
    </w:rPr>
  </w:style>
  <w:style w:type="character" w:customStyle="1" w:styleId="31">
    <w:name w:val="批注主题 字符"/>
    <w:basedOn w:val="30"/>
    <w:link w:val="12"/>
    <w:semiHidden/>
    <w:qFormat/>
    <w:uiPriority w:val="99"/>
    <w:rPr>
      <w:rFonts w:ascii="Times New Roman" w:hAnsi="Times New Roman"/>
      <w:b/>
      <w:bCs/>
      <w:sz w:val="24"/>
    </w:r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5" Type="http://schemas.openxmlformats.org/officeDocument/2006/relationships/glossaryDocument" Target="glossary/document.xml"/><Relationship Id="rId14" Type="http://schemas.openxmlformats.org/officeDocument/2006/relationships/fontTable" Target="fontTable.xml"/><Relationship Id="rId13" Type="http://schemas.openxmlformats.org/officeDocument/2006/relationships/customXml" Target="../customXml/item1.xml"/><Relationship Id="rId12" Type="http://schemas.openxmlformats.org/officeDocument/2006/relationships/numbering" Target="numbering.xml"/><Relationship Id="rId11" Type="http://schemas.openxmlformats.org/officeDocument/2006/relationships/theme" Target="theme/theme1.xml"/><Relationship Id="rId10" Type="http://schemas.openxmlformats.org/officeDocument/2006/relationships/footer" Target="footer3.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docParts>
    <w:docPart>
      <w:docPartPr>
        <w:name w:val="27460A1B568F4A939B676F64723F1769"/>
        <w:style w:val=""/>
        <w:category>
          <w:name w:val="常规"/>
          <w:gallery w:val="placeholder"/>
        </w:category>
        <w:types>
          <w:type w:val="bbPlcHdr"/>
        </w:types>
        <w:behaviors>
          <w:behavior w:val="content"/>
        </w:behaviors>
        <w:description w:val=""/>
        <w:guid w:val="{17F18786-72BD-4CC8-B014-852436E985F5}"/>
      </w:docPartPr>
      <w:docPartBody>
        <w:p w14:paraId="01BFCB76">
          <w:pPr>
            <w:pStyle w:val="7"/>
            <w:spacing w:after="156"/>
          </w:pPr>
          <w:r>
            <w:rPr>
              <w:rStyle w:val="4"/>
              <w:rFonts w:hint="eastAsia"/>
              <w:color w:val="FF0000"/>
              <w:u w:val="single"/>
            </w:rPr>
            <w:t>点击输入项目名称</w:t>
          </w:r>
        </w:p>
      </w:docPartBody>
    </w:docPart>
    <w:docPart>
      <w:docPartPr>
        <w:name w:val="50ACB1A3C6E4424FBED88B631F550A6A"/>
        <w:style w:val=""/>
        <w:category>
          <w:name w:val="常规"/>
          <w:gallery w:val="placeholder"/>
        </w:category>
        <w:types>
          <w:type w:val="bbPlcHdr"/>
        </w:types>
        <w:behaviors>
          <w:behavior w:val="content"/>
        </w:behaviors>
        <w:description w:val=""/>
        <w:guid w:val="{A3F96629-1A35-4B4E-BCAC-BB5B4E28A597}"/>
      </w:docPartPr>
      <w:docPartBody>
        <w:p w14:paraId="413495E6">
          <w:pPr>
            <w:pStyle w:val="8"/>
            <w:spacing w:after="156"/>
            <w:ind w:firstLine="480"/>
          </w:pPr>
          <w:r>
            <w:rPr>
              <w:rStyle w:val="4"/>
              <w:rFonts w:hint="eastAsia"/>
              <w:color w:val="FF0000"/>
              <w:u w:val="single"/>
            </w:rPr>
            <w:t>单击或点击此处输入文字</w:t>
          </w:r>
        </w:p>
      </w:docPartBody>
    </w:docPart>
    <w:docPart>
      <w:docPartPr>
        <w:name w:val="05B5248A6AFF4C9EA7AF5B42E8660B5B"/>
        <w:style w:val=""/>
        <w:category>
          <w:name w:val="常规"/>
          <w:gallery w:val="placeholder"/>
        </w:category>
        <w:types>
          <w:type w:val="bbPlcHdr"/>
        </w:types>
        <w:behaviors>
          <w:behavior w:val="content"/>
        </w:behaviors>
        <w:description w:val=""/>
        <w:guid w:val="{D3B02159-AB40-42CE-A4AA-8ECDDC363A37}"/>
      </w:docPartPr>
      <w:docPartBody>
        <w:p w14:paraId="66E4289E">
          <w:pPr>
            <w:pStyle w:val="17"/>
            <w:spacing w:after="156"/>
            <w:ind w:firstLine="480"/>
          </w:pPr>
          <w:r>
            <w:rPr>
              <w:rStyle w:val="4"/>
              <w:rFonts w:hint="eastAsia"/>
              <w:color w:val="FF0000"/>
              <w:u w:val="single"/>
            </w:rPr>
            <w:t>单击或点击此处输入文字</w:t>
          </w:r>
        </w:p>
      </w:docPartBody>
    </w:docPart>
    <w:docPart>
      <w:docPartPr>
        <w:name w:val="11B39EBA1FDA48EDBF5C97163B7FE6B1"/>
        <w:style w:val=""/>
        <w:category>
          <w:name w:val="常规"/>
          <w:gallery w:val="placeholder"/>
        </w:category>
        <w:types>
          <w:type w:val="bbPlcHdr"/>
        </w:types>
        <w:behaviors>
          <w:behavior w:val="content"/>
        </w:behaviors>
        <w:description w:val=""/>
        <w:guid w:val="{13073479-45D6-42D4-8F81-4F18E0C7A667}"/>
      </w:docPartPr>
      <w:docPartBody>
        <w:p w14:paraId="2E893FD1">
          <w:pPr>
            <w:spacing w:after="163"/>
            <w:ind w:firstLine="480"/>
            <w:rPr>
              <w:rStyle w:val="4"/>
              <w:color w:val="FF0000"/>
              <w:u w:val="single"/>
            </w:rPr>
          </w:pPr>
          <w:r>
            <w:rPr>
              <w:rStyle w:val="4"/>
              <w:rFonts w:hint="eastAsia"/>
              <w:color w:val="FF0000"/>
              <w:u w:val="single"/>
            </w:rPr>
            <w:t>根据实际项目类型输入</w:t>
          </w:r>
        </w:p>
        <w:p w14:paraId="33231546">
          <w:pPr>
            <w:spacing w:after="163"/>
            <w:ind w:firstLine="480"/>
            <w:rPr>
              <w:rStyle w:val="4"/>
              <w:color w:val="FF0000"/>
              <w:u w:val="single"/>
            </w:rPr>
          </w:pPr>
          <w:r>
            <w:rPr>
              <w:rStyle w:val="4"/>
              <w:rFonts w:hint="eastAsia"/>
              <w:color w:val="FF0000"/>
              <w:u w:val="single"/>
            </w:rPr>
            <w:t>维保服务类：服务内容、服务标准、维保方案、设备清单等。</w:t>
          </w:r>
        </w:p>
        <w:p w14:paraId="7BF57434">
          <w:pPr>
            <w:spacing w:after="163"/>
            <w:ind w:firstLine="480"/>
            <w:rPr>
              <w:rStyle w:val="4"/>
              <w:color w:val="FF0000"/>
              <w:u w:val="single"/>
            </w:rPr>
          </w:pPr>
          <w:r>
            <w:rPr>
              <w:rStyle w:val="4"/>
              <w:rFonts w:hint="eastAsia"/>
              <w:color w:val="FF0000"/>
              <w:u w:val="single"/>
            </w:rPr>
            <w:t>工程服务类：工程施工内容、要求等。</w:t>
          </w:r>
        </w:p>
        <w:p w14:paraId="3AC21AED">
          <w:pPr>
            <w:spacing w:after="163"/>
            <w:ind w:firstLine="480"/>
            <w:rPr>
              <w:rStyle w:val="4"/>
              <w:color w:val="FF0000"/>
              <w:u w:val="single"/>
            </w:rPr>
          </w:pPr>
          <w:r>
            <w:rPr>
              <w:rStyle w:val="4"/>
              <w:rFonts w:hint="eastAsia"/>
              <w:color w:val="FF0000"/>
              <w:u w:val="single"/>
            </w:rPr>
            <w:t>涉及产品的：产品的功能、质量要求，包括性能、材料、结构、外观、安全等。</w:t>
          </w:r>
        </w:p>
        <w:p w14:paraId="2B97020D"/>
      </w:docPartBody>
    </w:docPart>
    <w:docPart>
      <w:docPartPr>
        <w:name w:val="BEB652AC86A348EEB42907CD19A8176C"/>
        <w:style w:val=""/>
        <w:category>
          <w:name w:val="常规"/>
          <w:gallery w:val="placeholder"/>
        </w:category>
        <w:types>
          <w:type w:val="bbPlcHdr"/>
        </w:types>
        <w:behaviors>
          <w:behavior w:val="content"/>
        </w:behaviors>
        <w:description w:val=""/>
        <w:guid w:val="{FF2C8A31-4BD5-4420-9A61-797CA299E902}"/>
      </w:docPartPr>
      <w:docPartBody>
        <w:p w14:paraId="51F7F326">
          <w:pPr>
            <w:pStyle w:val="18"/>
            <w:spacing w:after="156"/>
            <w:ind w:firstLine="480"/>
          </w:pPr>
          <w:r>
            <w:rPr>
              <w:rStyle w:val="4"/>
              <w:rFonts w:hint="eastAsia"/>
              <w:color w:val="FF0000"/>
              <w:u w:val="single"/>
            </w:rPr>
            <w:t>如需：单击此处输入文字</w:t>
          </w:r>
        </w:p>
      </w:docPartBody>
    </w:docPart>
    <w:docPart>
      <w:docPartPr>
        <w:name w:val="742ED24FE2754F31958A128515A63E65"/>
        <w:style w:val=""/>
        <w:category>
          <w:name w:val="常规"/>
          <w:gallery w:val="placeholder"/>
        </w:category>
        <w:types>
          <w:type w:val="bbPlcHdr"/>
        </w:types>
        <w:behaviors>
          <w:behavior w:val="content"/>
        </w:behaviors>
        <w:description w:val=""/>
        <w:guid w:val="{20856A90-3C47-4FC2-B74C-F0EACF8E81A9}"/>
      </w:docPartPr>
      <w:docPartBody>
        <w:p w14:paraId="536D7A8F">
          <w:pPr>
            <w:pStyle w:val="19"/>
            <w:spacing w:after="156"/>
            <w:ind w:firstLine="480"/>
          </w:pPr>
          <w:r>
            <w:rPr>
              <w:rStyle w:val="4"/>
              <w:rFonts w:hint="eastAsia"/>
              <w:color w:val="FF0000"/>
              <w:u w:val="single"/>
            </w:rPr>
            <w:t>点击输入付款条件</w:t>
          </w:r>
        </w:p>
      </w:docPartBody>
    </w:docPart>
    <w:docPart>
      <w:docPartPr>
        <w:name w:val="7AF8115FC81348EE9DD8E44457AAD4D4"/>
        <w:style w:val=""/>
        <w:category>
          <w:name w:val="常规"/>
          <w:gallery w:val="placeholder"/>
        </w:category>
        <w:types>
          <w:type w:val="bbPlcHdr"/>
        </w:types>
        <w:behaviors>
          <w:behavior w:val="content"/>
        </w:behaviors>
        <w:description w:val=""/>
        <w:guid w:val="{110ED596-7D4E-499D-9FAC-3F9F4A4DE1AE}"/>
      </w:docPartPr>
      <w:docPartBody>
        <w:p w14:paraId="5066E5E7">
          <w:pPr>
            <w:pStyle w:val="25"/>
            <w:spacing w:after="156"/>
            <w:ind w:firstLine="480"/>
          </w:pPr>
          <w:r>
            <w:rPr>
              <w:rStyle w:val="4"/>
              <w:rFonts w:hint="eastAsia"/>
              <w:color w:val="FF0000"/>
              <w:u w:val="single"/>
            </w:rPr>
            <w:t>点击输入质保期起点</w:t>
          </w:r>
        </w:p>
      </w:docPartBody>
    </w:docPart>
    <w:docPart>
      <w:docPartPr>
        <w:name w:val="3EBE06BD226C464897F70A8F98F5C8A3"/>
        <w:style w:val=""/>
        <w:category>
          <w:name w:val="常规"/>
          <w:gallery w:val="placeholder"/>
        </w:category>
        <w:types>
          <w:type w:val="bbPlcHdr"/>
        </w:types>
        <w:behaviors>
          <w:behavior w:val="content"/>
        </w:behaviors>
        <w:description w:val=""/>
        <w:guid w:val="{F792D565-A2B4-4A80-A6DE-0FEAE1CF3AB6}"/>
      </w:docPartPr>
      <w:docPartBody>
        <w:p w14:paraId="1829EA15">
          <w:pPr>
            <w:pStyle w:val="29"/>
            <w:spacing w:after="156"/>
            <w:ind w:firstLine="480"/>
          </w:pPr>
          <w:r>
            <w:rPr>
              <w:rStyle w:val="4"/>
              <w:rFonts w:hint="eastAsia"/>
              <w:color w:val="FF0000"/>
              <w:u w:val="single"/>
            </w:rPr>
            <w:t>（1）/（2）</w:t>
          </w:r>
        </w:p>
      </w:docPartBody>
    </w:docPart>
    <w:docPart>
      <w:docPartPr>
        <w:name w:val="23A6EBAA5EF34173ADACD225D5031724"/>
        <w:style w:val=""/>
        <w:category>
          <w:name w:val="常规"/>
          <w:gallery w:val="placeholder"/>
        </w:category>
        <w:types>
          <w:type w:val="bbPlcHdr"/>
        </w:types>
        <w:behaviors>
          <w:behavior w:val="content"/>
        </w:behaviors>
        <w:description w:val=""/>
        <w:guid w:val="{87FFFEB8-4B31-42B7-96C4-615B092FE5E0}"/>
      </w:docPartPr>
      <w:docPartBody>
        <w:p w14:paraId="30CEE338">
          <w:pPr>
            <w:pStyle w:val="31"/>
            <w:spacing w:after="156"/>
            <w:ind w:firstLine="480"/>
          </w:pPr>
          <w:r>
            <w:rPr>
              <w:rStyle w:val="4"/>
              <w:rFonts w:hint="eastAsia"/>
              <w:color w:val="FF0000"/>
              <w:u w:val="single"/>
            </w:rPr>
            <w:t>点击输入地址</w:t>
          </w:r>
        </w:p>
      </w:docPartBody>
    </w:docPart>
    <w:docPart>
      <w:docPartPr>
        <w:name w:val="497A2FB07F894E938AF71F53216EF3DC"/>
        <w:style w:val=""/>
        <w:category>
          <w:name w:val="常规"/>
          <w:gallery w:val="placeholder"/>
        </w:category>
        <w:types>
          <w:type w:val="bbPlcHdr"/>
        </w:types>
        <w:behaviors>
          <w:behavior w:val="content"/>
        </w:behaviors>
        <w:description w:val=""/>
        <w:guid w:val="{38DB7618-A81F-40AE-9EC0-79903F88DAAE}"/>
      </w:docPartPr>
      <w:docPartBody>
        <w:p w14:paraId="02F46B0C">
          <w:pPr>
            <w:pStyle w:val="33"/>
            <w:spacing w:after="156"/>
            <w:ind w:firstLine="480"/>
          </w:pPr>
          <w:r>
            <w:rPr>
              <w:rStyle w:val="4"/>
              <w:rFonts w:hint="eastAsia"/>
              <w:color w:val="FF0000"/>
              <w:u w:val="single"/>
            </w:rPr>
            <w:t>专业资格或者技术资格、设备设施、业绩情况、专业人才及其管理能力等</w:t>
          </w:r>
        </w:p>
      </w:docPartBody>
    </w:docPart>
    <w:docPart>
      <w:docPartPr>
        <w:name w:val="9275A45FB3F744A5AEA0AA47A9BECF67"/>
        <w:style w:val=""/>
        <w:category>
          <w:name w:val="常规"/>
          <w:gallery w:val="placeholder"/>
        </w:category>
        <w:types>
          <w:type w:val="bbPlcHdr"/>
        </w:types>
        <w:behaviors>
          <w:behavior w:val="content"/>
        </w:behaviors>
        <w:description w:val=""/>
        <w:guid w:val="{599BF9D2-D3F2-4AB6-ABA7-B44E6A784345}"/>
      </w:docPartPr>
      <w:docPartBody>
        <w:p w14:paraId="149AC38D">
          <w:pPr>
            <w:pStyle w:val="28"/>
            <w:spacing w:after="156"/>
            <w:ind w:firstLine="480"/>
          </w:pPr>
          <w:r>
            <w:rPr>
              <w:rStyle w:val="4"/>
              <w:rFonts w:hint="eastAsia"/>
              <w:color w:val="FF0000"/>
              <w:u w:val="single"/>
            </w:rPr>
            <w:t>输入：合同金额3%或具体金额</w:t>
          </w:r>
        </w:p>
      </w:docPartBody>
    </w:docPart>
    <w:docPart>
      <w:docPartPr>
        <w:name w:val="AB630B68EC744D7E83C7B8F59F01E0B5"/>
        <w:style w:val=""/>
        <w:category>
          <w:name w:val="常规"/>
          <w:gallery w:val="placeholder"/>
        </w:category>
        <w:types>
          <w:type w:val="bbPlcHdr"/>
        </w:types>
        <w:behaviors>
          <w:behavior w:val="content"/>
        </w:behaviors>
        <w:description w:val=""/>
        <w:guid w:val="{61BA517B-A2BD-47A2-8A92-70DA8553542B}"/>
      </w:docPartPr>
      <w:docPartBody>
        <w:p w14:paraId="3820A223">
          <w:pPr>
            <w:pStyle w:val="34"/>
            <w:spacing w:after="156"/>
            <w:ind w:firstLine="480"/>
          </w:pPr>
          <w:r>
            <w:rPr>
              <w:rStyle w:val="4"/>
              <w:rFonts w:hint="eastAsia"/>
              <w:color w:val="FF0000"/>
              <w:u w:val="single"/>
            </w:rPr>
            <w:t>普通发票/增值税专用发票</w:t>
          </w:r>
        </w:p>
      </w:docPartBody>
    </w:docPart>
    <w:docPart>
      <w:docPartPr>
        <w:name w:val="18810F183B3D452DA42FAFC8E022312A"/>
        <w:style w:val=""/>
        <w:category>
          <w:name w:val="常规"/>
          <w:gallery w:val="placeholder"/>
        </w:category>
        <w:types>
          <w:type w:val="bbPlcHdr"/>
        </w:types>
        <w:behaviors>
          <w:behavior w:val="content"/>
        </w:behaviors>
        <w:description w:val=""/>
        <w:guid w:val="{EF5A24E9-F303-4D1F-99C9-E0D44C449130}"/>
      </w:docPartPr>
      <w:docPartBody>
        <w:p w14:paraId="3207C2AB">
          <w:pPr>
            <w:pStyle w:val="5"/>
            <w:spacing w:after="156"/>
            <w:ind w:firstLine="480"/>
          </w:pPr>
          <w:r>
            <w:rPr>
              <w:rStyle w:val="4"/>
              <w:rFonts w:hint="eastAsia"/>
              <w:color w:val="FF0000"/>
              <w:u w:val="single"/>
            </w:rPr>
            <w:t>单击或点击此处输入文字</w:t>
          </w:r>
        </w:p>
      </w:docPartBody>
    </w:docPart>
    <w:docPart>
      <w:docPartPr>
        <w:name w:val="B7EB61574A2140249F0B7F1409A5F3F3"/>
        <w:style w:val=""/>
        <w:category>
          <w:name w:val="常规"/>
          <w:gallery w:val="placeholder"/>
        </w:category>
        <w:types>
          <w:type w:val="bbPlcHdr"/>
        </w:types>
        <w:behaviors>
          <w:behavior w:val="content"/>
        </w:behaviors>
        <w:description w:val=""/>
        <w:guid w:val="{81F537EA-A1FD-4AD2-BA2B-460255347C05}"/>
      </w:docPartPr>
      <w:docPartBody>
        <w:p w14:paraId="3FBD08AD">
          <w:pPr>
            <w:pStyle w:val="9"/>
            <w:spacing w:after="156"/>
            <w:ind w:firstLine="480"/>
          </w:pPr>
          <w:r>
            <w:rPr>
              <w:rStyle w:val="4"/>
              <w:rFonts w:hint="eastAsia"/>
              <w:u w:val="single"/>
            </w:rPr>
            <w:t>输入金额</w:t>
          </w:r>
        </w:p>
      </w:docPartBody>
    </w:docPart>
    <w:docPart>
      <w:docPartPr>
        <w:name w:val="DBDCC1C7CA0A4E7786FE355636E938FA"/>
        <w:style w:val=""/>
        <w:category>
          <w:name w:val="常规"/>
          <w:gallery w:val="placeholder"/>
        </w:category>
        <w:types>
          <w:type w:val="bbPlcHdr"/>
        </w:types>
        <w:behaviors>
          <w:behavior w:val="content"/>
        </w:behaviors>
        <w:description w:val=""/>
        <w:guid w:val="{6A3D3E33-B668-454D-8B17-8C151D41F625}"/>
      </w:docPartPr>
      <w:docPartBody>
        <w:p w14:paraId="3FCD89C5">
          <w:pPr>
            <w:pStyle w:val="32"/>
            <w:spacing w:after="156"/>
            <w:ind w:firstLine="480"/>
          </w:pPr>
          <w:r>
            <w:rPr>
              <w:rStyle w:val="4"/>
              <w:rFonts w:hint="eastAsia"/>
              <w:color w:val="FF0000"/>
              <w:u w:val="single"/>
            </w:rPr>
            <w:t>点击输入联系人及电话</w:t>
          </w:r>
        </w:p>
      </w:docPartBody>
    </w:docPart>
    <w:docPart>
      <w:docPartPr>
        <w:name w:val="5F3D8A57C53148F7ADBDFFB7ECF99BF3"/>
        <w:style w:val=""/>
        <w:category>
          <w:name w:val="常规"/>
          <w:gallery w:val="placeholder"/>
        </w:category>
        <w:types>
          <w:type w:val="bbPlcHdr"/>
        </w:types>
        <w:behaviors>
          <w:behavior w:val="content"/>
        </w:behaviors>
        <w:description w:val=""/>
        <w:guid w:val="{3B936274-0750-4D4C-BB82-E8409F6D3F90}"/>
      </w:docPartPr>
      <w:docPartBody>
        <w:p w14:paraId="5771658D">
          <w:pPr>
            <w:pStyle w:val="10"/>
            <w:spacing w:after="156"/>
            <w:ind w:firstLine="480"/>
          </w:pPr>
          <w:r>
            <w:rPr>
              <w:rStyle w:val="4"/>
              <w:rFonts w:hint="eastAsia"/>
            </w:rPr>
            <w:t>输入大写金额</w:t>
          </w:r>
        </w:p>
      </w:docPartBody>
    </w:docPart>
    <w:docPart>
      <w:docPartPr>
        <w:name w:val="97107A849E544AEF92D0C24B96CFD08B"/>
        <w:style w:val=""/>
        <w:category>
          <w:name w:val="常规"/>
          <w:gallery w:val="placeholder"/>
        </w:category>
        <w:types>
          <w:type w:val="bbPlcHdr"/>
        </w:types>
        <w:behaviors>
          <w:behavior w:val="content"/>
        </w:behaviors>
        <w:description w:val=""/>
        <w:guid w:val="{8356DB7F-FE2D-432D-9076-BB97D737E86E}"/>
      </w:docPartPr>
      <w:docPartBody>
        <w:p w14:paraId="78B36C4B">
          <w:pPr>
            <w:pStyle w:val="24"/>
            <w:spacing w:after="156"/>
            <w:ind w:firstLine="480"/>
          </w:pPr>
          <w:r>
            <w:rPr>
              <w:rStyle w:val="4"/>
              <w:rFonts w:hint="eastAsia"/>
              <w:color w:val="FF0000"/>
              <w:u w:val="single"/>
            </w:rPr>
            <w:t>需要/无需</w:t>
          </w:r>
        </w:p>
      </w:docPartBody>
    </w:docPart>
    <w:docPart>
      <w:docPartPr>
        <w:name w:val="F69C3708EB4E42FC85C12855A3FD7E79"/>
        <w:style w:val=""/>
        <w:category>
          <w:name w:val="常规"/>
          <w:gallery w:val="placeholder"/>
        </w:category>
        <w:types>
          <w:type w:val="bbPlcHdr"/>
        </w:types>
        <w:behaviors>
          <w:behavior w:val="content"/>
        </w:behaviors>
        <w:description w:val=""/>
        <w:guid w:val="{3FB0F422-2904-4F27-BD59-DA8509EE7EFA}"/>
      </w:docPartPr>
      <w:docPartBody>
        <w:p w14:paraId="008DE8E2">
          <w:pPr>
            <w:pStyle w:val="6"/>
            <w:spacing w:after="156"/>
            <w:ind w:firstLine="480"/>
          </w:pPr>
          <w:r>
            <w:rPr>
              <w:rStyle w:val="4"/>
              <w:rFonts w:hint="eastAsia"/>
              <w:color w:val="FF0000"/>
              <w:u w:val="single"/>
            </w:rPr>
            <w:t>输入项目内容</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bordersDoNotSurroundHeader w:val="1"/>
  <w:bordersDoNotSurroundFooter w:val="1"/>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42FBB"/>
    <w:rsid w:val="00097B5B"/>
    <w:rsid w:val="000A639A"/>
    <w:rsid w:val="00170964"/>
    <w:rsid w:val="00232D1E"/>
    <w:rsid w:val="002976FF"/>
    <w:rsid w:val="002B2705"/>
    <w:rsid w:val="00325CD4"/>
    <w:rsid w:val="003F74C4"/>
    <w:rsid w:val="00415490"/>
    <w:rsid w:val="004621D4"/>
    <w:rsid w:val="00506820"/>
    <w:rsid w:val="005A53CC"/>
    <w:rsid w:val="00673BED"/>
    <w:rsid w:val="006C74A2"/>
    <w:rsid w:val="00747BB2"/>
    <w:rsid w:val="00767AF0"/>
    <w:rsid w:val="007A7497"/>
    <w:rsid w:val="009B1538"/>
    <w:rsid w:val="009B4890"/>
    <w:rsid w:val="00AF5697"/>
    <w:rsid w:val="00B70D21"/>
    <w:rsid w:val="00B977F4"/>
    <w:rsid w:val="00BB3B74"/>
    <w:rsid w:val="00C42FBB"/>
    <w:rsid w:val="00D04F98"/>
    <w:rsid w:val="00D87D47"/>
    <w:rsid w:val="00DA1113"/>
    <w:rsid w:val="00F54E12"/>
    <w:rsid w:val="00FA1CB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glossary/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iPriority="1" w:name="Default Paragraph Font"/>
    <w:lsdException w:qFormat="1" w:uiPriority="99" w:name="Normal Table"/>
    <w:lsdException w:qFormat="1" w:unhideWhenUsed="0" w:uiPriority="99" w:name="Placeholder Text"/>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14:ligatures w14:val="standardContextual"/>
    </w:rPr>
  </w:style>
  <w:style w:type="character" w:default="1" w:styleId="2">
    <w:name w:val="Default Paragraph Font"/>
    <w:semiHidden/>
    <w:unhideWhenUsed/>
    <w:qFormat/>
    <w:uiPriority w:val="1"/>
  </w:style>
  <w:style w:type="table" w:default="1" w:styleId="3">
    <w:name w:val="Normal Table"/>
    <w:semiHidden/>
    <w:unhideWhenUsed/>
    <w:qFormat/>
    <w:uiPriority w:val="99"/>
    <w:tblPr>
      <w:tblCellMar>
        <w:top w:w="0" w:type="dxa"/>
        <w:left w:w="108" w:type="dxa"/>
        <w:bottom w:w="0" w:type="dxa"/>
        <w:right w:w="108" w:type="dxa"/>
      </w:tblCellMar>
    </w:tblPr>
  </w:style>
  <w:style w:type="character" w:styleId="4">
    <w:name w:val="Placeholder Text"/>
    <w:semiHidden/>
    <w:qFormat/>
    <w:uiPriority w:val="99"/>
    <w:rPr>
      <w:color w:val="808080"/>
    </w:rPr>
  </w:style>
  <w:style w:type="paragraph" w:customStyle="1" w:styleId="5">
    <w:name w:val="18810F183B3D452DA42FAFC8E022312A"/>
    <w:qFormat/>
    <w:uiPriority w:val="0"/>
    <w:pPr>
      <w:widowControl w:val="0"/>
      <w:adjustRightInd w:val="0"/>
      <w:snapToGrid w:val="0"/>
      <w:spacing w:after="50" w:afterLines="50" w:line="360" w:lineRule="auto"/>
      <w:ind w:firstLine="200" w:firstLineChars="200"/>
      <w:jc w:val="both"/>
    </w:pPr>
    <w:rPr>
      <w:rFonts w:ascii="Times New Roman" w:hAnsi="Times New Roman" w:eastAsiaTheme="minorEastAsia" w:cstheme="minorBidi"/>
      <w:kern w:val="2"/>
      <w:sz w:val="24"/>
      <w:szCs w:val="22"/>
      <w:lang w:val="en-US" w:eastAsia="zh-CN" w:bidi="ar-SA"/>
      <w14:ligatures w14:val="none"/>
    </w:rPr>
  </w:style>
  <w:style w:type="paragraph" w:customStyle="1" w:styleId="6">
    <w:name w:val="F69C3708EB4E42FC85C12855A3FD7E791"/>
    <w:qFormat/>
    <w:uiPriority w:val="0"/>
    <w:pPr>
      <w:widowControl w:val="0"/>
      <w:adjustRightInd w:val="0"/>
      <w:snapToGrid w:val="0"/>
      <w:spacing w:after="50" w:afterLines="50" w:line="360" w:lineRule="auto"/>
      <w:ind w:firstLine="200" w:firstLineChars="200"/>
      <w:jc w:val="both"/>
    </w:pPr>
    <w:rPr>
      <w:rFonts w:ascii="Times New Roman" w:hAnsi="Times New Roman" w:eastAsiaTheme="minorEastAsia" w:cstheme="minorBidi"/>
      <w:kern w:val="2"/>
      <w:sz w:val="24"/>
      <w:szCs w:val="22"/>
      <w:lang w:val="en-US" w:eastAsia="zh-CN" w:bidi="ar-SA"/>
      <w14:ligatures w14:val="none"/>
    </w:rPr>
  </w:style>
  <w:style w:type="paragraph" w:customStyle="1" w:styleId="7">
    <w:name w:val="27460A1B568F4A939B676F64723F17695"/>
    <w:qFormat/>
    <w:uiPriority w:val="0"/>
    <w:pPr>
      <w:keepNext/>
      <w:keepLines/>
      <w:widowControl w:val="0"/>
      <w:adjustRightInd w:val="0"/>
      <w:snapToGrid w:val="0"/>
      <w:spacing w:before="120" w:after="50" w:afterLines="50" w:line="360" w:lineRule="auto"/>
      <w:jc w:val="center"/>
      <w:outlineLvl w:val="0"/>
    </w:pPr>
    <w:rPr>
      <w:rFonts w:ascii="Times New Roman" w:hAnsi="Times New Roman" w:eastAsiaTheme="majorEastAsia" w:cstheme="minorBidi"/>
      <w:b/>
      <w:bCs/>
      <w:kern w:val="44"/>
      <w:sz w:val="44"/>
      <w:szCs w:val="44"/>
      <w:lang w:val="en-US" w:eastAsia="zh-CN" w:bidi="ar-SA"/>
      <w14:ligatures w14:val="none"/>
    </w:rPr>
  </w:style>
  <w:style w:type="paragraph" w:customStyle="1" w:styleId="8">
    <w:name w:val="50ACB1A3C6E4424FBED88B631F550A6A5"/>
    <w:qFormat/>
    <w:uiPriority w:val="0"/>
    <w:pPr>
      <w:widowControl w:val="0"/>
      <w:adjustRightInd w:val="0"/>
      <w:snapToGrid w:val="0"/>
      <w:spacing w:after="50" w:afterLines="50" w:line="360" w:lineRule="auto"/>
      <w:ind w:firstLine="200" w:firstLineChars="200"/>
      <w:jc w:val="both"/>
    </w:pPr>
    <w:rPr>
      <w:rFonts w:ascii="Times New Roman" w:hAnsi="Times New Roman" w:eastAsiaTheme="minorEastAsia" w:cstheme="minorBidi"/>
      <w:kern w:val="2"/>
      <w:sz w:val="24"/>
      <w:szCs w:val="22"/>
      <w:lang w:val="en-US" w:eastAsia="zh-CN" w:bidi="ar-SA"/>
      <w14:ligatures w14:val="none"/>
    </w:rPr>
  </w:style>
  <w:style w:type="paragraph" w:customStyle="1" w:styleId="9">
    <w:name w:val="B7EB61574A2140249F0B7F1409A5F3F35"/>
    <w:qFormat/>
    <w:uiPriority w:val="0"/>
    <w:pPr>
      <w:widowControl w:val="0"/>
      <w:adjustRightInd w:val="0"/>
      <w:snapToGrid w:val="0"/>
      <w:spacing w:after="50" w:afterLines="50" w:line="360" w:lineRule="auto"/>
      <w:ind w:firstLine="200" w:firstLineChars="200"/>
      <w:jc w:val="both"/>
    </w:pPr>
    <w:rPr>
      <w:rFonts w:ascii="Times New Roman" w:hAnsi="Times New Roman" w:eastAsiaTheme="minorEastAsia" w:cstheme="minorBidi"/>
      <w:kern w:val="2"/>
      <w:sz w:val="24"/>
      <w:szCs w:val="22"/>
      <w:lang w:val="en-US" w:eastAsia="zh-CN" w:bidi="ar-SA"/>
      <w14:ligatures w14:val="none"/>
    </w:rPr>
  </w:style>
  <w:style w:type="paragraph" w:customStyle="1" w:styleId="10">
    <w:name w:val="5F3D8A57C53148F7ADBDFFB7ECF99BF35"/>
    <w:qFormat/>
    <w:uiPriority w:val="0"/>
    <w:pPr>
      <w:widowControl w:val="0"/>
      <w:adjustRightInd w:val="0"/>
      <w:snapToGrid w:val="0"/>
      <w:spacing w:after="50" w:afterLines="50" w:line="360" w:lineRule="auto"/>
      <w:ind w:firstLine="200" w:firstLineChars="200"/>
      <w:jc w:val="both"/>
    </w:pPr>
    <w:rPr>
      <w:rFonts w:ascii="Times New Roman" w:hAnsi="Times New Roman" w:eastAsiaTheme="minorEastAsia" w:cstheme="minorBidi"/>
      <w:kern w:val="2"/>
      <w:sz w:val="24"/>
      <w:szCs w:val="22"/>
      <w:lang w:val="en-US" w:eastAsia="zh-CN" w:bidi="ar-SA"/>
      <w14:ligatures w14:val="none"/>
    </w:rPr>
  </w:style>
  <w:style w:type="paragraph" w:customStyle="1" w:styleId="11">
    <w:name w:val="37E1A41EABFB454E94E9D8113BC0C0124"/>
    <w:qFormat/>
    <w:uiPriority w:val="0"/>
    <w:pPr>
      <w:widowControl w:val="0"/>
      <w:adjustRightInd w:val="0"/>
      <w:snapToGrid w:val="0"/>
      <w:spacing w:after="50" w:afterLines="50" w:line="360" w:lineRule="auto"/>
      <w:ind w:firstLine="200" w:firstLineChars="200"/>
      <w:jc w:val="both"/>
    </w:pPr>
    <w:rPr>
      <w:rFonts w:ascii="Times New Roman" w:hAnsi="Times New Roman" w:eastAsiaTheme="minorEastAsia" w:cstheme="minorBidi"/>
      <w:kern w:val="2"/>
      <w:sz w:val="24"/>
      <w:szCs w:val="22"/>
      <w:lang w:val="en-US" w:eastAsia="zh-CN" w:bidi="ar-SA"/>
      <w14:ligatures w14:val="none"/>
    </w:rPr>
  </w:style>
  <w:style w:type="paragraph" w:customStyle="1" w:styleId="12">
    <w:name w:val="C37606458E844B8E9400FA9BD081D2755"/>
    <w:qFormat/>
    <w:uiPriority w:val="0"/>
    <w:pPr>
      <w:widowControl w:val="0"/>
      <w:adjustRightInd w:val="0"/>
      <w:snapToGrid w:val="0"/>
      <w:spacing w:after="50" w:afterLines="50" w:line="360" w:lineRule="auto"/>
      <w:ind w:firstLine="200" w:firstLineChars="200"/>
      <w:jc w:val="both"/>
    </w:pPr>
    <w:rPr>
      <w:rFonts w:ascii="Times New Roman" w:hAnsi="Times New Roman" w:eastAsiaTheme="minorEastAsia" w:cstheme="minorBidi"/>
      <w:kern w:val="2"/>
      <w:sz w:val="24"/>
      <w:szCs w:val="22"/>
      <w:lang w:val="en-US" w:eastAsia="zh-CN" w:bidi="ar-SA"/>
      <w14:ligatures w14:val="none"/>
    </w:rPr>
  </w:style>
  <w:style w:type="paragraph" w:customStyle="1" w:styleId="13">
    <w:name w:val="505D6C7276B544C6BE1FE6878F27994D5"/>
    <w:qFormat/>
    <w:uiPriority w:val="0"/>
    <w:pPr>
      <w:widowControl w:val="0"/>
      <w:adjustRightInd w:val="0"/>
      <w:snapToGrid w:val="0"/>
      <w:spacing w:after="50" w:afterLines="50" w:line="360" w:lineRule="auto"/>
      <w:ind w:firstLine="200" w:firstLineChars="200"/>
      <w:jc w:val="both"/>
    </w:pPr>
    <w:rPr>
      <w:rFonts w:ascii="Times New Roman" w:hAnsi="Times New Roman" w:eastAsiaTheme="minorEastAsia" w:cstheme="minorBidi"/>
      <w:kern w:val="2"/>
      <w:sz w:val="24"/>
      <w:szCs w:val="22"/>
      <w:lang w:val="en-US" w:eastAsia="zh-CN" w:bidi="ar-SA"/>
      <w14:ligatures w14:val="none"/>
    </w:rPr>
  </w:style>
  <w:style w:type="paragraph" w:customStyle="1" w:styleId="14">
    <w:name w:val="E36FE64DC575418890972426A3797F745"/>
    <w:qFormat/>
    <w:uiPriority w:val="0"/>
    <w:pPr>
      <w:widowControl w:val="0"/>
      <w:adjustRightInd w:val="0"/>
      <w:snapToGrid w:val="0"/>
      <w:spacing w:after="50" w:afterLines="50" w:line="360" w:lineRule="auto"/>
      <w:ind w:firstLine="200" w:firstLineChars="200"/>
      <w:jc w:val="both"/>
    </w:pPr>
    <w:rPr>
      <w:rFonts w:ascii="Times New Roman" w:hAnsi="Times New Roman" w:eastAsiaTheme="minorEastAsia" w:cstheme="minorBidi"/>
      <w:kern w:val="2"/>
      <w:sz w:val="24"/>
      <w:szCs w:val="22"/>
      <w:lang w:val="en-US" w:eastAsia="zh-CN" w:bidi="ar-SA"/>
      <w14:ligatures w14:val="none"/>
    </w:rPr>
  </w:style>
  <w:style w:type="paragraph" w:customStyle="1" w:styleId="15">
    <w:name w:val="D46F6B93447140BD9355A75F7E2EA8615"/>
    <w:qFormat/>
    <w:uiPriority w:val="0"/>
    <w:pPr>
      <w:widowControl w:val="0"/>
      <w:adjustRightInd w:val="0"/>
      <w:snapToGrid w:val="0"/>
      <w:spacing w:after="50" w:afterLines="50" w:line="360" w:lineRule="auto"/>
      <w:ind w:firstLine="200" w:firstLineChars="200"/>
      <w:jc w:val="both"/>
    </w:pPr>
    <w:rPr>
      <w:rFonts w:ascii="Times New Roman" w:hAnsi="Times New Roman" w:eastAsiaTheme="minorEastAsia" w:cstheme="minorBidi"/>
      <w:kern w:val="2"/>
      <w:sz w:val="24"/>
      <w:szCs w:val="22"/>
      <w:lang w:val="en-US" w:eastAsia="zh-CN" w:bidi="ar-SA"/>
      <w14:ligatures w14:val="none"/>
    </w:rPr>
  </w:style>
  <w:style w:type="paragraph" w:customStyle="1" w:styleId="16">
    <w:name w:val="6DE702CC2B284306B44FC97ECDA44FCF5"/>
    <w:qFormat/>
    <w:uiPriority w:val="0"/>
    <w:pPr>
      <w:widowControl w:val="0"/>
      <w:adjustRightInd w:val="0"/>
      <w:snapToGrid w:val="0"/>
      <w:spacing w:after="50" w:afterLines="50" w:line="360" w:lineRule="auto"/>
      <w:ind w:firstLine="200" w:firstLineChars="200"/>
      <w:jc w:val="both"/>
    </w:pPr>
    <w:rPr>
      <w:rFonts w:ascii="Times New Roman" w:hAnsi="Times New Roman" w:eastAsiaTheme="minorEastAsia" w:cstheme="minorBidi"/>
      <w:kern w:val="2"/>
      <w:sz w:val="24"/>
      <w:szCs w:val="22"/>
      <w:lang w:val="en-US" w:eastAsia="zh-CN" w:bidi="ar-SA"/>
      <w14:ligatures w14:val="none"/>
    </w:rPr>
  </w:style>
  <w:style w:type="paragraph" w:customStyle="1" w:styleId="17">
    <w:name w:val="05B5248A6AFF4C9EA7AF5B42E8660B5B5"/>
    <w:qFormat/>
    <w:uiPriority w:val="0"/>
    <w:pPr>
      <w:widowControl w:val="0"/>
      <w:adjustRightInd w:val="0"/>
      <w:snapToGrid w:val="0"/>
      <w:spacing w:after="50" w:afterLines="50" w:line="360" w:lineRule="auto"/>
      <w:ind w:firstLine="200" w:firstLineChars="200"/>
      <w:jc w:val="both"/>
    </w:pPr>
    <w:rPr>
      <w:rFonts w:ascii="Times New Roman" w:hAnsi="Times New Roman" w:eastAsiaTheme="minorEastAsia" w:cstheme="minorBidi"/>
      <w:kern w:val="2"/>
      <w:sz w:val="24"/>
      <w:szCs w:val="22"/>
      <w:lang w:val="en-US" w:eastAsia="zh-CN" w:bidi="ar-SA"/>
      <w14:ligatures w14:val="none"/>
    </w:rPr>
  </w:style>
  <w:style w:type="paragraph" w:customStyle="1" w:styleId="18">
    <w:name w:val="BEB652AC86A348EEB42907CD19A8176C5"/>
    <w:qFormat/>
    <w:uiPriority w:val="0"/>
    <w:pPr>
      <w:widowControl w:val="0"/>
      <w:adjustRightInd w:val="0"/>
      <w:snapToGrid w:val="0"/>
      <w:spacing w:after="50" w:afterLines="50" w:line="360" w:lineRule="auto"/>
      <w:ind w:firstLine="200" w:firstLineChars="200"/>
      <w:jc w:val="both"/>
    </w:pPr>
    <w:rPr>
      <w:rFonts w:ascii="Times New Roman" w:hAnsi="Times New Roman" w:eastAsiaTheme="minorEastAsia" w:cstheme="minorBidi"/>
      <w:kern w:val="2"/>
      <w:sz w:val="24"/>
      <w:szCs w:val="22"/>
      <w:lang w:val="en-US" w:eastAsia="zh-CN" w:bidi="ar-SA"/>
      <w14:ligatures w14:val="none"/>
    </w:rPr>
  </w:style>
  <w:style w:type="paragraph" w:customStyle="1" w:styleId="19">
    <w:name w:val="742ED24FE2754F31958A128515A63E655"/>
    <w:qFormat/>
    <w:uiPriority w:val="0"/>
    <w:pPr>
      <w:widowControl w:val="0"/>
      <w:adjustRightInd w:val="0"/>
      <w:snapToGrid w:val="0"/>
      <w:spacing w:after="50" w:afterLines="50" w:line="360" w:lineRule="auto"/>
      <w:ind w:firstLine="200" w:firstLineChars="200"/>
      <w:jc w:val="both"/>
    </w:pPr>
    <w:rPr>
      <w:rFonts w:ascii="Times New Roman" w:hAnsi="Times New Roman" w:eastAsiaTheme="minorEastAsia" w:cstheme="minorBidi"/>
      <w:kern w:val="2"/>
      <w:sz w:val="24"/>
      <w:szCs w:val="22"/>
      <w:lang w:val="en-US" w:eastAsia="zh-CN" w:bidi="ar-SA"/>
      <w14:ligatures w14:val="none"/>
    </w:rPr>
  </w:style>
  <w:style w:type="paragraph" w:customStyle="1" w:styleId="20">
    <w:name w:val="D923000226C6493991ADAE676A6EC6865"/>
    <w:qFormat/>
    <w:uiPriority w:val="0"/>
    <w:pPr>
      <w:widowControl w:val="0"/>
      <w:adjustRightInd w:val="0"/>
      <w:snapToGrid w:val="0"/>
      <w:spacing w:after="50" w:afterLines="50" w:line="360" w:lineRule="auto"/>
      <w:ind w:firstLine="200" w:firstLineChars="200"/>
      <w:jc w:val="both"/>
    </w:pPr>
    <w:rPr>
      <w:rFonts w:ascii="Times New Roman" w:hAnsi="Times New Roman" w:eastAsiaTheme="minorEastAsia" w:cstheme="minorBidi"/>
      <w:kern w:val="2"/>
      <w:sz w:val="24"/>
      <w:szCs w:val="22"/>
      <w:lang w:val="en-US" w:eastAsia="zh-CN" w:bidi="ar-SA"/>
      <w14:ligatures w14:val="none"/>
    </w:rPr>
  </w:style>
  <w:style w:type="paragraph" w:customStyle="1" w:styleId="21">
    <w:name w:val="7B42C7EB34774190AF945C2683D49E275"/>
    <w:qFormat/>
    <w:uiPriority w:val="0"/>
    <w:pPr>
      <w:widowControl w:val="0"/>
      <w:adjustRightInd w:val="0"/>
      <w:snapToGrid w:val="0"/>
      <w:spacing w:after="50" w:afterLines="50" w:line="360" w:lineRule="auto"/>
      <w:ind w:firstLine="200" w:firstLineChars="200"/>
      <w:jc w:val="both"/>
    </w:pPr>
    <w:rPr>
      <w:rFonts w:ascii="Times New Roman" w:hAnsi="Times New Roman" w:eastAsiaTheme="minorEastAsia" w:cstheme="minorBidi"/>
      <w:kern w:val="2"/>
      <w:sz w:val="24"/>
      <w:szCs w:val="22"/>
      <w:lang w:val="en-US" w:eastAsia="zh-CN" w:bidi="ar-SA"/>
      <w14:ligatures w14:val="none"/>
    </w:rPr>
  </w:style>
  <w:style w:type="paragraph" w:customStyle="1" w:styleId="22">
    <w:name w:val="B66B858348454F48A22EC7CA4D53BD9C5"/>
    <w:qFormat/>
    <w:uiPriority w:val="0"/>
    <w:pPr>
      <w:widowControl w:val="0"/>
      <w:adjustRightInd w:val="0"/>
      <w:snapToGrid w:val="0"/>
      <w:spacing w:after="50" w:afterLines="50" w:line="360" w:lineRule="auto"/>
      <w:ind w:firstLine="200" w:firstLineChars="200"/>
      <w:jc w:val="both"/>
    </w:pPr>
    <w:rPr>
      <w:rFonts w:ascii="Times New Roman" w:hAnsi="Times New Roman" w:eastAsiaTheme="minorEastAsia" w:cstheme="minorBidi"/>
      <w:kern w:val="2"/>
      <w:sz w:val="24"/>
      <w:szCs w:val="22"/>
      <w:lang w:val="en-US" w:eastAsia="zh-CN" w:bidi="ar-SA"/>
      <w14:ligatures w14:val="none"/>
    </w:rPr>
  </w:style>
  <w:style w:type="paragraph" w:customStyle="1" w:styleId="23">
    <w:name w:val="E26E9EBCF7134F899BD4AF071DB8BA625"/>
    <w:qFormat/>
    <w:uiPriority w:val="0"/>
    <w:pPr>
      <w:widowControl w:val="0"/>
      <w:adjustRightInd w:val="0"/>
      <w:snapToGrid w:val="0"/>
      <w:spacing w:after="50" w:afterLines="50" w:line="360" w:lineRule="auto"/>
      <w:ind w:firstLine="200" w:firstLineChars="200"/>
      <w:jc w:val="both"/>
    </w:pPr>
    <w:rPr>
      <w:rFonts w:ascii="Times New Roman" w:hAnsi="Times New Roman" w:eastAsiaTheme="minorEastAsia" w:cstheme="minorBidi"/>
      <w:kern w:val="2"/>
      <w:sz w:val="24"/>
      <w:szCs w:val="22"/>
      <w:lang w:val="en-US" w:eastAsia="zh-CN" w:bidi="ar-SA"/>
      <w14:ligatures w14:val="none"/>
    </w:rPr>
  </w:style>
  <w:style w:type="paragraph" w:customStyle="1" w:styleId="24">
    <w:name w:val="97107A849E544AEF92D0C24B96CFD08B5"/>
    <w:qFormat/>
    <w:uiPriority w:val="0"/>
    <w:pPr>
      <w:widowControl w:val="0"/>
      <w:adjustRightInd w:val="0"/>
      <w:snapToGrid w:val="0"/>
      <w:spacing w:after="50" w:afterLines="50" w:line="360" w:lineRule="auto"/>
      <w:ind w:firstLine="200" w:firstLineChars="200"/>
      <w:jc w:val="both"/>
    </w:pPr>
    <w:rPr>
      <w:rFonts w:ascii="Times New Roman" w:hAnsi="Times New Roman" w:eastAsiaTheme="minorEastAsia" w:cstheme="minorBidi"/>
      <w:kern w:val="2"/>
      <w:sz w:val="24"/>
      <w:szCs w:val="22"/>
      <w:lang w:val="en-US" w:eastAsia="zh-CN" w:bidi="ar-SA"/>
      <w14:ligatures w14:val="none"/>
    </w:rPr>
  </w:style>
  <w:style w:type="paragraph" w:customStyle="1" w:styleId="25">
    <w:name w:val="7AF8115FC81348EE9DD8E44457AAD4D45"/>
    <w:qFormat/>
    <w:uiPriority w:val="0"/>
    <w:pPr>
      <w:widowControl w:val="0"/>
      <w:adjustRightInd w:val="0"/>
      <w:snapToGrid w:val="0"/>
      <w:spacing w:after="50" w:afterLines="50" w:line="360" w:lineRule="auto"/>
      <w:ind w:firstLine="200" w:firstLineChars="200"/>
      <w:jc w:val="both"/>
    </w:pPr>
    <w:rPr>
      <w:rFonts w:ascii="Times New Roman" w:hAnsi="Times New Roman" w:eastAsiaTheme="minorEastAsia" w:cstheme="minorBidi"/>
      <w:kern w:val="2"/>
      <w:sz w:val="24"/>
      <w:szCs w:val="22"/>
      <w:lang w:val="en-US" w:eastAsia="zh-CN" w:bidi="ar-SA"/>
      <w14:ligatures w14:val="none"/>
    </w:rPr>
  </w:style>
  <w:style w:type="paragraph" w:customStyle="1" w:styleId="26">
    <w:name w:val="5E31438A399D427FA2C34520FCF4C0A65"/>
    <w:qFormat/>
    <w:uiPriority w:val="0"/>
    <w:pPr>
      <w:widowControl w:val="0"/>
      <w:adjustRightInd w:val="0"/>
      <w:snapToGrid w:val="0"/>
      <w:spacing w:after="50" w:afterLines="50" w:line="360" w:lineRule="auto"/>
      <w:ind w:firstLine="200" w:firstLineChars="200"/>
      <w:jc w:val="both"/>
    </w:pPr>
    <w:rPr>
      <w:rFonts w:ascii="Times New Roman" w:hAnsi="Times New Roman" w:eastAsiaTheme="minorEastAsia" w:cstheme="minorBidi"/>
      <w:kern w:val="2"/>
      <w:sz w:val="24"/>
      <w:szCs w:val="22"/>
      <w:lang w:val="en-US" w:eastAsia="zh-CN" w:bidi="ar-SA"/>
      <w14:ligatures w14:val="none"/>
    </w:rPr>
  </w:style>
  <w:style w:type="paragraph" w:customStyle="1" w:styleId="27">
    <w:name w:val="9E78A1D0F52140D2BBAA2364683809705"/>
    <w:qFormat/>
    <w:uiPriority w:val="0"/>
    <w:pPr>
      <w:widowControl w:val="0"/>
      <w:adjustRightInd w:val="0"/>
      <w:snapToGrid w:val="0"/>
      <w:spacing w:after="50" w:afterLines="50" w:line="360" w:lineRule="auto"/>
      <w:ind w:firstLine="200" w:firstLineChars="200"/>
      <w:jc w:val="both"/>
    </w:pPr>
    <w:rPr>
      <w:rFonts w:ascii="Times New Roman" w:hAnsi="Times New Roman" w:eastAsiaTheme="minorEastAsia" w:cstheme="minorBidi"/>
      <w:kern w:val="2"/>
      <w:sz w:val="24"/>
      <w:szCs w:val="22"/>
      <w:lang w:val="en-US" w:eastAsia="zh-CN" w:bidi="ar-SA"/>
      <w14:ligatures w14:val="none"/>
    </w:rPr>
  </w:style>
  <w:style w:type="paragraph" w:customStyle="1" w:styleId="28">
    <w:name w:val="9275A45FB3F744A5AEA0AA47A9BECF675"/>
    <w:qFormat/>
    <w:uiPriority w:val="0"/>
    <w:pPr>
      <w:widowControl w:val="0"/>
      <w:adjustRightInd w:val="0"/>
      <w:snapToGrid w:val="0"/>
      <w:spacing w:after="50" w:afterLines="50" w:line="360" w:lineRule="auto"/>
      <w:ind w:firstLine="200" w:firstLineChars="200"/>
      <w:jc w:val="both"/>
    </w:pPr>
    <w:rPr>
      <w:rFonts w:ascii="Times New Roman" w:hAnsi="Times New Roman" w:eastAsiaTheme="minorEastAsia" w:cstheme="minorBidi"/>
      <w:kern w:val="2"/>
      <w:sz w:val="24"/>
      <w:szCs w:val="22"/>
      <w:lang w:val="en-US" w:eastAsia="zh-CN" w:bidi="ar-SA"/>
      <w14:ligatures w14:val="none"/>
    </w:rPr>
  </w:style>
  <w:style w:type="paragraph" w:customStyle="1" w:styleId="29">
    <w:name w:val="3EBE06BD226C464897F70A8F98F5C8A35"/>
    <w:qFormat/>
    <w:uiPriority w:val="0"/>
    <w:pPr>
      <w:widowControl w:val="0"/>
      <w:adjustRightInd w:val="0"/>
      <w:snapToGrid w:val="0"/>
      <w:spacing w:after="50" w:afterLines="50" w:line="360" w:lineRule="auto"/>
      <w:ind w:firstLine="200" w:firstLineChars="200"/>
      <w:jc w:val="both"/>
    </w:pPr>
    <w:rPr>
      <w:rFonts w:ascii="Times New Roman" w:hAnsi="Times New Roman" w:eastAsiaTheme="minorEastAsia" w:cstheme="minorBidi"/>
      <w:kern w:val="2"/>
      <w:sz w:val="24"/>
      <w:szCs w:val="22"/>
      <w:lang w:val="en-US" w:eastAsia="zh-CN" w:bidi="ar-SA"/>
      <w14:ligatures w14:val="none"/>
    </w:rPr>
  </w:style>
  <w:style w:type="paragraph" w:customStyle="1" w:styleId="30">
    <w:name w:val="5735A9E3A8E645A091A8AF3B3B82925C5"/>
    <w:qFormat/>
    <w:uiPriority w:val="0"/>
    <w:pPr>
      <w:widowControl w:val="0"/>
      <w:adjustRightInd w:val="0"/>
      <w:snapToGrid w:val="0"/>
      <w:spacing w:after="50" w:afterLines="50" w:line="360" w:lineRule="auto"/>
      <w:ind w:firstLine="200" w:firstLineChars="200"/>
      <w:jc w:val="both"/>
    </w:pPr>
    <w:rPr>
      <w:rFonts w:ascii="Times New Roman" w:hAnsi="Times New Roman" w:eastAsiaTheme="minorEastAsia" w:cstheme="minorBidi"/>
      <w:kern w:val="2"/>
      <w:sz w:val="24"/>
      <w:szCs w:val="22"/>
      <w:lang w:val="en-US" w:eastAsia="zh-CN" w:bidi="ar-SA"/>
      <w14:ligatures w14:val="none"/>
    </w:rPr>
  </w:style>
  <w:style w:type="paragraph" w:customStyle="1" w:styleId="31">
    <w:name w:val="23A6EBAA5EF34173ADACD225D50317245"/>
    <w:qFormat/>
    <w:uiPriority w:val="0"/>
    <w:pPr>
      <w:widowControl w:val="0"/>
      <w:adjustRightInd w:val="0"/>
      <w:snapToGrid w:val="0"/>
      <w:spacing w:after="50" w:afterLines="50" w:line="360" w:lineRule="auto"/>
      <w:ind w:firstLine="200" w:firstLineChars="200"/>
      <w:jc w:val="both"/>
    </w:pPr>
    <w:rPr>
      <w:rFonts w:ascii="Times New Roman" w:hAnsi="Times New Roman" w:eastAsiaTheme="minorEastAsia" w:cstheme="minorBidi"/>
      <w:kern w:val="2"/>
      <w:sz w:val="24"/>
      <w:szCs w:val="22"/>
      <w:lang w:val="en-US" w:eastAsia="zh-CN" w:bidi="ar-SA"/>
      <w14:ligatures w14:val="none"/>
    </w:rPr>
  </w:style>
  <w:style w:type="paragraph" w:customStyle="1" w:styleId="32">
    <w:name w:val="DBDCC1C7CA0A4E7786FE355636E938FA5"/>
    <w:qFormat/>
    <w:uiPriority w:val="0"/>
    <w:pPr>
      <w:widowControl w:val="0"/>
      <w:adjustRightInd w:val="0"/>
      <w:snapToGrid w:val="0"/>
      <w:spacing w:after="50" w:afterLines="50" w:line="360" w:lineRule="auto"/>
      <w:ind w:firstLine="200" w:firstLineChars="200"/>
      <w:jc w:val="both"/>
    </w:pPr>
    <w:rPr>
      <w:rFonts w:ascii="Times New Roman" w:hAnsi="Times New Roman" w:eastAsiaTheme="minorEastAsia" w:cstheme="minorBidi"/>
      <w:kern w:val="2"/>
      <w:sz w:val="24"/>
      <w:szCs w:val="22"/>
      <w:lang w:val="en-US" w:eastAsia="zh-CN" w:bidi="ar-SA"/>
      <w14:ligatures w14:val="none"/>
    </w:rPr>
  </w:style>
  <w:style w:type="paragraph" w:customStyle="1" w:styleId="33">
    <w:name w:val="497A2FB07F894E938AF71F53216EF3DC5"/>
    <w:qFormat/>
    <w:uiPriority w:val="0"/>
    <w:pPr>
      <w:widowControl w:val="0"/>
      <w:adjustRightInd w:val="0"/>
      <w:snapToGrid w:val="0"/>
      <w:spacing w:after="50" w:afterLines="50" w:line="360" w:lineRule="auto"/>
      <w:ind w:firstLine="200" w:firstLineChars="200"/>
      <w:jc w:val="both"/>
    </w:pPr>
    <w:rPr>
      <w:rFonts w:ascii="Times New Roman" w:hAnsi="Times New Roman" w:eastAsiaTheme="minorEastAsia" w:cstheme="minorBidi"/>
      <w:kern w:val="2"/>
      <w:sz w:val="24"/>
      <w:szCs w:val="22"/>
      <w:lang w:val="en-US" w:eastAsia="zh-CN" w:bidi="ar-SA"/>
      <w14:ligatures w14:val="none"/>
    </w:rPr>
  </w:style>
  <w:style w:type="paragraph" w:customStyle="1" w:styleId="34">
    <w:name w:val="AB630B68EC744D7E83C7B8F59F01E0B55"/>
    <w:qFormat/>
    <w:uiPriority w:val="0"/>
    <w:pPr>
      <w:widowControl w:val="0"/>
      <w:adjustRightInd w:val="0"/>
      <w:snapToGrid w:val="0"/>
      <w:spacing w:after="50" w:afterLines="50" w:line="360" w:lineRule="auto"/>
      <w:ind w:firstLine="200" w:firstLineChars="200"/>
      <w:jc w:val="both"/>
    </w:pPr>
    <w:rPr>
      <w:rFonts w:ascii="Times New Roman" w:hAnsi="Times New Roman" w:eastAsiaTheme="minorEastAsia" w:cstheme="minorBidi"/>
      <w:kern w:val="2"/>
      <w:sz w:val="24"/>
      <w:szCs w:val="22"/>
      <w:lang w:val="en-US" w:eastAsia="zh-CN" w:bidi="ar-SA"/>
      <w14:ligatures w14:val="none"/>
    </w:rPr>
  </w:style>
  <w:style w:type="paragraph" w:customStyle="1" w:styleId="35">
    <w:name w:val="41FB159A29B84E0F8D9BC9F3E7130C8D5"/>
    <w:qFormat/>
    <w:uiPriority w:val="0"/>
    <w:pPr>
      <w:widowControl w:val="0"/>
      <w:adjustRightInd w:val="0"/>
      <w:snapToGrid w:val="0"/>
      <w:spacing w:after="50" w:afterLines="50" w:line="360" w:lineRule="auto"/>
      <w:ind w:firstLine="200" w:firstLineChars="200"/>
      <w:jc w:val="both"/>
    </w:pPr>
    <w:rPr>
      <w:rFonts w:ascii="Times New Roman" w:hAnsi="Times New Roman" w:eastAsiaTheme="minorEastAsia" w:cstheme="minorBidi"/>
      <w:kern w:val="2"/>
      <w:sz w:val="24"/>
      <w:szCs w:val="22"/>
      <w:lang w:val="en-US" w:eastAsia="zh-CN" w:bidi="ar-SA"/>
      <w14:ligatures w14:val="none"/>
    </w:rPr>
  </w:style>
  <w:style w:type="paragraph" w:customStyle="1" w:styleId="36">
    <w:name w:val="EA1121BD227148069F1B25784334A7355"/>
    <w:qFormat/>
    <w:uiPriority w:val="0"/>
    <w:pPr>
      <w:widowControl w:val="0"/>
      <w:adjustRightInd w:val="0"/>
      <w:snapToGrid w:val="0"/>
      <w:spacing w:after="50" w:afterLines="50" w:line="360" w:lineRule="auto"/>
      <w:ind w:firstLine="200" w:firstLineChars="200"/>
      <w:jc w:val="both"/>
    </w:pPr>
    <w:rPr>
      <w:rFonts w:ascii="Times New Roman" w:hAnsi="Times New Roman" w:eastAsiaTheme="minorEastAsia" w:cstheme="minorBidi"/>
      <w:kern w:val="2"/>
      <w:sz w:val="24"/>
      <w:szCs w:val="22"/>
      <w:lang w:val="en-US" w:eastAsia="zh-CN" w:bidi="ar-SA"/>
      <w14:ligatures w14:val="none"/>
    </w:rPr>
  </w:style>
  <w:style w:type="paragraph" w:customStyle="1" w:styleId="37">
    <w:name w:val="88FAEE6D7AA842088452F4A702EDC2A85"/>
    <w:qFormat/>
    <w:uiPriority w:val="0"/>
    <w:pPr>
      <w:widowControl w:val="0"/>
      <w:adjustRightInd w:val="0"/>
      <w:snapToGrid w:val="0"/>
      <w:spacing w:after="50" w:afterLines="50" w:line="360" w:lineRule="auto"/>
      <w:ind w:firstLine="200" w:firstLineChars="200"/>
      <w:jc w:val="both"/>
    </w:pPr>
    <w:rPr>
      <w:rFonts w:ascii="Times New Roman" w:hAnsi="Times New Roman" w:eastAsiaTheme="minorEastAsia" w:cstheme="minorBidi"/>
      <w:kern w:val="2"/>
      <w:sz w:val="24"/>
      <w:szCs w:val="22"/>
      <w:lang w:val="en-US" w:eastAsia="zh-CN" w:bidi="ar-SA"/>
      <w14:ligatures w14:val="none"/>
    </w:rPr>
  </w:style>
  <w:style w:type="paragraph" w:customStyle="1" w:styleId="38">
    <w:name w:val="08712EB1BB1849639761B5D798C2617F5"/>
    <w:qFormat/>
    <w:uiPriority w:val="0"/>
    <w:pPr>
      <w:widowControl w:val="0"/>
      <w:adjustRightInd w:val="0"/>
      <w:snapToGrid w:val="0"/>
      <w:spacing w:after="50" w:afterLines="50" w:line="360" w:lineRule="auto"/>
      <w:ind w:firstLine="200" w:firstLineChars="200"/>
      <w:jc w:val="both"/>
    </w:pPr>
    <w:rPr>
      <w:rFonts w:ascii="Times New Roman" w:hAnsi="Times New Roman" w:eastAsiaTheme="minorEastAsia" w:cstheme="minorBidi"/>
      <w:kern w:val="2"/>
      <w:sz w:val="24"/>
      <w:szCs w:val="22"/>
      <w:lang w:val="en-US" w:eastAsia="zh-CN" w:bidi="ar-SA"/>
      <w14:ligatures w14:val="none"/>
    </w:rPr>
  </w:style>
  <w:style w:type="paragraph" w:customStyle="1" w:styleId="39">
    <w:name w:val="EC17C4FCF5B249538567A756CE0FA1AC5"/>
    <w:qFormat/>
    <w:uiPriority w:val="0"/>
    <w:pPr>
      <w:widowControl w:val="0"/>
      <w:adjustRightInd w:val="0"/>
      <w:snapToGrid w:val="0"/>
      <w:spacing w:after="50" w:afterLines="50" w:line="360" w:lineRule="auto"/>
      <w:ind w:firstLine="200" w:firstLineChars="200"/>
      <w:jc w:val="both"/>
    </w:pPr>
    <w:rPr>
      <w:rFonts w:ascii="Times New Roman" w:hAnsi="Times New Roman" w:eastAsiaTheme="minorEastAsia" w:cstheme="minorBidi"/>
      <w:kern w:val="2"/>
      <w:sz w:val="24"/>
      <w:szCs w:val="22"/>
      <w:lang w:val="en-US" w:eastAsia="zh-CN" w:bidi="ar-SA"/>
      <w14:ligatures w14:val="none"/>
    </w:rPr>
  </w:style>
  <w:style w:type="paragraph" w:customStyle="1" w:styleId="40">
    <w:name w:val="8B9DA7778D1D49CF974D65B952CEB6095"/>
    <w:qFormat/>
    <w:uiPriority w:val="0"/>
    <w:pPr>
      <w:widowControl w:val="0"/>
      <w:adjustRightInd w:val="0"/>
      <w:snapToGrid w:val="0"/>
      <w:spacing w:after="50" w:afterLines="50" w:line="360" w:lineRule="auto"/>
      <w:ind w:firstLine="200" w:firstLineChars="200"/>
      <w:jc w:val="both"/>
    </w:pPr>
    <w:rPr>
      <w:rFonts w:ascii="Times New Roman" w:hAnsi="Times New Roman" w:eastAsiaTheme="minorEastAsia" w:cstheme="minorBidi"/>
      <w:kern w:val="2"/>
      <w:sz w:val="24"/>
      <w:szCs w:val="22"/>
      <w:lang w:val="en-US" w:eastAsia="zh-CN" w:bidi="ar-SA"/>
      <w14:ligatures w14:val="none"/>
    </w:rPr>
  </w:style>
  <w:style w:type="paragraph" w:customStyle="1" w:styleId="41">
    <w:name w:val="6C7720F40EA24603B78E66C4E02A97255"/>
    <w:qFormat/>
    <w:uiPriority w:val="0"/>
    <w:pPr>
      <w:widowControl w:val="0"/>
      <w:adjustRightInd w:val="0"/>
      <w:snapToGrid w:val="0"/>
      <w:spacing w:after="50" w:afterLines="50" w:line="360" w:lineRule="auto"/>
      <w:ind w:firstLine="200" w:firstLineChars="200"/>
      <w:jc w:val="both"/>
    </w:pPr>
    <w:rPr>
      <w:rFonts w:ascii="Times New Roman" w:hAnsi="Times New Roman" w:eastAsiaTheme="minorEastAsia" w:cstheme="minorBidi"/>
      <w:kern w:val="2"/>
      <w:sz w:val="24"/>
      <w:szCs w:val="22"/>
      <w:lang w:val="en-US" w:eastAsia="zh-CN" w:bidi="ar-SA"/>
      <w14:ligatures w14:val="none"/>
    </w:rPr>
  </w:style>
  <w:style w:type="paragraph" w:customStyle="1" w:styleId="42">
    <w:name w:val="DAF7A80A38A74F58BF4131CDAADF634E5"/>
    <w:qFormat/>
    <w:uiPriority w:val="0"/>
    <w:pPr>
      <w:widowControl w:val="0"/>
      <w:adjustRightInd w:val="0"/>
      <w:snapToGrid w:val="0"/>
      <w:spacing w:after="50" w:afterLines="50" w:line="360" w:lineRule="auto"/>
      <w:ind w:firstLine="200" w:firstLineChars="200"/>
      <w:jc w:val="both"/>
    </w:pPr>
    <w:rPr>
      <w:rFonts w:ascii="Times New Roman" w:hAnsi="Times New Roman" w:eastAsiaTheme="minorEastAsia" w:cstheme="minorBidi"/>
      <w:kern w:val="2"/>
      <w:sz w:val="24"/>
      <w:szCs w:val="22"/>
      <w:lang w:val="en-US" w:eastAsia="zh-CN" w:bidi="ar-SA"/>
      <w14:ligatures w14:val="none"/>
    </w:rPr>
  </w:style>
  <w:style w:type="paragraph" w:customStyle="1" w:styleId="43">
    <w:name w:val="9A67F2A76C87488195CEC0C6F1C8D1925"/>
    <w:qFormat/>
    <w:uiPriority w:val="0"/>
    <w:pPr>
      <w:widowControl w:val="0"/>
      <w:adjustRightInd w:val="0"/>
      <w:snapToGrid w:val="0"/>
      <w:spacing w:after="50" w:afterLines="50" w:line="360" w:lineRule="auto"/>
      <w:ind w:firstLine="200" w:firstLineChars="200"/>
      <w:jc w:val="both"/>
    </w:pPr>
    <w:rPr>
      <w:rFonts w:ascii="Times New Roman" w:hAnsi="Times New Roman" w:eastAsiaTheme="minorEastAsia" w:cstheme="minorBidi"/>
      <w:kern w:val="2"/>
      <w:sz w:val="24"/>
      <w:szCs w:val="22"/>
      <w:lang w:val="en-US" w:eastAsia="zh-CN" w:bidi="ar-SA"/>
      <w14:ligatures w14:val="none"/>
    </w:rPr>
  </w:style>
  <w:style w:type="paragraph" w:customStyle="1" w:styleId="44">
    <w:name w:val="B350FBBD2B3C4004B6352057EE9A590C5"/>
    <w:qFormat/>
    <w:uiPriority w:val="0"/>
    <w:pPr>
      <w:widowControl w:val="0"/>
      <w:adjustRightInd w:val="0"/>
      <w:snapToGrid w:val="0"/>
      <w:spacing w:after="50" w:afterLines="50" w:line="360" w:lineRule="auto"/>
      <w:ind w:firstLine="200" w:firstLineChars="200"/>
      <w:jc w:val="both"/>
    </w:pPr>
    <w:rPr>
      <w:rFonts w:ascii="Times New Roman" w:hAnsi="Times New Roman" w:eastAsiaTheme="minorEastAsia" w:cstheme="minorBidi"/>
      <w:kern w:val="2"/>
      <w:sz w:val="24"/>
      <w:szCs w:val="22"/>
      <w:lang w:val="en-US" w:eastAsia="zh-CN" w:bidi="ar-SA"/>
      <w14:ligatures w14:val="none"/>
    </w:rPr>
  </w:style>
  <w:style w:type="paragraph" w:customStyle="1" w:styleId="45">
    <w:name w:val="27A98F3276534AA98378720EF79BFA575"/>
    <w:qFormat/>
    <w:uiPriority w:val="0"/>
    <w:pPr>
      <w:widowControl w:val="0"/>
      <w:adjustRightInd w:val="0"/>
      <w:snapToGrid w:val="0"/>
      <w:spacing w:after="50" w:afterLines="50" w:line="360" w:lineRule="auto"/>
      <w:ind w:firstLine="200" w:firstLineChars="200"/>
      <w:jc w:val="both"/>
    </w:pPr>
    <w:rPr>
      <w:rFonts w:ascii="Times New Roman" w:hAnsi="Times New Roman" w:eastAsiaTheme="minorEastAsia" w:cstheme="minorBidi"/>
      <w:kern w:val="2"/>
      <w:sz w:val="24"/>
      <w:szCs w:val="22"/>
      <w:lang w:val="en-US" w:eastAsia="zh-CN" w:bidi="ar-SA"/>
      <w14:ligatures w14:val="none"/>
    </w:rPr>
  </w:style>
  <w:style w:type="paragraph" w:customStyle="1" w:styleId="46">
    <w:name w:val="8266D40C05564688A59CFC7CEA8EFC425"/>
    <w:qFormat/>
    <w:uiPriority w:val="0"/>
    <w:pPr>
      <w:widowControl w:val="0"/>
      <w:adjustRightInd w:val="0"/>
      <w:snapToGrid w:val="0"/>
      <w:spacing w:after="50" w:afterLines="50" w:line="360" w:lineRule="auto"/>
      <w:ind w:firstLine="200" w:firstLineChars="200"/>
      <w:jc w:val="both"/>
    </w:pPr>
    <w:rPr>
      <w:rFonts w:ascii="Times New Roman" w:hAnsi="Times New Roman" w:eastAsiaTheme="minorEastAsia" w:cstheme="minorBidi"/>
      <w:kern w:val="2"/>
      <w:sz w:val="24"/>
      <w:szCs w:val="22"/>
      <w:lang w:val="en-US" w:eastAsia="zh-CN" w:bidi="ar-SA"/>
      <w14:ligatures w14:val="none"/>
    </w:rPr>
  </w:style>
</w:style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72321E8-CE5E-4B22-897C-0B4C80D9C981}">
  <ds:schemaRefs/>
</ds:datastoreItem>
</file>

<file path=docProps/app.xml><?xml version="1.0" encoding="utf-8"?>
<Properties xmlns="http://schemas.openxmlformats.org/officeDocument/2006/extended-properties" xmlns:vt="http://schemas.openxmlformats.org/officeDocument/2006/docPropsVTypes">
  <Template>Normal</Template>
  <Pages>13</Pages>
  <Words>7871</Words>
  <Characters>8204</Characters>
  <Lines>15</Lines>
  <Paragraphs>4</Paragraphs>
  <TotalTime>43</TotalTime>
  <ScaleCrop>false</ScaleCrop>
  <LinksUpToDate>false</LinksUpToDate>
  <CharactersWithSpaces>8239</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2024-02-28T03:39:00Z</dcterms:created>
  <dc:creator>admin</dc:creator>
  <cp:lastModifiedBy>江子箫</cp:lastModifiedBy>
  <dcterms:modified xsi:type="dcterms:W3CDTF">2025-09-28T09:30:21Z</dcterms:modified>
  <dc:title>中山大学附属肿瘤医院总务处物管科采购需求</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eyJoZGlkIjoiZTY0YTlkY2VkYzkzMmU3ODZmZjBkZDE4ODI2ZDFlMTEiLCJ1c2VySWQiOiIyOTg5OTA3NTgifQ==</vt:lpwstr>
  </property>
  <property fmtid="{D5CDD505-2E9C-101B-9397-08002B2CF9AE}" pid="3" name="KSOProductBuildVer">
    <vt:lpwstr>2052-12.1.0.22529</vt:lpwstr>
  </property>
  <property fmtid="{D5CDD505-2E9C-101B-9397-08002B2CF9AE}" pid="4" name="ICV">
    <vt:lpwstr>7E72D53FFFD24DFAA020D922FDD390F6_13</vt:lpwstr>
  </property>
</Properties>
</file>