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56E2">
      <w:pPr>
        <w:pStyle w:val="2"/>
        <w:spacing w:after="163"/>
        <w:rPr>
          <w:color w:val="auto"/>
        </w:rPr>
      </w:pPr>
      <w:r>
        <w:rPr>
          <w:rFonts w:hint="eastAsia"/>
          <w:color w:val="auto"/>
        </w:rPr>
        <w:t>中山大学附属肿瘤医院</w:t>
      </w:r>
      <w:sdt>
        <w:sdtPr>
          <w:rPr>
            <w:rFonts w:hint="eastAsia"/>
            <w:color w:val="auto"/>
          </w:rPr>
          <w:id w:val="-378703083"/>
          <w:placeholder>
            <w:docPart w:val="27460A1B568F4A939B676F64723F1769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越秀院区新风、空调风柜集控系统</w:t>
          </w:r>
        </w:sdtContent>
      </w:sdt>
      <w:r>
        <w:rPr>
          <w:rFonts w:hint="eastAsia"/>
          <w:color w:val="auto"/>
        </w:rPr>
        <w:t>采购需求</w:t>
      </w:r>
    </w:p>
    <w:p w14:paraId="06C7E0D1">
      <w:pPr>
        <w:pStyle w:val="3"/>
        <w:spacing w:after="163"/>
        <w:rPr>
          <w:color w:val="auto"/>
        </w:rPr>
      </w:pPr>
      <w:r>
        <w:rPr>
          <w:rFonts w:hint="eastAsia"/>
          <w:color w:val="auto"/>
        </w:rPr>
        <w:t>一、总体说明</w:t>
      </w:r>
    </w:p>
    <w:p w14:paraId="3D0854B1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1、响应供应商须对本项目的采购标的进行整体响应，任何只对本项目采购标的其中一部分内容、数量进行的响应都被视为无效响应。</w:t>
      </w:r>
    </w:p>
    <w:p w14:paraId="03A5EEEF">
      <w:pPr>
        <w:spacing w:after="163"/>
        <w:ind w:firstLine="480"/>
        <w:rPr>
          <w:rFonts w:hint="eastAsia"/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、供应商如获成交资格，不得将本项目以任何形式分包或转包给第三方，成交供应商如有违反或损害招标人利益的，招标人有权终止与成交供应商签订的服务合同。</w:t>
      </w:r>
    </w:p>
    <w:p w14:paraId="78FA0725">
      <w:pPr>
        <w:spacing w:after="163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3、供应商应具备机电专业安装三级或以上资质。</w:t>
      </w:r>
    </w:p>
    <w:p w14:paraId="1D5AA76F">
      <w:pPr>
        <w:spacing w:after="163"/>
        <w:ind w:firstLine="48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4、2020年后应有过不少于2项相关业绩并提供合同项目名称页、清单页、盖章页、签订日期页面作为证明，时间以合同签订日期为准</w:t>
      </w:r>
    </w:p>
    <w:p w14:paraId="0FCBF821">
      <w:pPr>
        <w:pStyle w:val="3"/>
        <w:spacing w:after="163"/>
        <w:rPr>
          <w:color w:val="auto"/>
        </w:rPr>
      </w:pPr>
      <w:r>
        <w:rPr>
          <w:rFonts w:hint="eastAsia"/>
          <w:color w:val="auto"/>
        </w:rPr>
        <w:t>二、项目概况</w:t>
      </w:r>
    </w:p>
    <w:p w14:paraId="1EFAD166">
      <w:pPr>
        <w:pStyle w:val="4"/>
        <w:spacing w:after="163"/>
        <w:ind w:firstLine="602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1、项目基本情况</w:t>
      </w:r>
    </w:p>
    <w:p w14:paraId="173FED81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1</w:t>
      </w:r>
      <w:r>
        <w:rPr>
          <w:color w:val="auto"/>
        </w:rPr>
        <w:t>.1</w:t>
      </w:r>
      <w:r>
        <w:rPr>
          <w:rFonts w:hint="eastAsia"/>
          <w:color w:val="auto"/>
        </w:rPr>
        <w:t>、项目地点</w:t>
      </w:r>
    </w:p>
    <w:sdt>
      <w:sdtPr>
        <w:rPr>
          <w:color w:val="auto"/>
        </w:rPr>
        <w:id w:val="-1423487257"/>
        <w:placeholder>
          <w:docPart w:val="18810F183B3D452DA42FAFC8E022312A"/>
        </w:placeholder>
      </w:sdtPr>
      <w:sdtEndPr>
        <w:rPr>
          <w:color w:val="auto"/>
        </w:rPr>
      </w:sdtEndPr>
      <w:sdtContent>
        <w:p w14:paraId="60EE7673">
          <w:pPr>
            <w:spacing w:after="163"/>
            <w:ind w:firstLine="480"/>
            <w:rPr>
              <w:color w:val="auto"/>
            </w:rPr>
          </w:pPr>
          <w:r>
            <w:rPr>
              <w:rStyle w:val="27"/>
              <w:rFonts w:hint="eastAsia"/>
              <w:color w:val="auto"/>
              <w:u w:val="single"/>
            </w:rPr>
            <w:t>越秀院区：越秀院区1号楼、越秀院区2号楼</w:t>
          </w:r>
          <w:r>
            <w:rPr>
              <w:rStyle w:val="27"/>
              <w:rFonts w:hint="eastAsia"/>
              <w:color w:val="auto"/>
              <w:u w:val="single"/>
              <w:lang w:eastAsia="zh-CN"/>
            </w:rPr>
            <w:t>、</w:t>
          </w:r>
          <w:r>
            <w:rPr>
              <w:rStyle w:val="27"/>
              <w:rFonts w:hint="eastAsia"/>
              <w:color w:val="auto"/>
              <w:u w:val="single"/>
              <w:lang w:val="en-US" w:eastAsia="zh-CN"/>
            </w:rPr>
            <w:t>体检中心等</w:t>
          </w:r>
          <w:r>
            <w:rPr>
              <w:rStyle w:val="27"/>
              <w:rFonts w:hint="eastAsia"/>
              <w:color w:val="auto"/>
              <w:u w:val="single"/>
            </w:rPr>
            <w:t>；</w:t>
          </w:r>
        </w:p>
      </w:sdtContent>
    </w:sdt>
    <w:p w14:paraId="7F783CDB">
      <w:pPr>
        <w:spacing w:after="163"/>
        <w:ind w:firstLine="48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1</w:t>
      </w:r>
      <w:r>
        <w:rPr>
          <w:color w:val="auto"/>
        </w:rPr>
        <w:t>.2</w:t>
      </w:r>
      <w:r>
        <w:rPr>
          <w:rFonts w:hint="eastAsia"/>
          <w:color w:val="auto"/>
        </w:rPr>
        <w:t>、项目内容</w:t>
      </w:r>
    </w:p>
    <w:sdt>
      <w:sdtPr>
        <w:rPr>
          <w:rFonts w:hint="eastAsia"/>
          <w:color w:val="auto"/>
        </w:rPr>
        <w:id w:val="2029513520"/>
        <w:placeholder>
          <w:docPart w:val="F69C3708EB4E42FC85C12855A3FD7E79"/>
        </w:placeholder>
      </w:sdtPr>
      <w:sdtEndPr>
        <w:rPr>
          <w:rFonts w:hint="eastAsia"/>
          <w:color w:val="auto"/>
          <w:u w:val="single"/>
        </w:rPr>
      </w:sdtEndPr>
      <w:sdtContent>
        <w:p w14:paraId="16097012">
          <w:pPr>
            <w:spacing w:after="163"/>
            <w:ind w:firstLine="480"/>
            <w:rPr>
              <w:rFonts w:hint="eastAsia"/>
              <w:color w:val="auto"/>
              <w:u w:val="single"/>
              <w:lang w:val="en-US" w:eastAsia="zh-CN"/>
            </w:rPr>
          </w:pPr>
          <w:r>
            <w:rPr>
              <w:rFonts w:hint="eastAsia"/>
              <w:color w:val="auto"/>
              <w:u w:val="single"/>
              <w:lang w:val="en-US" w:eastAsia="zh-CN"/>
            </w:rPr>
            <w:t>对越秀院区1、2号楼空调风柜、新风柜进行集中控制，实现远程启停、温度调节、定时开关机等功能，项目内容包括温控器、传感器等设备供货及安装，包括控制云平台的搭建等。</w:t>
          </w:r>
        </w:p>
        <w:p w14:paraId="1010F82E">
          <w:pPr>
            <w:spacing w:after="163"/>
            <w:ind w:firstLine="480"/>
            <w:rPr>
              <w:rFonts w:hint="eastAsia"/>
              <w:color w:val="auto"/>
              <w:u w:val="single"/>
              <w:lang w:val="en-US" w:eastAsia="zh-CN"/>
            </w:rPr>
          </w:pPr>
          <w:r>
            <w:rPr>
              <w:rFonts w:hint="eastAsia"/>
              <w:color w:val="auto"/>
              <w:u w:val="single"/>
              <w:lang w:val="en-US" w:eastAsia="zh-CN"/>
            </w:rPr>
            <w:t>包含云平台、4G通信的费用，5年，自项目验收通过之日起计。</w:t>
          </w:r>
        </w:p>
        <w:p w14:paraId="38EBDAAC">
          <w:pPr>
            <w:spacing w:after="163"/>
            <w:ind w:firstLine="480"/>
            <w:rPr>
              <w:rFonts w:hint="default"/>
              <w:color w:val="auto"/>
              <w:u w:val="single"/>
              <w:lang w:val="en-US" w:eastAsia="zh-CN"/>
            </w:rPr>
          </w:pPr>
          <w:r>
            <w:rPr>
              <w:rFonts w:hint="eastAsia"/>
              <w:color w:val="auto"/>
              <w:u w:val="single"/>
              <w:lang w:val="en-US" w:eastAsia="zh-CN"/>
            </w:rPr>
            <w:t>配合采购人对系统进行调试，数据采集，数据分析以形成完善的管理成果。</w:t>
          </w:r>
        </w:p>
        <w:p w14:paraId="02B63B03">
          <w:pPr>
            <w:spacing w:after="163"/>
            <w:ind w:firstLine="480"/>
            <w:rPr>
              <w:color w:val="auto"/>
            </w:rPr>
          </w:pPr>
        </w:p>
      </w:sdtContent>
    </w:sdt>
    <w:p w14:paraId="66C4455C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1</w:t>
      </w:r>
      <w:r>
        <w:rPr>
          <w:color w:val="auto"/>
        </w:rPr>
        <w:t>.3</w:t>
      </w:r>
      <w:r>
        <w:rPr>
          <w:rFonts w:hint="eastAsia"/>
          <w:color w:val="auto"/>
        </w:rPr>
        <w:t>、项目周期</w:t>
      </w:r>
    </w:p>
    <w:p w14:paraId="12A5C1D3">
      <w:pPr>
        <w:spacing w:after="163"/>
        <w:ind w:firstLine="480"/>
        <w:rPr>
          <w:color w:val="auto"/>
        </w:rPr>
      </w:pPr>
      <w:sdt>
        <w:sdtPr>
          <w:rPr>
            <w:rFonts w:hint="eastAsia"/>
            <w:color w:val="auto"/>
          </w:rPr>
          <w:id w:val="2008319793"/>
          <w:placeholder>
            <w:docPart w:val="50ACB1A3C6E4424FBED88B631F550A6A"/>
          </w:placeholder>
        </w:sdtPr>
        <w:sdtEndPr>
          <w:rPr>
            <w:rFonts w:hint="default"/>
            <w:color w:val="auto"/>
            <w:lang w:val="en-US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总工期30天，备货期两周，自合同签订之日起算</w:t>
          </w:r>
        </w:sdtContent>
      </w:sdt>
      <w:r>
        <w:rPr>
          <w:rFonts w:hint="eastAsia"/>
          <w:color w:val="auto"/>
        </w:rPr>
        <w:t>。</w:t>
      </w:r>
    </w:p>
    <w:p w14:paraId="7C09889A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1</w:t>
      </w:r>
      <w:r>
        <w:rPr>
          <w:color w:val="auto"/>
        </w:rPr>
        <w:t>.4</w:t>
      </w:r>
      <w:r>
        <w:rPr>
          <w:rFonts w:hint="eastAsia"/>
          <w:color w:val="auto"/>
        </w:rPr>
        <w:t>、项目采购预算</w:t>
      </w:r>
    </w:p>
    <w:p w14:paraId="14CA6AB1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本项目最高限价为</w:t>
      </w:r>
      <w:sdt>
        <w:sdtPr>
          <w:rPr>
            <w:rFonts w:hint="eastAsia"/>
            <w:color w:val="auto"/>
          </w:rPr>
          <w:id w:val="1664580606"/>
          <w:placeholder>
            <w:docPart w:val="B7EB61574A2140249F0B7F1409A5F3F3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eastAsia="zh-CN"/>
            </w:rPr>
            <w:t>1</w:t>
          </w:r>
          <w:r>
            <w:rPr>
              <w:rFonts w:hint="eastAsia"/>
              <w:color w:val="auto"/>
              <w:lang w:val="en-US" w:eastAsia="zh-CN"/>
            </w:rPr>
            <w:t>95000</w:t>
          </w:r>
        </w:sdtContent>
      </w:sdt>
      <w:r>
        <w:rPr>
          <w:rFonts w:hint="eastAsia"/>
          <w:color w:val="auto"/>
        </w:rPr>
        <w:t>元（大写金额</w:t>
      </w:r>
      <w:sdt>
        <w:sdtPr>
          <w:rPr>
            <w:rFonts w:hint="eastAsia"/>
            <w:color w:val="auto"/>
          </w:rPr>
          <w:id w:val="1605144837"/>
          <w:placeholder>
            <w:docPart w:val="5F3D8A57C53148F7ADBDFFB7ECF99BF3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</w:rPr>
            <w:t>壹拾玖万伍仟元整</w:t>
          </w:r>
        </w:sdtContent>
      </w:sdt>
      <w:r>
        <w:rPr>
          <w:rFonts w:hint="eastAsia"/>
          <w:color w:val="auto"/>
        </w:rPr>
        <w:t>）。超过项目整体采购预算或单项采购限价的报价为无效报价，视为无效投标处理。</w:t>
      </w:r>
    </w:p>
    <w:p w14:paraId="346BCDC3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本项目报价应按附件</w:t>
      </w:r>
      <w:r>
        <w:rPr>
          <w:color w:val="auto"/>
        </w:rPr>
        <w:t>1</w:t>
      </w:r>
      <w:r>
        <w:rPr>
          <w:rFonts w:hint="eastAsia"/>
          <w:color w:val="auto"/>
        </w:rPr>
        <w:t>报价清单格式、内容进行报价，投标人不得对报价清单说明、格式、工程量等内容作任何修改，否则招标人将其作为无效投标处理。</w:t>
      </w:r>
    </w:p>
    <w:p w14:paraId="58C133E6">
      <w:pPr>
        <w:pStyle w:val="4"/>
        <w:spacing w:after="163"/>
        <w:ind w:firstLine="602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2、计价方式</w:t>
      </w:r>
    </w:p>
    <w:p w14:paraId="2C9E54AC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本项目采用</w:t>
      </w:r>
      <w:sdt>
        <w:sdtPr>
          <w:rPr>
            <w:rFonts w:hint="eastAsia"/>
            <w:color w:val="auto"/>
          </w:rPr>
          <w:id w:val="1509568604"/>
          <w:placeholder>
            <w:docPart w:val="C37606458E844B8E9400FA9BD081D275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单价包干、按实结算</w:t>
          </w:r>
        </w:sdtContent>
      </w:sdt>
      <w:r>
        <w:rPr>
          <w:rFonts w:hint="eastAsia"/>
          <w:color w:val="auto"/>
        </w:rPr>
        <w:t>计价方式。</w:t>
      </w:r>
    </w:p>
    <w:p w14:paraId="611DBCFF">
      <w:pPr>
        <w:pStyle w:val="3"/>
        <w:spacing w:after="163"/>
        <w:rPr>
          <w:color w:val="auto"/>
        </w:rPr>
      </w:pPr>
      <w:r>
        <w:rPr>
          <w:rFonts w:hint="eastAsia"/>
          <w:color w:val="auto"/>
        </w:rPr>
        <w:t>三、项目需求</w:t>
      </w:r>
    </w:p>
    <w:p w14:paraId="4CE87EDE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.1</w:t>
      </w:r>
      <w:r>
        <w:rPr>
          <w:rFonts w:hint="eastAsia"/>
          <w:color w:val="auto"/>
        </w:rPr>
        <w:t>、技术需求</w:t>
      </w:r>
    </w:p>
    <w:p w14:paraId="0E57EAA3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.1.1</w:t>
      </w:r>
      <w:r>
        <w:rPr>
          <w:rFonts w:hint="eastAsia"/>
          <w:color w:val="auto"/>
        </w:rPr>
        <w:t>、执行规范</w:t>
      </w:r>
    </w:p>
    <w:sdt>
      <w:sdtPr>
        <w:rPr>
          <w:color w:val="auto"/>
        </w:rPr>
        <w:id w:val="910271230"/>
        <w:placeholder>
          <w:docPart w:val="05B5248A6AFF4C9EA7AF5B42E8660B5B"/>
        </w:placeholder>
      </w:sdtPr>
      <w:sdtEndPr>
        <w:rPr>
          <w:color w:val="auto"/>
          <w:u w:val="single"/>
        </w:rPr>
      </w:sdtEndPr>
      <w:sdtContent>
        <w:p w14:paraId="42EDFFA8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</w:rPr>
            <w:t>GB 51039-2014 综合医院建筑设计规范</w:t>
          </w:r>
        </w:p>
        <w:p w14:paraId="2B34436F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</w:rPr>
            <w:t>GB 20189-2015 公共建筑节能设计标准</w:t>
          </w:r>
        </w:p>
        <w:p w14:paraId="3DD66452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</w:rPr>
            <w:t>GB 55015-2021 建筑节能标准规范</w:t>
          </w:r>
        </w:p>
        <w:p w14:paraId="62BDE2E1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</w:rPr>
            <w:t>GB 50736-2012 民用建筑供暖通风与空气调节设计规范</w:t>
          </w:r>
        </w:p>
        <w:p w14:paraId="5DD1167A">
          <w:pPr>
            <w:spacing w:after="163"/>
            <w:ind w:firstLine="480"/>
            <w:rPr>
              <w:color w:val="auto"/>
            </w:rPr>
          </w:pPr>
          <w:r>
            <w:rPr>
              <w:rFonts w:hint="eastAsia"/>
              <w:color w:val="auto"/>
            </w:rPr>
            <w:t>GB 50243-2016 通风与空调工程施工质量验收规范</w:t>
          </w:r>
        </w:p>
      </w:sdtContent>
    </w:sdt>
    <w:p w14:paraId="3958270E">
      <w:pPr>
        <w:spacing w:after="163"/>
        <w:ind w:firstLine="480"/>
        <w:rPr>
          <w:color w:val="auto"/>
        </w:rPr>
      </w:pPr>
      <w:r>
        <w:rPr>
          <w:color w:val="auto"/>
        </w:rPr>
        <w:t>3.1.2</w:t>
      </w:r>
      <w:r>
        <w:rPr>
          <w:rFonts w:hint="eastAsia"/>
          <w:color w:val="auto"/>
        </w:rPr>
        <w:t>、技术要求</w:t>
      </w:r>
    </w:p>
    <w:sdt>
      <w:sdtPr>
        <w:rPr>
          <w:rFonts w:hint="eastAsia"/>
          <w:color w:val="auto"/>
        </w:rPr>
        <w:id w:val="-2062247042"/>
        <w:placeholder>
          <w:docPart w:val="11B39EBA1FDA48EDBF5C97163B7FE6B1"/>
        </w:placeholder>
      </w:sdtPr>
      <w:sdtEndPr>
        <w:rPr>
          <w:rFonts w:hint="eastAsia"/>
          <w:color w:val="auto"/>
          <w:u w:val="single"/>
        </w:rPr>
      </w:sdtEndPr>
      <w:sdtContent>
        <w:p w14:paraId="204C039E">
          <w:pPr>
            <w:spacing w:after="163"/>
            <w:ind w:firstLine="480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3.1.2.1、系统要求概述</w:t>
          </w:r>
        </w:p>
        <w:p w14:paraId="2B926D59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  <w:lang w:eastAsia="zh-CN"/>
            </w:rPr>
            <w:t>（</w:t>
          </w:r>
          <w:r>
            <w:rPr>
              <w:rFonts w:hint="eastAsia"/>
              <w:color w:val="auto"/>
              <w:lang w:val="en-US" w:eastAsia="zh-CN"/>
            </w:rPr>
            <w:t>1</w:t>
          </w:r>
          <w:r>
            <w:rPr>
              <w:rFonts w:hint="eastAsia"/>
              <w:color w:val="auto"/>
              <w:lang w:eastAsia="zh-CN"/>
            </w:rPr>
            <w:t>）</w:t>
          </w:r>
          <w:r>
            <w:rPr>
              <w:rFonts w:hint="eastAsia"/>
              <w:color w:val="auto"/>
            </w:rPr>
            <w:t>本系统需配备空调集控系统</w:t>
          </w:r>
          <w:r>
            <w:rPr>
              <w:rFonts w:hint="eastAsia"/>
              <w:color w:val="auto"/>
              <w:lang w:val="en-US" w:eastAsia="zh-CN"/>
            </w:rPr>
            <w:t>1</w:t>
          </w:r>
          <w:r>
            <w:rPr>
              <w:rFonts w:hint="eastAsia"/>
              <w:color w:val="auto"/>
            </w:rPr>
            <w:t>套</w:t>
          </w:r>
          <w:r>
            <w:rPr>
              <w:rFonts w:hint="eastAsia"/>
              <w:color w:val="auto"/>
              <w:lang w:eastAsia="zh-CN"/>
            </w:rPr>
            <w:t>，</w:t>
          </w:r>
          <w:r>
            <w:rPr>
              <w:rFonts w:hint="eastAsia"/>
              <w:color w:val="auto"/>
            </w:rPr>
            <w:t>将带有集控功能的温控器与风柜相连接，实时对电动阀状态进行检测，在获得电动阀开通信号的同时，检测风柜的工作状态，通过无线技术将信号传至云管理平台</w:t>
          </w:r>
          <w:r>
            <w:rPr>
              <w:rFonts w:hint="eastAsia"/>
              <w:color w:val="auto"/>
              <w:lang w:eastAsia="zh-CN"/>
            </w:rPr>
            <w:t>，</w:t>
          </w:r>
          <w:r>
            <w:rPr>
              <w:rFonts w:hint="eastAsia"/>
              <w:color w:val="auto"/>
              <w:lang w:val="en-US" w:eastAsia="zh-CN"/>
            </w:rPr>
            <w:t>通过云管理平台实现对风柜的集中远程控制</w:t>
          </w:r>
          <w:r>
            <w:rPr>
              <w:rFonts w:hint="eastAsia"/>
              <w:color w:val="auto"/>
            </w:rPr>
            <w:t>。</w:t>
          </w:r>
        </w:p>
        <w:p w14:paraId="64978CC1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  <w:lang w:eastAsia="zh-CN"/>
            </w:rPr>
            <w:t>（</w:t>
          </w:r>
          <w:r>
            <w:rPr>
              <w:rFonts w:hint="eastAsia"/>
              <w:color w:val="auto"/>
              <w:lang w:val="en-US" w:eastAsia="zh-CN"/>
            </w:rPr>
            <w:t>2</w:t>
          </w:r>
          <w:r>
            <w:rPr>
              <w:rFonts w:hint="eastAsia"/>
              <w:color w:val="auto"/>
              <w:lang w:eastAsia="zh-CN"/>
            </w:rPr>
            <w:t>）</w:t>
          </w:r>
          <w:r>
            <w:rPr>
              <w:rFonts w:hint="eastAsia"/>
              <w:color w:val="auto"/>
              <w:lang w:val="en-US" w:eastAsia="zh-CN"/>
            </w:rPr>
            <w:t>系统应满足</w:t>
          </w:r>
          <w:r>
            <w:rPr>
              <w:rFonts w:hint="eastAsia"/>
              <w:color w:val="auto"/>
            </w:rPr>
            <w:t>物业管理员利用监控计算机</w:t>
          </w:r>
          <w:r>
            <w:rPr>
              <w:rFonts w:hint="eastAsia"/>
              <w:color w:val="auto"/>
              <w:lang w:eastAsia="zh-CN"/>
            </w:rPr>
            <w:t>、</w:t>
          </w:r>
          <w:r>
            <w:rPr>
              <w:rFonts w:hint="eastAsia"/>
              <w:color w:val="auto"/>
              <w:lang w:val="en-US" w:eastAsia="zh-CN"/>
            </w:rPr>
            <w:t>手机平台</w:t>
          </w:r>
          <w:r>
            <w:rPr>
              <w:rFonts w:hint="eastAsia"/>
              <w:color w:val="auto"/>
            </w:rPr>
            <w:t>即可实现远程控制等功能。亦可实现远程锁定面板，防止无关人员使用面板等功能。</w:t>
          </w:r>
        </w:p>
        <w:p w14:paraId="4E30E04D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3.1.2.2、主要实现功能</w:t>
          </w:r>
        </w:p>
        <w:p w14:paraId="16E205C5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（1）远程控制</w:t>
          </w:r>
          <w:r>
            <w:rPr>
              <w:rFonts w:hint="default"/>
              <w:color w:val="auto"/>
              <w:lang w:val="en-US" w:eastAsia="zh-CN"/>
            </w:rPr>
            <w:t>功能：实现空调远程开关机，</w:t>
          </w:r>
          <w:r>
            <w:rPr>
              <w:rFonts w:hint="eastAsia"/>
              <w:color w:val="auto"/>
              <w:lang w:val="en-US" w:eastAsia="zh-CN"/>
            </w:rPr>
            <w:t>联网风柜温控器根据设置温度和面板内置传感器所采集温度的差值，0-10V输出（外置传感器，面板采集的是回风口的温度），自动</w:t>
          </w:r>
          <w:r>
            <w:rPr>
              <w:rFonts w:hint="default"/>
              <w:color w:val="auto"/>
              <w:lang w:val="en-US" w:eastAsia="zh-CN"/>
            </w:rPr>
            <w:t>调节水阀开度</w:t>
          </w:r>
          <w:r>
            <w:rPr>
              <w:rFonts w:hint="eastAsia"/>
              <w:color w:val="auto"/>
              <w:lang w:val="en-US" w:eastAsia="zh-CN"/>
            </w:rPr>
            <w:t>，风柜启停</w:t>
          </w:r>
          <w:r>
            <w:rPr>
              <w:rFonts w:hint="default"/>
              <w:color w:val="auto"/>
              <w:lang w:val="en-US" w:eastAsia="zh-CN"/>
            </w:rPr>
            <w:t>，定时开关机，温区限定，远程</w:t>
          </w:r>
          <w:r>
            <w:rPr>
              <w:rFonts w:hint="eastAsia"/>
              <w:color w:val="auto"/>
              <w:lang w:val="en-US" w:eastAsia="zh-CN"/>
            </w:rPr>
            <w:t>面板</w:t>
          </w:r>
          <w:r>
            <w:rPr>
              <w:rFonts w:hint="default"/>
              <w:color w:val="auto"/>
              <w:lang w:val="en-US" w:eastAsia="zh-CN"/>
            </w:rPr>
            <w:t xml:space="preserve">锁定等功能。 </w:t>
          </w:r>
        </w:p>
        <w:p w14:paraId="1D3A83EB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（2）</w:t>
          </w:r>
          <w:r>
            <w:rPr>
              <w:rFonts w:hint="default"/>
              <w:color w:val="auto"/>
              <w:lang w:val="en-US" w:eastAsia="zh-CN"/>
            </w:rPr>
            <w:t>报警功能：可定时自动对系统的运行状态进行检测，对设备离线、设备运行不正常或其他故障自动报警等。</w:t>
          </w:r>
        </w:p>
        <w:p w14:paraId="3E7D9D96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（3）设备</w:t>
          </w:r>
          <w:r>
            <w:rPr>
              <w:rFonts w:hint="default"/>
              <w:color w:val="auto"/>
              <w:lang w:val="en-US" w:eastAsia="zh-CN"/>
            </w:rPr>
            <w:t>管理方式：每个风柜都有相匹配的温控器和单独的ID编号，软件通过ID编号识别温控器所对应的风柜</w:t>
          </w:r>
          <w:r>
            <w:rPr>
              <w:rFonts w:hint="eastAsia"/>
              <w:color w:val="auto"/>
              <w:lang w:val="en-US" w:eastAsia="zh-CN"/>
            </w:rPr>
            <w:t>。</w:t>
          </w:r>
        </w:p>
        <w:p w14:paraId="79D4D61B">
          <w:pPr>
            <w:spacing w:after="163"/>
            <w:ind w:firstLine="480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（4）</w:t>
          </w:r>
          <w:r>
            <w:rPr>
              <w:rFonts w:hint="default"/>
              <w:color w:val="auto"/>
              <w:lang w:val="en-US" w:eastAsia="zh-CN"/>
            </w:rPr>
            <w:t>平台功能：账号权限管理（管理员账号、使用人员账号）、设备管理（新增、减少、分组调整等）</w:t>
          </w:r>
          <w:r>
            <w:rPr>
              <w:rFonts w:hint="eastAsia"/>
              <w:color w:val="auto"/>
              <w:lang w:val="en-US" w:eastAsia="zh-CN"/>
            </w:rPr>
            <w:t>。</w:t>
          </w:r>
        </w:p>
        <w:p w14:paraId="61EE33A6">
          <w:pPr>
            <w:spacing w:after="163"/>
            <w:ind w:firstLine="480"/>
            <w:rPr>
              <w:rFonts w:hint="default" w:asciiTheme="majorEastAsia" w:hAnsiTheme="majorEastAsia" w:eastAsiaTheme="majorEastAsia" w:cstheme="majorEastAsia"/>
              <w:color w:val="auto"/>
              <w:sz w:val="24"/>
              <w:szCs w:val="24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 xml:space="preserve">   </w:t>
          </w:r>
          <w:r>
            <w:rPr>
              <w:rFonts w:hint="eastAsia" w:asciiTheme="majorEastAsia" w:hAnsiTheme="majorEastAsia" w:eastAsiaTheme="majorEastAsia" w:cstheme="majorEastAsia"/>
              <w:i w:val="0"/>
              <w:iCs w:val="0"/>
              <w:color w:val="auto"/>
              <w:kern w:val="0"/>
              <w:sz w:val="24"/>
              <w:szCs w:val="24"/>
              <w:u w:val="none"/>
              <w:lang w:val="en-US" w:eastAsia="zh-CN" w:bidi="ar"/>
            </w:rPr>
            <w:t>根据平台的规则自定义协议包，可以自动上传协议包，对协议包的新增，删除，修改和查询。应支持modbus rtu、modbus tcp、json、mqtt、sip、sdp、rtp等协议，后期可以根据客户要求定制化协议包。实现不同平台的对接。</w:t>
          </w:r>
        </w:p>
        <w:p w14:paraId="42EE47FE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（5）</w:t>
          </w:r>
          <w:r>
            <w:rPr>
              <w:rFonts w:hint="default"/>
              <w:color w:val="auto"/>
              <w:lang w:val="en-US" w:eastAsia="zh-CN"/>
            </w:rPr>
            <w:t>产品稳定可靠</w:t>
          </w:r>
          <w:r>
            <w:rPr>
              <w:rFonts w:hint="eastAsia"/>
              <w:color w:val="auto"/>
              <w:lang w:val="en-US" w:eastAsia="zh-CN"/>
            </w:rPr>
            <w:t>，</w:t>
          </w:r>
          <w:r>
            <w:rPr>
              <w:rFonts w:hint="default"/>
              <w:color w:val="auto"/>
              <w:lang w:val="en-US" w:eastAsia="zh-CN"/>
            </w:rPr>
            <w:t>保证稳定工作状态的前提下，通过优化设计达到最大的系统性能参数。系统应具备集中控制工程所有功能的能力，全中文操作界面。界面简洁易操作</w:t>
          </w:r>
          <w:r>
            <w:rPr>
              <w:rFonts w:hint="eastAsia"/>
              <w:color w:val="auto"/>
              <w:lang w:val="en-US" w:eastAsia="zh-CN"/>
            </w:rPr>
            <w:t>，</w:t>
          </w:r>
          <w:r>
            <w:rPr>
              <w:rFonts w:hint="default"/>
              <w:color w:val="auto"/>
              <w:lang w:val="en-US" w:eastAsia="zh-CN"/>
            </w:rPr>
            <w:t>设备物理位置与平台界面的排版应存在对应逻辑关系，如按楼层分类。</w:t>
          </w:r>
        </w:p>
        <w:p w14:paraId="09531D1E">
          <w:pPr>
            <w:spacing w:after="163"/>
            <w:ind w:firstLine="480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3.1.2.3、技术方案要求</w:t>
          </w:r>
        </w:p>
        <w:p w14:paraId="778699BC">
          <w:pPr>
            <w:spacing w:after="163"/>
            <w:ind w:firstLine="480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eastAsia="zh-CN"/>
            </w:rPr>
            <w:t>（</w:t>
          </w:r>
          <w:r>
            <w:rPr>
              <w:rFonts w:hint="eastAsia"/>
              <w:color w:val="auto"/>
              <w:lang w:val="en-US" w:eastAsia="zh-CN"/>
            </w:rPr>
            <w:t>1</w:t>
          </w:r>
          <w:r>
            <w:rPr>
              <w:rFonts w:hint="eastAsia"/>
              <w:color w:val="auto"/>
              <w:lang w:eastAsia="zh-CN"/>
            </w:rPr>
            <w:t>）</w:t>
          </w:r>
          <w:r>
            <w:rPr>
              <w:rFonts w:hint="eastAsia"/>
              <w:color w:val="auto"/>
              <w:lang w:val="en-US" w:eastAsia="zh-CN"/>
            </w:rPr>
            <w:t>信号传输方式</w:t>
          </w:r>
        </w:p>
        <w:p w14:paraId="39A4751E">
          <w:pPr>
            <w:spacing w:after="163"/>
            <w:ind w:firstLine="480"/>
            <w:rPr>
              <w:rFonts w:hint="eastAsia"/>
              <w:color w:val="auto"/>
            </w:rPr>
          </w:pPr>
          <w:r>
            <w:rPr>
              <w:rFonts w:hint="eastAsia"/>
              <w:color w:val="auto"/>
            </w:rPr>
            <w:t>项目要求对风柜进行</w:t>
          </w:r>
          <w:r>
            <w:rPr>
              <w:rFonts w:hint="eastAsia"/>
              <w:color w:val="auto"/>
              <w:lang w:val="en-US" w:eastAsia="zh-CN"/>
            </w:rPr>
            <w:t>集中控制</w:t>
          </w:r>
          <w:r>
            <w:rPr>
              <w:rFonts w:hint="eastAsia"/>
              <w:color w:val="auto"/>
            </w:rPr>
            <w:t>，</w:t>
          </w:r>
          <w:r>
            <w:rPr>
              <w:rFonts w:hint="eastAsia"/>
              <w:color w:val="auto"/>
              <w:lang w:val="en-US" w:eastAsia="zh-CN"/>
            </w:rPr>
            <w:t>考虑到需在医院运行情况下实施安装以及信号传输的稳定性要求，</w:t>
          </w:r>
          <w:r>
            <w:rPr>
              <w:rFonts w:hint="eastAsia"/>
              <w:color w:val="auto"/>
            </w:rPr>
            <w:t>采用</w:t>
          </w:r>
          <w:r>
            <w:rPr>
              <w:rFonts w:hint="eastAsia"/>
              <w:color w:val="auto"/>
              <w:lang w:val="en-US" w:eastAsia="zh-CN"/>
            </w:rPr>
            <w:t>4G信号</w:t>
          </w:r>
          <w:r>
            <w:rPr>
              <w:rFonts w:hint="eastAsia"/>
              <w:color w:val="auto"/>
            </w:rPr>
            <w:t>无线</w:t>
          </w:r>
          <w:r>
            <w:rPr>
              <w:rFonts w:hint="eastAsia"/>
              <w:color w:val="auto"/>
              <w:lang w:val="en-US" w:eastAsia="zh-CN"/>
            </w:rPr>
            <w:t>传输方式</w:t>
          </w:r>
          <w:r>
            <w:rPr>
              <w:rFonts w:hint="eastAsia"/>
              <w:color w:val="auto"/>
            </w:rPr>
            <w:t>。</w:t>
          </w:r>
        </w:p>
        <w:p w14:paraId="1EACF5A1">
          <w:pPr>
            <w:numPr>
              <w:ilvl w:val="0"/>
              <w:numId w:val="1"/>
            </w:numPr>
            <w:spacing w:after="163"/>
            <w:ind w:firstLine="480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风柜改造方案</w:t>
          </w:r>
        </w:p>
        <w:p w14:paraId="6E963492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1）</w:t>
          </w:r>
          <w:r>
            <w:rPr>
              <w:rFonts w:hint="default"/>
              <w:color w:val="auto"/>
              <w:lang w:val="en-US" w:eastAsia="zh-CN"/>
            </w:rPr>
            <w:t>1号楼1-</w:t>
          </w:r>
          <w:r>
            <w:rPr>
              <w:rFonts w:hint="eastAsia"/>
              <w:color w:val="auto"/>
              <w:lang w:val="en-US" w:eastAsia="zh-CN"/>
            </w:rPr>
            <w:t>4</w:t>
          </w:r>
          <w:r>
            <w:rPr>
              <w:rFonts w:hint="default"/>
              <w:color w:val="auto"/>
              <w:lang w:val="en-US" w:eastAsia="zh-CN"/>
            </w:rPr>
            <w:t>楼</w:t>
          </w:r>
          <w:r>
            <w:rPr>
              <w:rFonts w:hint="eastAsia"/>
              <w:color w:val="auto"/>
              <w:lang w:val="en-US" w:eastAsia="zh-CN"/>
            </w:rPr>
            <w:t>及部分其他楼层</w:t>
          </w:r>
          <w:r>
            <w:rPr>
              <w:rFonts w:hint="default"/>
              <w:color w:val="auto"/>
              <w:lang w:val="en-US" w:eastAsia="zh-CN"/>
            </w:rPr>
            <w:t>，采用采用PLC加触摸屏的方案，已用通讯线集中在一楼</w:t>
          </w:r>
          <w:r>
            <w:rPr>
              <w:rFonts w:hint="eastAsia"/>
              <w:color w:val="auto"/>
              <w:lang w:val="en-US" w:eastAsia="zh-CN"/>
            </w:rPr>
            <w:t>一站式服务中心</w:t>
          </w:r>
          <w:r>
            <w:rPr>
              <w:rFonts w:hint="default"/>
              <w:color w:val="auto"/>
              <w:lang w:val="en-US" w:eastAsia="zh-CN"/>
            </w:rPr>
            <w:t>。为了节约升级投入，已加PLC部分采用集中边缘4G网关的方案，将此部分集中上云，云上组态</w:t>
          </w:r>
          <w:r>
            <w:rPr>
              <w:rFonts w:hint="eastAsia"/>
              <w:color w:val="auto"/>
              <w:lang w:val="en-US" w:eastAsia="zh-CN"/>
            </w:rPr>
            <w:t>。</w:t>
          </w:r>
        </w:p>
        <w:p w14:paraId="05C36753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2）</w:t>
          </w:r>
          <w:r>
            <w:rPr>
              <w:rFonts w:hint="default"/>
              <w:color w:val="auto"/>
              <w:lang w:val="en-US" w:eastAsia="zh-CN"/>
            </w:rPr>
            <w:t>1号楼其他楼层</w:t>
          </w:r>
          <w:r>
            <w:rPr>
              <w:rFonts w:hint="eastAsia"/>
              <w:color w:val="auto"/>
              <w:lang w:val="en-US" w:eastAsia="zh-CN"/>
            </w:rPr>
            <w:t>及2号楼</w:t>
          </w:r>
          <w:r>
            <w:rPr>
              <w:rFonts w:hint="default"/>
              <w:color w:val="auto"/>
              <w:lang w:val="en-US" w:eastAsia="zh-CN"/>
            </w:rPr>
            <w:t>，采用本地手自动控制加DDC远程控制方案，目前DDC远程控制部分失效，现采用4G温控器与现场已有的模拟量比例积分阀相连通，现场改造控制线路，实现本地，远程启停风柜及温度调节。</w:t>
          </w:r>
        </w:p>
        <w:p w14:paraId="474AD7C8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本地手自动电箱改造：</w:t>
          </w:r>
          <w:r>
            <w:rPr>
              <w:rFonts w:hint="eastAsia"/>
              <w:color w:val="auto"/>
              <w:lang w:val="en-US" w:eastAsia="zh-CN"/>
            </w:rPr>
            <w:t>为实现温度控制，需</w:t>
          </w:r>
          <w:r>
            <w:rPr>
              <w:rFonts w:hint="default"/>
              <w:color w:val="auto"/>
              <w:lang w:val="en-US" w:eastAsia="zh-CN"/>
            </w:rPr>
            <w:t>新增远程控制温控器，下端与比例积分阀相连接，上端与电箱交流接触器相接，</w:t>
          </w:r>
          <w:r>
            <w:rPr>
              <w:rFonts w:hint="eastAsia"/>
              <w:color w:val="auto"/>
              <w:lang w:val="en-US" w:eastAsia="zh-CN"/>
            </w:rPr>
            <w:t>并</w:t>
          </w:r>
          <w:r>
            <w:rPr>
              <w:rFonts w:hint="default"/>
              <w:color w:val="auto"/>
              <w:lang w:val="en-US" w:eastAsia="zh-CN"/>
            </w:rPr>
            <w:t>重新布置温度探头（由于温感探头阻值不同，需重新配置 ），实现本地及远程可控。</w:t>
          </w:r>
        </w:p>
        <w:p w14:paraId="092F0106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另外，尚有部分采用施耐德变频器、西门子变频器的设备。</w:t>
          </w:r>
        </w:p>
        <w:p w14:paraId="0B4EAC97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具体风柜控制方式及电柜情况以统计表格、现场实际为准。</w:t>
          </w:r>
        </w:p>
        <w:p w14:paraId="361AE8B3">
          <w:pPr>
            <w:numPr>
              <w:ilvl w:val="0"/>
              <w:numId w:val="1"/>
            </w:numPr>
            <w:spacing w:after="163"/>
            <w:ind w:firstLine="480"/>
            <w:rPr>
              <w:rFonts w:hint="eastAsia"/>
              <w:color w:val="auto"/>
              <w:highlight w:val="none"/>
              <w:lang w:val="en-US" w:eastAsia="zh-CN"/>
            </w:rPr>
          </w:pPr>
          <w:r>
            <w:rPr>
              <w:rFonts w:hint="eastAsia"/>
              <w:color w:val="auto"/>
              <w:highlight w:val="none"/>
              <w:lang w:val="en-US" w:eastAsia="zh-CN"/>
            </w:rPr>
            <w:t>空调集控系统技术要求</w:t>
          </w:r>
        </w:p>
        <w:p w14:paraId="7A134C7A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总体实施思路大致可以分为三部分：实时数据的采集、对所有采集的数据进行分析处理和结果数据的发布。系统运行时，以分钟为周期依次对所有采集器数据进行采样。根据每分钟采集的数据，分析各数据位情况，解析出每个温控开关的当前状态值，同时系统对于整个空调系统运行状态的监控照常进行，将每个温控开关当前状态值输入数据库中。</w:t>
          </w:r>
        </w:p>
        <w:p w14:paraId="78A515FB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系统建设应使用通用协议，采购人后续如要实现系统扩充、合并等功能时，应免费开放协议对接。</w:t>
          </w:r>
        </w:p>
        <w:p w14:paraId="4B1C134C">
          <w:pPr>
            <w:numPr>
              <w:ilvl w:val="0"/>
              <w:numId w:val="1"/>
            </w:numPr>
            <w:spacing w:after="163"/>
            <w:ind w:firstLine="480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温度控制器技术要求</w:t>
          </w:r>
        </w:p>
        <w:p w14:paraId="20AB2DA1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1）集控功能；</w:t>
          </w:r>
        </w:p>
        <w:p w14:paraId="1D9A11D2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2）模式、自动档位调节、定时关机、温度设置功能；</w:t>
          </w:r>
        </w:p>
        <w:p w14:paraId="725F45AC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3）具有远程控制功能，可以在控制室控制开关以及控制阀使用状态；</w:t>
          </w:r>
        </w:p>
        <w:p w14:paraId="56E97A17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4）可以锁定按键</w:t>
          </w:r>
          <w:r>
            <w:rPr>
              <w:rFonts w:hint="eastAsia"/>
              <w:color w:val="auto"/>
              <w:lang w:val="en-US" w:eastAsia="zh-CN"/>
            </w:rPr>
            <w:t>，</w:t>
          </w:r>
          <w:r>
            <w:rPr>
              <w:rFonts w:hint="default"/>
              <w:color w:val="auto"/>
              <w:lang w:val="en-US" w:eastAsia="zh-CN"/>
            </w:rPr>
            <w:t>防止随意修改设置温度；</w:t>
          </w:r>
        </w:p>
        <w:p w14:paraId="4C29E7FE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5）设定参数记忆功能，用户开关不需要重新设置；</w:t>
          </w:r>
        </w:p>
        <w:p w14:paraId="1E3AB7ED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6）控制功能，接比例积分阀门，有源联动接触器单速启停风柜</w:t>
          </w:r>
        </w:p>
        <w:p w14:paraId="72CF4C6F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6）技术指标</w:t>
          </w:r>
        </w:p>
        <w:p w14:paraId="52D952F0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 xml:space="preserve">温度设置：10℃~40℃             </w:t>
          </w:r>
        </w:p>
        <w:p w14:paraId="0DA2BF20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温度显示精度：1℃</w:t>
          </w:r>
        </w:p>
        <w:p w14:paraId="53CD6A0F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电源电压：220VAC 50/60HZ</w:t>
          </w:r>
        </w:p>
        <w:p w14:paraId="2B637ABF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安装孔距：60 mm (标准)</w:t>
          </w:r>
        </w:p>
        <w:p w14:paraId="12CAAAC7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外观尺寸：86*86*37.5mm</w:t>
          </w:r>
        </w:p>
        <w:p w14:paraId="1ADD4539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工作环境：-20℃~55℃</w:t>
          </w:r>
        </w:p>
        <w:p w14:paraId="4E5B474B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外壳材质：PC+ABS阻燃</w:t>
          </w:r>
        </w:p>
        <w:p w14:paraId="113DF1CE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防护等级：IP30</w:t>
          </w:r>
        </w:p>
        <w:p w14:paraId="59F8DFFF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/>
              <w:color w:val="auto"/>
              <w:lang w:val="en-US" w:eastAsia="zh-CN"/>
            </w:rPr>
          </w:pPr>
          <w:r>
            <w:rPr>
              <w:rFonts w:hint="default"/>
              <w:color w:val="auto"/>
              <w:lang w:val="en-US" w:eastAsia="zh-CN"/>
            </w:rPr>
            <w:t>控温精度：±1℃</w:t>
          </w:r>
        </w:p>
        <w:p w14:paraId="3406B0A0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eastAsia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7）功能示意图</w:t>
          </w:r>
        </w:p>
        <w:p w14:paraId="5569A4BC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 w:ascii="微软雅黑" w:hAnsi="微软雅黑" w:eastAsia="微软雅黑" w:cs="微软雅黑"/>
              <w:bCs/>
              <w:color w:val="auto"/>
              <w:sz w:val="24"/>
              <w:lang w:val="en-US" w:eastAsia="zh-CN"/>
            </w:rPr>
          </w:pPr>
          <w:r>
            <w:rPr>
              <w:rFonts w:hint="default" w:ascii="微软雅黑" w:hAnsi="微软雅黑" w:eastAsia="微软雅黑" w:cs="微软雅黑"/>
              <w:bCs/>
              <w:color w:val="auto"/>
              <w:sz w:val="24"/>
              <w:lang w:val="en-US" w:eastAsia="zh-CN"/>
            </w:rPr>
            <w:drawing>
              <wp:inline distT="0" distB="0" distL="114300" distR="114300">
                <wp:extent cx="3252470" cy="2049780"/>
                <wp:effectExtent l="0" t="0" r="5080" b="7620"/>
                <wp:docPr id="1" name="图片 1" descr="1748490291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174849029157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470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13F6EA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after="163"/>
            <w:ind w:firstLine="480" w:firstLineChars="200"/>
            <w:textAlignment w:val="auto"/>
            <w:rPr>
              <w:rFonts w:hint="default" w:ascii="微软雅黑" w:hAnsi="微软雅黑" w:eastAsia="微软雅黑" w:cs="微软雅黑"/>
              <w:bCs/>
              <w:color w:val="auto"/>
              <w:sz w:val="24"/>
              <w:lang w:val="en-US" w:eastAsia="zh-CN"/>
            </w:rPr>
          </w:pPr>
        </w:p>
        <w:p w14:paraId="52F33E48">
          <w:pPr>
            <w:tabs>
              <w:tab w:val="left" w:pos="1873"/>
            </w:tabs>
            <w:bidi w:val="0"/>
            <w:ind w:left="0" w:leftChars="0" w:firstLine="0" w:firstLineChars="0"/>
            <w:jc w:val="left"/>
            <w:rPr>
              <w:rFonts w:hint="default"/>
              <w:color w:val="auto"/>
              <w:lang w:val="en-US" w:eastAsia="zh-CN"/>
            </w:rPr>
          </w:pPr>
          <w:r>
            <w:rPr>
              <w:rFonts w:hint="eastAsia"/>
              <w:color w:val="auto"/>
              <w:lang w:val="en-US" w:eastAsia="zh-CN"/>
            </w:rPr>
            <w:t>（5）集成网关技术要求</w:t>
          </w:r>
        </w:p>
        <w:tbl>
          <w:tblPr>
            <w:tblStyle w:val="13"/>
            <w:tblpPr w:leftFromText="180" w:rightFromText="180" w:vertAnchor="text" w:horzAnchor="page" w:tblpX="1921" w:tblpY="781"/>
            <w:tblOverlap w:val="never"/>
            <w:tblW w:w="0" w:type="auto"/>
            <w:tblCellSpacing w:w="0" w:type="dxa"/>
            <w:tblInd w:w="0" w:type="dxa"/>
            <w:tbl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82"/>
            <w:gridCol w:w="7143"/>
          </w:tblGrid>
          <w:tr w14:paraId="2826204B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4" w:hRule="atLeast"/>
              <w:tblCellSpacing w:w="0" w:type="dxa"/>
            </w:trPr>
            <w:tc>
              <w:tcPr>
                <w:tcW w:w="1082" w:type="dxa"/>
                <w:vMerge w:val="restart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A080E6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0" w:name="ucc9160c3"/>
                <w:bookmarkStart w:id="1" w:name="yB2Sq"/>
                <w:bookmarkStart w:id="2" w:name="02a32e29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CPU</w:t>
                </w:r>
              </w:p>
              <w:bookmarkEnd w:id="0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2F900D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" w:name="u9bc2630a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D213</w:t>
                </w:r>
              </w:p>
              <w:bookmarkEnd w:id="3"/>
            </w:tc>
          </w:tr>
          <w:tr w14:paraId="0E3F4D0B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30" w:hRule="atLeast"/>
              <w:tblCellSpacing w:w="0" w:type="dxa"/>
            </w:trPr>
            <w:tc>
              <w:tcPr>
                <w:tcW w:w="1082" w:type="dxa"/>
                <w:vMerge w:val="continue"/>
                <w:tcBorders>
                  <w:top w:val="nil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vAlign w:val="top"/>
              </w:tcPr>
              <w:p w14:paraId="3FF99D0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textAlignment w:val="auto"/>
                  <w:rPr>
                    <w:color w:val="auto"/>
                    <w:szCs w:val="21"/>
                  </w:rPr>
                </w:pPr>
              </w:p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3BBFD63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" w:name="uc66779e2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RISC-V 64bit （玄铁C906）600MHz</w:t>
                </w:r>
              </w:p>
              <w:bookmarkEnd w:id="4"/>
            </w:tc>
          </w:tr>
          <w:tr w14:paraId="63257937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7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1F5A368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5" w:name="ud7547eb6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Linux内核</w:t>
                </w:r>
              </w:p>
              <w:bookmarkEnd w:id="5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8E6FED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6" w:name="u30a8691a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5.10</w:t>
                </w:r>
              </w:p>
              <w:bookmarkEnd w:id="6"/>
            </w:tc>
          </w:tr>
          <w:tr w14:paraId="2FCD9263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9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895563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7" w:name="u1049e3fd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Flash</w:t>
                </w:r>
              </w:p>
              <w:bookmarkEnd w:id="7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0CBF93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8" w:name="uff89174f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256MB</w:t>
                </w:r>
              </w:p>
              <w:bookmarkEnd w:id="8"/>
            </w:tc>
          </w:tr>
          <w:tr w14:paraId="4E0E4AC6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46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22CF1FBC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9" w:name="uf1035b26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RAM</w:t>
                </w:r>
              </w:p>
              <w:bookmarkEnd w:id="9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196564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0" w:name="u951a49f9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128MB</w:t>
                </w:r>
              </w:p>
              <w:bookmarkEnd w:id="10"/>
            </w:tc>
          </w:tr>
          <w:tr w14:paraId="589709B8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0" w:hRule="atLeast"/>
              <w:tblCellSpacing w:w="0" w:type="dxa"/>
            </w:trPr>
            <w:tc>
              <w:tcPr>
                <w:tcW w:w="1082" w:type="dxa"/>
                <w:vMerge w:val="restart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AB7383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11" w:name="u76fe7647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Wifi</w:t>
                </w:r>
              </w:p>
              <w:bookmarkEnd w:id="11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2C1DD500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2" w:name="uf8e5db9b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802.11a/b/g/n/ac/ax</w:t>
                </w:r>
              </w:p>
              <w:bookmarkEnd w:id="12"/>
            </w:tc>
          </w:tr>
          <w:tr w14:paraId="6BB38E11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82" w:hRule="atLeast"/>
              <w:tblCellSpacing w:w="0" w:type="dxa"/>
            </w:trPr>
            <w:tc>
              <w:tcPr>
                <w:tcW w:w="1082" w:type="dxa"/>
                <w:vMerge w:val="continue"/>
                <w:tcBorders>
                  <w:top w:val="nil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vAlign w:val="top"/>
              </w:tcPr>
              <w:p w14:paraId="263B79E8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textAlignment w:val="auto"/>
                  <w:rPr>
                    <w:color w:val="auto"/>
                    <w:szCs w:val="21"/>
                  </w:rPr>
                </w:pPr>
              </w:p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8FFB79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3" w:name="u2d08a3d4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频段：2.4 GHz /5GHz</w:t>
                </w:r>
              </w:p>
              <w:bookmarkEnd w:id="13"/>
            </w:tc>
          </w:tr>
          <w:tr w14:paraId="6A910E43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0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392472B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14" w:name="uc422f697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蓝牙</w:t>
                </w:r>
              </w:p>
              <w:bookmarkEnd w:id="14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4454BCF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5" w:name="u83815fdb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BT / BLE：BT v5.0/v4.2/v2.1</w:t>
                </w:r>
              </w:p>
              <w:bookmarkEnd w:id="15"/>
            </w:tc>
          </w:tr>
          <w:tr w14:paraId="6D669379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3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08AC84B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16" w:name="u1e208774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RJ45网口</w:t>
                </w:r>
              </w:p>
              <w:bookmarkEnd w:id="16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7C812F43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7" w:name="u61a451ee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2路 百兆</w:t>
                </w:r>
              </w:p>
              <w:bookmarkEnd w:id="17"/>
            </w:tc>
          </w:tr>
          <w:tr w14:paraId="221407E2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38" w:hRule="atLeast"/>
              <w:tblCellSpacing w:w="0" w:type="dxa"/>
            </w:trPr>
            <w:tc>
              <w:tcPr>
                <w:tcW w:w="1082" w:type="dxa"/>
                <w:vMerge w:val="restart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595A1CF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18" w:name="u9b7d5d0d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可选蜂窝通信方式</w:t>
                </w:r>
              </w:p>
              <w:bookmarkEnd w:id="18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7DFDA128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19" w:name="u9351cc3c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4G-CAT1</w:t>
                </w:r>
              </w:p>
              <w:bookmarkEnd w:id="19"/>
            </w:tc>
          </w:tr>
          <w:tr w14:paraId="7DACDA5B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8" w:hRule="atLeast"/>
              <w:tblCellSpacing w:w="0" w:type="dxa"/>
            </w:trPr>
            <w:tc>
              <w:tcPr>
                <w:tcW w:w="1082" w:type="dxa"/>
                <w:vMerge w:val="continue"/>
                <w:tcBorders>
                  <w:top w:val="nil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vAlign w:val="top"/>
              </w:tcPr>
              <w:p w14:paraId="30C696E5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textAlignment w:val="auto"/>
                  <w:rPr>
                    <w:color w:val="auto"/>
                    <w:szCs w:val="21"/>
                  </w:rPr>
                </w:pPr>
              </w:p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38E8CD13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0" w:name="ue0e1a414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4G-CAT4</w:t>
                </w:r>
              </w:p>
              <w:bookmarkEnd w:id="20"/>
            </w:tc>
          </w:tr>
          <w:tr w14:paraId="70275F25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82" w:hRule="atLeast"/>
              <w:tblCellSpacing w:w="0" w:type="dxa"/>
            </w:trPr>
            <w:tc>
              <w:tcPr>
                <w:tcW w:w="1082" w:type="dxa"/>
                <w:vMerge w:val="continue"/>
                <w:tcBorders>
                  <w:top w:val="nil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vAlign w:val="top"/>
              </w:tcPr>
              <w:p w14:paraId="6A5D5B2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textAlignment w:val="auto"/>
                  <w:rPr>
                    <w:color w:val="auto"/>
                    <w:szCs w:val="21"/>
                  </w:rPr>
                </w:pPr>
              </w:p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2A7974F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1" w:name="uff0ad620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5G-RedCap</w:t>
                </w:r>
              </w:p>
              <w:bookmarkEnd w:id="21"/>
            </w:tc>
          </w:tr>
          <w:tr w14:paraId="2BC6A8C4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9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F0BCA6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22" w:name="u382c6967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DI</w:t>
                </w:r>
              </w:p>
              <w:bookmarkEnd w:id="22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B498EC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3" w:name="u6eefe457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4路 湿节点（电压范围9~36V）</w:t>
                </w:r>
              </w:p>
              <w:bookmarkEnd w:id="23"/>
            </w:tc>
          </w:tr>
          <w:tr w14:paraId="41622B6D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624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C423C4C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24" w:name="ud24df0e4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AI</w:t>
                </w:r>
              </w:p>
              <w:bookmarkEnd w:id="24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EA1AF4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5" w:name="ubbfce762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2路 4-20mA电流采集</w:t>
                </w:r>
              </w:p>
              <w:bookmarkEnd w:id="25"/>
              <w:p w14:paraId="00894868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6" w:name="u9cb1556d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2路 0~12V电压采集</w:t>
                </w:r>
              </w:p>
              <w:bookmarkEnd w:id="26"/>
              <w:p w14:paraId="5CA8F03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7" w:name="ud073c293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12bit 1Msps</w:t>
                </w:r>
              </w:p>
              <w:bookmarkEnd w:id="27"/>
              <w:p w14:paraId="506BA9EE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28" w:name="u52b9ced6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批量订货可定制调整类型</w:t>
                </w:r>
              </w:p>
              <w:bookmarkEnd w:id="28"/>
            </w:tc>
          </w:tr>
          <w:tr w14:paraId="7B2CF90D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46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7588795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29" w:name="u02fd1b97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DO</w:t>
                </w:r>
              </w:p>
              <w:bookmarkEnd w:id="29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2F55305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0" w:name="u9f19f186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4路 输出电压为电源电压（建议负载小于100mA）</w:t>
                </w:r>
              </w:p>
              <w:bookmarkEnd w:id="30"/>
            </w:tc>
          </w:tr>
          <w:tr w14:paraId="14947BDB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0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0783961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31" w:name="uee4fd486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RS232</w:t>
                </w:r>
              </w:p>
              <w:bookmarkEnd w:id="31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00B8329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2" w:name="u0dd7d2dc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2路</w:t>
                </w:r>
              </w:p>
              <w:bookmarkEnd w:id="32"/>
            </w:tc>
          </w:tr>
          <w:tr w14:paraId="2A2492A2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0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2949E3F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33" w:name="ue0eb7be6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RS485</w:t>
                </w:r>
              </w:p>
              <w:bookmarkEnd w:id="33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026556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4" w:name="u7d43372f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4路</w:t>
                </w:r>
              </w:p>
              <w:bookmarkEnd w:id="34"/>
            </w:tc>
          </w:tr>
          <w:tr w14:paraId="749C8E54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4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67E3F3E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35" w:name="uc058f408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CAN</w:t>
                </w:r>
              </w:p>
              <w:bookmarkEnd w:id="35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E9DF8F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6" w:name="u77a39d14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2路</w:t>
                </w:r>
              </w:p>
              <w:bookmarkEnd w:id="36"/>
            </w:tc>
          </w:tr>
          <w:tr w14:paraId="20898163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50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AE2CA6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37" w:name="ua925bcc7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指示灯</w:t>
                </w:r>
              </w:p>
              <w:bookmarkEnd w:id="37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5BFBA265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38" w:name="u095fa6e8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5个（1个电源灯，4个可编程）</w:t>
                </w:r>
              </w:p>
              <w:bookmarkEnd w:id="38"/>
            </w:tc>
          </w:tr>
          <w:tr w14:paraId="6ACD0DE3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3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43A4CDC0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39" w:name="u04a8a55d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USB-A接口</w:t>
                </w:r>
              </w:p>
              <w:bookmarkEnd w:id="39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35B1980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0" w:name="u1bb4c39c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 xml:space="preserve">2路 usb2.0 </w:t>
                </w:r>
              </w:p>
              <w:bookmarkEnd w:id="40"/>
            </w:tc>
          </w:tr>
          <w:tr w14:paraId="7E39F940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98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084856AC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41" w:name="ud41fca06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USB-C接口</w:t>
                </w:r>
              </w:p>
              <w:bookmarkEnd w:id="41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5B9479F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2" w:name="u49b24524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1路 ABD调试/固件下载口</w:t>
                </w:r>
              </w:p>
              <w:bookmarkEnd w:id="42"/>
            </w:tc>
          </w:tr>
          <w:tr w14:paraId="79D7EA9C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22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5DB46F7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43" w:name="u5237bb9a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SD卡</w:t>
                </w:r>
              </w:p>
              <w:bookmarkEnd w:id="43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3085278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4" w:name="u7f339d2f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最大支持128G</w:t>
                </w:r>
              </w:p>
              <w:bookmarkEnd w:id="44"/>
            </w:tc>
          </w:tr>
          <w:tr w14:paraId="241462B1">
            <w:tblPrEx>
              <w:tblBorders>
                <w:top w:val="single" w:color="CCCCCC" w:sz="8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82" w:hRule="atLeast"/>
              <w:tblCellSpacing w:w="0" w:type="dxa"/>
            </w:trPr>
            <w:tc>
              <w:tcPr>
                <w:tcW w:w="1082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1AF7D21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center"/>
                  <w:textAlignment w:val="auto"/>
                  <w:rPr>
                    <w:color w:val="auto"/>
                    <w:szCs w:val="21"/>
                  </w:rPr>
                </w:pPr>
                <w:bookmarkStart w:id="45" w:name="u0cf2a9a9"/>
                <w:r>
                  <w:rPr>
                    <w:rFonts w:ascii="宋体" w:hAnsi="Times New Roman" w:eastAsia="宋体"/>
                    <w:b/>
                    <w:i w:val="0"/>
                    <w:color w:val="auto"/>
                    <w:sz w:val="21"/>
                    <w:szCs w:val="21"/>
                  </w:rPr>
                  <w:t>RTC</w:t>
                </w:r>
              </w:p>
              <w:bookmarkEnd w:id="45"/>
            </w:tc>
            <w:tc>
              <w:tcPr>
                <w:tcW w:w="7143" w:type="dxa"/>
                <w:tcBorders>
                  <w:top w:val="single" w:color="EEEEEE" w:sz="8" w:space="0"/>
                  <w:left w:val="single" w:color="EEEEEE" w:sz="8" w:space="0"/>
                  <w:bottom w:val="single" w:color="EEEEEE" w:sz="8" w:space="0"/>
                  <w:right w:val="single" w:color="EEEEEE" w:sz="8" w:space="0"/>
                </w:tcBorders>
                <w:noWrap w:val="0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  <w:p w14:paraId="2914651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6" w:name="udf6c1aab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预留1.25间距2p接口 可接3V纽扣电池</w:t>
                </w:r>
              </w:p>
              <w:bookmarkEnd w:id="46"/>
              <w:p w14:paraId="5077DA2E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afterLines="0" w:line="240" w:lineRule="auto"/>
                  <w:ind w:left="0" w:firstLine="0" w:firstLineChars="0"/>
                  <w:jc w:val="left"/>
                  <w:textAlignment w:val="auto"/>
                  <w:rPr>
                    <w:color w:val="auto"/>
                    <w:szCs w:val="21"/>
                  </w:rPr>
                </w:pPr>
                <w:bookmarkStart w:id="47" w:name="u80a92123"/>
                <w:r>
                  <w:rPr>
                    <w:rFonts w:ascii="宋体" w:hAnsi="Times New Roman" w:eastAsia="宋体"/>
                    <w:b w:val="0"/>
                    <w:i w:val="0"/>
                    <w:color w:val="auto"/>
                    <w:sz w:val="21"/>
                    <w:szCs w:val="21"/>
                  </w:rPr>
                  <w:t>可自行拆壳加装，批量可定制出厂加装</w:t>
                </w:r>
              </w:p>
              <w:bookmarkEnd w:id="47"/>
            </w:tc>
          </w:tr>
          <w:bookmarkEnd w:id="1"/>
          <w:bookmarkEnd w:id="2"/>
        </w:tbl>
        <w:p w14:paraId="752DE26D">
          <w:pPr>
            <w:spacing w:after="163"/>
            <w:ind w:firstLine="480"/>
            <w:rPr>
              <w:color w:val="auto"/>
              <w:u w:val="single"/>
            </w:rPr>
          </w:pPr>
        </w:p>
      </w:sdtContent>
    </w:sdt>
    <w:p w14:paraId="7C546A54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.1.3</w:t>
      </w:r>
      <w:r>
        <w:rPr>
          <w:rFonts w:hint="eastAsia"/>
          <w:color w:val="auto"/>
        </w:rPr>
        <w:t>、验收标准</w:t>
      </w:r>
    </w:p>
    <w:sdt>
      <w:sdtPr>
        <w:rPr>
          <w:rFonts w:hint="eastAsia"/>
          <w:color w:val="auto"/>
        </w:rPr>
        <w:id w:val="-676661708"/>
        <w:placeholder>
          <w:docPart w:val="BEB652AC86A348EEB42907CD19A8176C"/>
        </w:placeholder>
      </w:sdtPr>
      <w:sdtEndPr>
        <w:rPr>
          <w:rFonts w:hint="eastAsia"/>
          <w:color w:val="auto"/>
        </w:rPr>
      </w:sdtEndPr>
      <w:sdtContent>
        <w:p w14:paraId="4D8006BC">
          <w:pPr>
            <w:spacing w:after="163"/>
            <w:ind w:firstLine="480"/>
            <w:rPr>
              <w:color w:val="auto"/>
            </w:rPr>
          </w:pPr>
          <w:r>
            <w:rPr>
              <w:rFonts w:hint="eastAsia"/>
              <w:color w:val="auto"/>
              <w:lang w:val="en-US" w:eastAsia="zh-CN"/>
            </w:rPr>
            <w:t>满足相关规范要求，并满足本项目需求。</w:t>
          </w:r>
        </w:p>
      </w:sdtContent>
    </w:sdt>
    <w:p w14:paraId="438F3BA1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.2</w:t>
      </w:r>
      <w:r>
        <w:rPr>
          <w:rFonts w:hint="eastAsia"/>
          <w:color w:val="auto"/>
        </w:rPr>
        <w:t>、商务需求</w:t>
      </w:r>
    </w:p>
    <w:p w14:paraId="68EF6774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.2.1</w:t>
      </w:r>
      <w:r>
        <w:rPr>
          <w:rFonts w:hint="eastAsia"/>
          <w:color w:val="auto"/>
        </w:rPr>
        <w:t>、付款及结算方式</w:t>
      </w:r>
    </w:p>
    <w:sdt>
      <w:sdtPr>
        <w:rPr>
          <w:rFonts w:hint="eastAsia"/>
          <w:color w:val="auto"/>
        </w:rPr>
        <w:id w:val="553431843"/>
        <w:placeholder>
          <w:docPart w:val="742ED24FE2754F31958A128515A63E65"/>
        </w:placeholder>
      </w:sdtPr>
      <w:sdtEndPr>
        <w:rPr>
          <w:rFonts w:hint="eastAsia"/>
          <w:color w:val="auto"/>
        </w:rPr>
      </w:sdtEndPr>
      <w:sdtContent>
        <w:p w14:paraId="4360B06C">
          <w:pPr>
            <w:spacing w:after="163"/>
            <w:ind w:firstLine="480"/>
            <w:rPr>
              <w:color w:val="auto"/>
            </w:rPr>
          </w:pPr>
          <w:r>
            <w:rPr>
              <w:rFonts w:hint="eastAsia"/>
              <w:color w:val="auto"/>
              <w:lang w:val="en-US" w:eastAsia="zh-CN"/>
            </w:rPr>
            <w:t>本项目无预付款，供货、安装完成并通过验收后进行结算，并支付结算款的97%，剩余结算价3%作为质保金，待硬件质保期满后支付，支付前乙方应先递交三年期的售后服务保证金或保函，金额为结算价的3%。</w:t>
          </w:r>
        </w:p>
      </w:sdtContent>
    </w:sdt>
    <w:p w14:paraId="6F5CEC8F">
      <w:pPr>
        <w:spacing w:after="163"/>
        <w:ind w:firstLine="480"/>
        <w:rPr>
          <w:color w:val="auto"/>
        </w:rPr>
      </w:pPr>
      <w:r>
        <w:rPr>
          <w:color w:val="auto"/>
        </w:rPr>
        <w:t>3.2.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、售后服务</w:t>
      </w:r>
      <w:bookmarkStart w:id="49" w:name="_GoBack"/>
      <w:bookmarkEnd w:id="49"/>
    </w:p>
    <w:p w14:paraId="5AEC152C">
      <w:pPr>
        <w:spacing w:after="163"/>
        <w:ind w:firstLine="480"/>
        <w:rPr>
          <w:color w:val="auto"/>
        </w:rPr>
      </w:pPr>
      <w:bookmarkStart w:id="48" w:name="_Hlk139892881"/>
      <w:r>
        <w:rPr>
          <w:rFonts w:hint="eastAsia"/>
          <w:color w:val="auto"/>
        </w:rPr>
        <w:t>本项目</w:t>
      </w:r>
      <w:sdt>
        <w:sdtPr>
          <w:rPr>
            <w:rFonts w:hint="eastAsia"/>
            <w:color w:val="auto"/>
          </w:rPr>
          <w:id w:val="-1218205109"/>
          <w:placeholder>
            <w:docPart w:val="97107A849E544AEF92D0C24B96CFD08B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eastAsia="zh-CN"/>
            </w:rPr>
            <w:t>需</w:t>
          </w:r>
        </w:sdtContent>
      </w:sdt>
      <w:r>
        <w:rPr>
          <w:rFonts w:hint="eastAsia"/>
          <w:color w:val="auto"/>
        </w:rPr>
        <w:t>提供质保及售后服务，硬件质保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年，</w:t>
      </w:r>
      <w:r>
        <w:rPr>
          <w:rFonts w:hint="eastAsia"/>
          <w:color w:val="auto"/>
          <w:lang w:val="en-US" w:eastAsia="zh-CN"/>
        </w:rPr>
        <w:t>售后</w:t>
      </w:r>
      <w:r>
        <w:rPr>
          <w:rFonts w:hint="eastAsia"/>
          <w:color w:val="auto"/>
        </w:rPr>
        <w:t>服务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年，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年内享受免费平台更新，修正平台软件存在的问题。自</w:t>
      </w:r>
      <w:sdt>
        <w:sdtPr>
          <w:rPr>
            <w:rFonts w:hint="eastAsia"/>
            <w:color w:val="auto"/>
          </w:rPr>
          <w:id w:val="1362164471"/>
          <w:placeholder>
            <w:docPart w:val="7AF8115FC81348EE9DD8E44457AAD4D4"/>
          </w:placeholder>
        </w:sdtPr>
        <w:sdtEndPr>
          <w:rPr>
            <w:rFonts w:hint="default"/>
            <w:color w:val="auto"/>
            <w:lang w:val="en-US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验收通过之日起计算硬件质保期及售后服务期</w:t>
          </w:r>
        </w:sdtContent>
      </w:sdt>
      <w:r>
        <w:rPr>
          <w:rFonts w:hint="eastAsia"/>
          <w:color w:val="auto"/>
        </w:rPr>
        <w:t>。</w:t>
      </w:r>
    </w:p>
    <w:bookmarkEnd w:id="48"/>
    <w:p w14:paraId="77E0472F">
      <w:pPr>
        <w:spacing w:after="163"/>
        <w:ind w:firstLine="480"/>
        <w:rPr>
          <w:rFonts w:hint="eastAsia"/>
          <w:color w:val="auto"/>
        </w:rPr>
      </w:pPr>
      <w:r>
        <w:rPr>
          <w:rFonts w:hint="eastAsia"/>
          <w:color w:val="auto"/>
        </w:rPr>
        <w:t>本项目</w:t>
      </w:r>
      <w:sdt>
        <w:sdtPr>
          <w:rPr>
            <w:rFonts w:hint="eastAsia"/>
            <w:color w:val="auto"/>
          </w:rPr>
          <w:id w:val="-1613366076"/>
          <w:placeholder>
            <w:docPart w:val="9E78A1D0F52140D2BBAA236468380970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需要</w:t>
          </w:r>
        </w:sdtContent>
      </w:sdt>
      <w:r>
        <w:rPr>
          <w:rFonts w:hint="eastAsia"/>
          <w:color w:val="auto"/>
        </w:rPr>
        <w:t>提供质保金，质保金金额为</w:t>
      </w:r>
      <w:sdt>
        <w:sdtPr>
          <w:rPr>
            <w:rFonts w:hint="eastAsia"/>
            <w:color w:val="auto"/>
          </w:rPr>
          <w:id w:val="-837222291"/>
          <w:placeholder>
            <w:docPart w:val="9275A45FB3F744A5AEA0AA47A9BECF67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合同金额3%</w:t>
          </w:r>
        </w:sdtContent>
      </w:sdt>
      <w:r>
        <w:rPr>
          <w:rFonts w:hint="eastAsia"/>
          <w:color w:val="auto"/>
        </w:rPr>
        <w:t>。</w:t>
      </w:r>
      <w:r>
        <w:rPr>
          <w:rFonts w:hint="eastAsia"/>
          <w:color w:val="auto"/>
          <w:lang w:val="en-US" w:eastAsia="zh-CN"/>
        </w:rPr>
        <w:t>硬件质保期满后支付质保金，支付前乙方应先递交三年期的售后服务保证金或保函，金额为结算价的3%。</w:t>
      </w:r>
    </w:p>
    <w:p w14:paraId="7F336674">
      <w:pPr>
        <w:spacing w:after="163"/>
        <w:ind w:firstLine="48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硬件质保期内出现硬件质量问题，乙方应免费更换并恢复系统使用。售后服务期内</w:t>
      </w:r>
      <w:r>
        <w:rPr>
          <w:rFonts w:hint="eastAsia"/>
          <w:color w:val="auto"/>
        </w:rPr>
        <w:t>普通问题应在接到反馈后24小时到现场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如需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并在24小时内解决，重大问题应在接到反馈后4小时到现场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如需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，并在24小时内提出解决方案，视问题及方案情况解决问题。</w:t>
      </w:r>
    </w:p>
    <w:p w14:paraId="2DF51021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.2.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、运输及保险</w:t>
      </w:r>
    </w:p>
    <w:p w14:paraId="2D787EFB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（1）本项目涉及到相关产品的包装和运输应由中标人实施，确保产品、货物包装完善并运输至招标人指定地点，所涉及费用应综合考虑在相关综合单价中，不再另行计取。</w:t>
      </w:r>
    </w:p>
    <w:p w14:paraId="02AC377B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（2）本项目如需投保，相关保险（包括但不限于设备材料、货物、中标方人员、第三者责任险等）费用由中标人承担，所涉及费用应综合考虑在相关综合单价中，不再另行计取。</w:t>
      </w:r>
    </w:p>
    <w:p w14:paraId="23D92A6C">
      <w:pPr>
        <w:pStyle w:val="5"/>
        <w:spacing w:after="163"/>
        <w:ind w:firstLine="56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.3</w:t>
      </w:r>
      <w:r>
        <w:rPr>
          <w:rFonts w:hint="eastAsia"/>
          <w:color w:val="auto"/>
        </w:rPr>
        <w:t>、其他需求</w:t>
      </w:r>
    </w:p>
    <w:p w14:paraId="5D3D48AD">
      <w:pPr>
        <w:spacing w:after="163"/>
        <w:ind w:firstLine="480"/>
        <w:rPr>
          <w:color w:val="auto"/>
        </w:rPr>
      </w:pPr>
      <w:r>
        <w:rPr>
          <w:color w:val="auto"/>
        </w:rPr>
        <w:t>3.3.1</w:t>
      </w:r>
      <w:r>
        <w:rPr>
          <w:rFonts w:hint="eastAsia"/>
          <w:color w:val="auto"/>
        </w:rPr>
        <w:t>、本项目踏勘需求为第</w:t>
      </w:r>
      <w:sdt>
        <w:sdtPr>
          <w:rPr>
            <w:rFonts w:hint="eastAsia"/>
            <w:color w:val="auto"/>
          </w:rPr>
          <w:id w:val="1739743705"/>
          <w:placeholder>
            <w:docPart w:val="3EBE06BD226C464897F70A8F98F5C8A3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eastAsia="zh-CN"/>
            </w:rPr>
            <w:t>（</w:t>
          </w:r>
          <w:r>
            <w:rPr>
              <w:rFonts w:hint="eastAsia"/>
              <w:color w:val="auto"/>
              <w:lang w:val="en-US" w:eastAsia="zh-CN"/>
            </w:rPr>
            <w:t>1</w:t>
          </w:r>
          <w:r>
            <w:rPr>
              <w:rFonts w:hint="eastAsia"/>
              <w:color w:val="auto"/>
              <w:lang w:eastAsia="zh-CN"/>
            </w:rPr>
            <w:t>）</w:t>
          </w:r>
        </w:sdtContent>
      </w:sdt>
      <w:r>
        <w:rPr>
          <w:rFonts w:hint="eastAsia"/>
          <w:color w:val="auto"/>
        </w:rPr>
        <w:t>种。</w:t>
      </w:r>
    </w:p>
    <w:p w14:paraId="131A04B8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（1）组织现场踏勘，所有响应供应商应前往项目现场进行踏勘，踏勘将由招标人分别开展，错开各响应供应商踏勘时间。响应供应商自行承担踏勘现场发生的责任、风险和自身费用。招标人对响应供应商由此而作出的推论、解释和结论概不负责。</w:t>
      </w:r>
    </w:p>
    <w:p w14:paraId="6833C196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踏勘时间：投标人应在</w:t>
      </w:r>
      <w:sdt>
        <w:sdtPr>
          <w:rPr>
            <w:rFonts w:hint="eastAsia"/>
            <w:color w:val="auto"/>
          </w:rPr>
          <w:id w:val="-838541626"/>
          <w:placeholder>
            <w:docPart w:val="5735A9E3A8E645A091A8AF3B3B82925C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X年X月X日X时</w:t>
          </w:r>
        </w:sdtContent>
      </w:sdt>
      <w:r>
        <w:rPr>
          <w:rFonts w:hint="eastAsia"/>
          <w:color w:val="auto"/>
        </w:rPr>
        <w:t>前联系招标人，招标人根据相应情况确认各供应商分别前往的时间。</w:t>
      </w:r>
    </w:p>
    <w:p w14:paraId="249680EB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踏勘地点：</w:t>
      </w:r>
      <w:sdt>
        <w:sdtPr>
          <w:rPr>
            <w:rFonts w:hint="eastAsia"/>
            <w:color w:val="auto"/>
          </w:rPr>
          <w:id w:val="-591865864"/>
          <w:placeholder>
            <w:docPart w:val="23A6EBAA5EF34173ADACD225D5031724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点击输入地址</w:t>
          </w:r>
        </w:sdtContent>
      </w:sdt>
      <w:r>
        <w:rPr>
          <w:rFonts w:hint="eastAsia"/>
          <w:color w:val="auto"/>
        </w:rPr>
        <w:t>。</w:t>
      </w:r>
    </w:p>
    <w:p w14:paraId="3ECE726C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踏勘联系人及电话：</w:t>
      </w:r>
      <w:sdt>
        <w:sdtPr>
          <w:rPr>
            <w:rFonts w:hint="eastAsia"/>
            <w:color w:val="auto"/>
          </w:rPr>
          <w:id w:val="-963266698"/>
          <w:placeholder>
            <w:docPart w:val="DBDCC1C7CA0A4E7786FE355636E938FA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点击输入联系人及电话</w:t>
          </w:r>
        </w:sdtContent>
      </w:sdt>
      <w:r>
        <w:rPr>
          <w:rFonts w:hint="eastAsia"/>
          <w:color w:val="auto"/>
        </w:rPr>
        <w:t>。</w:t>
      </w:r>
    </w:p>
    <w:p w14:paraId="1D774E6D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（2）不组织现场踏勘。</w:t>
      </w:r>
    </w:p>
    <w:p w14:paraId="3CDC80A7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.3.2</w:t>
      </w:r>
      <w:r>
        <w:rPr>
          <w:rFonts w:hint="eastAsia"/>
          <w:color w:val="auto"/>
        </w:rPr>
        <w:t>、资格条件</w:t>
      </w:r>
    </w:p>
    <w:p w14:paraId="724052DE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本项目实施需投标人提供以下资格条件证明材料：</w:t>
      </w:r>
    </w:p>
    <w:sdt>
      <w:sdtPr>
        <w:rPr>
          <w:rFonts w:hint="eastAsia"/>
          <w:color w:val="auto"/>
        </w:rPr>
        <w:id w:val="49660228"/>
        <w:placeholder>
          <w:docPart w:val="497A2FB07F894E938AF71F53216EF3DC"/>
        </w:placeholder>
        <w:showingPlcHdr/>
      </w:sdtPr>
      <w:sdtEndPr>
        <w:rPr>
          <w:rFonts w:hint="eastAsia"/>
          <w:color w:val="auto"/>
        </w:rPr>
      </w:sdtEndPr>
      <w:sdtContent>
        <w:p w14:paraId="28B80470">
          <w:pPr>
            <w:spacing w:after="163"/>
            <w:ind w:firstLine="480"/>
            <w:rPr>
              <w:color w:val="auto"/>
            </w:rPr>
          </w:pPr>
          <w:r>
            <w:rPr>
              <w:rStyle w:val="27"/>
              <w:rFonts w:hint="eastAsia"/>
              <w:color w:val="auto"/>
              <w:u w:val="single"/>
            </w:rPr>
            <w:t>专业资格或者技术资格、设备设施、业绩情况、专业人才及其管理能力等</w:t>
          </w:r>
        </w:p>
      </w:sdtContent>
    </w:sdt>
    <w:p w14:paraId="128B96CF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.3.3</w:t>
      </w:r>
      <w:r>
        <w:rPr>
          <w:rFonts w:hint="eastAsia"/>
          <w:color w:val="auto"/>
        </w:rPr>
        <w:t>、发票开具</w:t>
      </w:r>
    </w:p>
    <w:p w14:paraId="6F894DD5">
      <w:pPr>
        <w:spacing w:after="163"/>
        <w:ind w:firstLine="480"/>
        <w:rPr>
          <w:color w:val="auto"/>
        </w:rPr>
      </w:pPr>
      <w:r>
        <w:rPr>
          <w:rFonts w:hint="eastAsia"/>
          <w:color w:val="auto"/>
        </w:rPr>
        <w:t>本项目中标人需开具的发票类型为</w:t>
      </w:r>
      <w:sdt>
        <w:sdtPr>
          <w:rPr>
            <w:rFonts w:hint="eastAsia"/>
            <w:color w:val="auto"/>
          </w:rPr>
          <w:id w:val="421464353"/>
          <w:placeholder>
            <w:docPart w:val="AB630B68EC744D7E83C7B8F59F01E0B5"/>
          </w:placeholder>
        </w:sdtPr>
        <w:sdtEndPr>
          <w:rPr>
            <w:rFonts w:hint="eastAsia"/>
            <w:color w:val="auto"/>
          </w:rPr>
        </w:sdtEndPr>
        <w:sdtContent>
          <w:r>
            <w:rPr>
              <w:rFonts w:hint="eastAsia"/>
              <w:color w:val="auto"/>
              <w:lang w:val="en-US" w:eastAsia="zh-CN"/>
            </w:rPr>
            <w:t>普通发票</w:t>
          </w:r>
        </w:sdtContent>
      </w:sdt>
      <w:r>
        <w:rPr>
          <w:rFonts w:hint="eastAsia"/>
          <w:color w:val="auto"/>
        </w:rPr>
        <w:t>。</w:t>
      </w:r>
    </w:p>
    <w:p w14:paraId="368F04D8">
      <w:pPr>
        <w:spacing w:after="163"/>
        <w:ind w:firstLine="480"/>
        <w:rPr>
          <w:color w:val="auto"/>
        </w:rPr>
      </w:pPr>
    </w:p>
    <w:p w14:paraId="7A2BBEB9">
      <w:pPr>
        <w:spacing w:after="163"/>
        <w:ind w:firstLine="480"/>
        <w:rPr>
          <w:color w:val="auto"/>
        </w:rPr>
      </w:pPr>
      <w:sdt>
        <w:sdtPr>
          <w:rPr>
            <w:rFonts w:hint="eastAsia"/>
            <w:color w:val="auto"/>
          </w:rPr>
          <w:id w:val="106638092"/>
          <w:placeholder>
            <w:docPart w:val="8266D40C05564688A59CFC7CEA8EFC42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单击或点击此处输入文字</w:t>
          </w:r>
        </w:sdtContent>
      </w:sdt>
    </w:p>
    <w:p w14:paraId="7B40A747">
      <w:pPr>
        <w:spacing w:after="163"/>
        <w:ind w:firstLine="48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37" w:footer="96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951710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 w14:paraId="57CAA947">
            <w:pPr>
              <w:pStyle w:val="10"/>
              <w:spacing w:after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7B59A">
    <w:pPr>
      <w:pStyle w:val="10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66C9">
    <w:pPr>
      <w:pStyle w:val="10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14694">
    <w:pPr>
      <w:pStyle w:val="11"/>
      <w:spacing w:after="120"/>
      <w:ind w:firstLine="360"/>
      <w:jc w:val="right"/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-270510</wp:posOffset>
          </wp:positionV>
          <wp:extent cx="685800" cy="659130"/>
          <wp:effectExtent l="0" t="0" r="0" b="7620"/>
          <wp:wrapNone/>
          <wp:docPr id="1391639538" name="图片 13916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9538" name="图片 13916395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val="zh-CN"/>
      </w:rPr>
      <w:t>中山大学附属肿瘤医院总务处物管科采购需求</w:t>
    </w:r>
    <w:r>
      <w:rPr>
        <w:color w:val="4F81BD" w:themeColor="accent1"/>
        <w:sz w:val="21"/>
        <w:szCs w:val="2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| </w:t>
    </w:r>
  </w:p>
  <w:p w14:paraId="480D5144">
    <w:pPr>
      <w:spacing w:after="0" w:afterLines="0" w:line="240" w:lineRule="auto"/>
      <w:ind w:firstLine="0" w:firstLineChars="0"/>
      <w:jc w:val="center"/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5BAA">
    <w:pPr>
      <w:pStyle w:val="11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0C6A">
    <w:pPr>
      <w:pStyle w:val="11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84CF1"/>
    <w:multiLevelType w:val="singleLevel"/>
    <w:tmpl w:val="A9384CF1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61BD2B65"/>
    <w:multiLevelType w:val="singleLevel"/>
    <w:tmpl w:val="61BD2B6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8"/>
    <w:rsid w:val="00010164"/>
    <w:rsid w:val="00070486"/>
    <w:rsid w:val="000D1673"/>
    <w:rsid w:val="000D62F4"/>
    <w:rsid w:val="001804D0"/>
    <w:rsid w:val="001B6E93"/>
    <w:rsid w:val="001B78E1"/>
    <w:rsid w:val="001E6AD1"/>
    <w:rsid w:val="0026195C"/>
    <w:rsid w:val="002E5083"/>
    <w:rsid w:val="00324A35"/>
    <w:rsid w:val="003461A9"/>
    <w:rsid w:val="003473E2"/>
    <w:rsid w:val="00356249"/>
    <w:rsid w:val="003714E9"/>
    <w:rsid w:val="003B5EEC"/>
    <w:rsid w:val="003D68C4"/>
    <w:rsid w:val="003E2191"/>
    <w:rsid w:val="003F389B"/>
    <w:rsid w:val="003F6149"/>
    <w:rsid w:val="00412562"/>
    <w:rsid w:val="0046206E"/>
    <w:rsid w:val="004D12CB"/>
    <w:rsid w:val="004D5B46"/>
    <w:rsid w:val="005001E8"/>
    <w:rsid w:val="005005ED"/>
    <w:rsid w:val="00505402"/>
    <w:rsid w:val="005176DD"/>
    <w:rsid w:val="00531C36"/>
    <w:rsid w:val="00564481"/>
    <w:rsid w:val="00596F12"/>
    <w:rsid w:val="005A3DC7"/>
    <w:rsid w:val="005C4059"/>
    <w:rsid w:val="005D0EE5"/>
    <w:rsid w:val="005E16E8"/>
    <w:rsid w:val="005F55A6"/>
    <w:rsid w:val="00652796"/>
    <w:rsid w:val="006C05B8"/>
    <w:rsid w:val="006C4D8A"/>
    <w:rsid w:val="006C5F0A"/>
    <w:rsid w:val="0071496F"/>
    <w:rsid w:val="007D05BD"/>
    <w:rsid w:val="007F5DF7"/>
    <w:rsid w:val="007F5F4E"/>
    <w:rsid w:val="008248F4"/>
    <w:rsid w:val="008661D6"/>
    <w:rsid w:val="008675CF"/>
    <w:rsid w:val="008921EC"/>
    <w:rsid w:val="0089729F"/>
    <w:rsid w:val="008A126A"/>
    <w:rsid w:val="008E3781"/>
    <w:rsid w:val="008F0B99"/>
    <w:rsid w:val="00922065"/>
    <w:rsid w:val="009369C8"/>
    <w:rsid w:val="00974E26"/>
    <w:rsid w:val="00986101"/>
    <w:rsid w:val="00991431"/>
    <w:rsid w:val="00A3557B"/>
    <w:rsid w:val="00A5261B"/>
    <w:rsid w:val="00A61159"/>
    <w:rsid w:val="00A96BAC"/>
    <w:rsid w:val="00AA2AFD"/>
    <w:rsid w:val="00AC0C85"/>
    <w:rsid w:val="00AC6F1C"/>
    <w:rsid w:val="00B36706"/>
    <w:rsid w:val="00B71BEE"/>
    <w:rsid w:val="00BB1EDA"/>
    <w:rsid w:val="00BC1F17"/>
    <w:rsid w:val="00BC6D53"/>
    <w:rsid w:val="00BD2550"/>
    <w:rsid w:val="00BF7F3C"/>
    <w:rsid w:val="00C05732"/>
    <w:rsid w:val="00C3527C"/>
    <w:rsid w:val="00C70948"/>
    <w:rsid w:val="00CA4820"/>
    <w:rsid w:val="00CC6F98"/>
    <w:rsid w:val="00D22367"/>
    <w:rsid w:val="00D727B6"/>
    <w:rsid w:val="00D9032C"/>
    <w:rsid w:val="00DB2499"/>
    <w:rsid w:val="00DE2C79"/>
    <w:rsid w:val="00DE4B9E"/>
    <w:rsid w:val="00DF30A3"/>
    <w:rsid w:val="00E237BA"/>
    <w:rsid w:val="00E441A1"/>
    <w:rsid w:val="00E6268A"/>
    <w:rsid w:val="00EC0422"/>
    <w:rsid w:val="00F21820"/>
    <w:rsid w:val="00F21A9F"/>
    <w:rsid w:val="00F350B2"/>
    <w:rsid w:val="00F413CA"/>
    <w:rsid w:val="00F8662C"/>
    <w:rsid w:val="13E236AC"/>
    <w:rsid w:val="25CA6ED3"/>
    <w:rsid w:val="2DFC79A9"/>
    <w:rsid w:val="32A21DDC"/>
    <w:rsid w:val="32D2502A"/>
    <w:rsid w:val="3E4C6F12"/>
    <w:rsid w:val="460358FD"/>
    <w:rsid w:val="46991DF1"/>
    <w:rsid w:val="556926CB"/>
    <w:rsid w:val="639C6B48"/>
    <w:rsid w:val="683A6F33"/>
    <w:rsid w:val="788D5514"/>
    <w:rsid w:val="7FC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/>
      <w:ind w:firstLine="0" w:firstLineChars="0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宋体" w:cstheme="majorBidi"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Body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paragraph" w:styleId="9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9"/>
    <w:rPr>
      <w:rFonts w:ascii="Times New Roman" w:hAnsi="Times New Roman"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5"/>
    <w:link w:val="4"/>
    <w:qFormat/>
    <w:uiPriority w:val="9"/>
    <w:rPr>
      <w:rFonts w:ascii="Times New Roman" w:hAnsi="Times New Roman" w:eastAsiaTheme="majorEastAsia"/>
      <w:b/>
      <w:bCs/>
      <w:sz w:val="30"/>
      <w:szCs w:val="32"/>
    </w:rPr>
  </w:style>
  <w:style w:type="character" w:customStyle="1" w:styleId="22">
    <w:name w:val="标题 4 字符"/>
    <w:basedOn w:val="15"/>
    <w:link w:val="5"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23">
    <w:name w:val="标题 5 字符"/>
    <w:basedOn w:val="15"/>
    <w:link w:val="6"/>
    <w:qFormat/>
    <w:uiPriority w:val="9"/>
    <w:rPr>
      <w:bCs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框文本 字符"/>
    <w:basedOn w:val="15"/>
    <w:link w:val="9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27">
    <w:name w:val="Placeholder Text"/>
    <w:semiHidden/>
    <w:qFormat/>
    <w:uiPriority w:val="99"/>
    <w:rPr>
      <w:color w:val="808080"/>
    </w:rPr>
  </w:style>
  <w:style w:type="character" w:customStyle="1" w:styleId="28">
    <w:name w:val="正文填空"/>
    <w:qFormat/>
    <w:uiPriority w:val="1"/>
    <w:rPr>
      <w:rFonts w:ascii="宋体" w:hAnsi="宋体" w:eastAsia="宋体" w:cs="宋体"/>
      <w:sz w:val="24"/>
      <w:szCs w:val="24"/>
      <w:u w:val="single"/>
    </w:rPr>
  </w:style>
  <w:style w:type="character" w:customStyle="1" w:styleId="29">
    <w:name w:val="批注文字 字符"/>
    <w:basedOn w:val="15"/>
    <w:link w:val="7"/>
    <w:semiHidden/>
    <w:qFormat/>
    <w:uiPriority w:val="99"/>
    <w:rPr>
      <w:rFonts w:ascii="Times New Roman" w:hAnsi="Times New Roman"/>
      <w:sz w:val="24"/>
    </w:rPr>
  </w:style>
  <w:style w:type="character" w:customStyle="1" w:styleId="30">
    <w:name w:val="批注主题 字符"/>
    <w:basedOn w:val="29"/>
    <w:link w:val="12"/>
    <w:semiHidden/>
    <w:qFormat/>
    <w:uiPriority w:val="99"/>
    <w:rPr>
      <w:rFonts w:ascii="Times New Roman" w:hAnsi="Times New Roman"/>
      <w:b/>
      <w:bCs/>
      <w:sz w:val="24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460A1B568F4A939B676F64723F17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F18786-72BD-4CC8-B014-852436E985F5}"/>
      </w:docPartPr>
      <w:docPartBody>
        <w:p w14:paraId="01BFCB76">
          <w:pPr>
            <w:pStyle w:val="7"/>
            <w:spacing w:after="156"/>
          </w:pPr>
          <w:r>
            <w:rPr>
              <w:rStyle w:val="4"/>
              <w:rFonts w:hint="eastAsia"/>
              <w:color w:val="FF0000"/>
              <w:u w:val="single"/>
            </w:rPr>
            <w:t>点击输入项目名称</w:t>
          </w:r>
        </w:p>
      </w:docPartBody>
    </w:docPart>
    <w:docPart>
      <w:docPartPr>
        <w:name w:val="50ACB1A3C6E4424FBED88B631F550A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96629-1A35-4B4E-BCAC-BB5B4E28A597}"/>
      </w:docPartPr>
      <w:docPartBody>
        <w:p w14:paraId="413495E6">
          <w:pPr>
            <w:pStyle w:val="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C37606458E844B8E9400FA9BD081D2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2C6959-55C5-49FE-AB68-3D4B2314EBAD}"/>
      </w:docPartPr>
      <w:docPartBody>
        <w:p w14:paraId="4C2ACB8E">
          <w:pPr>
            <w:pStyle w:val="12"/>
            <w:spacing w:after="156"/>
            <w:ind w:firstLine="480"/>
          </w:pPr>
          <w:r>
            <w:rPr>
              <w:rFonts w:hint="eastAsia"/>
              <w:color w:val="FF0000"/>
              <w:u w:val="single"/>
            </w:rPr>
            <w:t>（1）/（2）/（</w:t>
          </w:r>
          <w:r>
            <w:rPr>
              <w:color w:val="FF0000"/>
              <w:u w:val="single"/>
            </w:rPr>
            <w:t>3</w:t>
          </w:r>
          <w:r>
            <w:rPr>
              <w:rFonts w:hint="eastAsia"/>
              <w:color w:val="FF0000"/>
              <w:u w:val="single"/>
            </w:rPr>
            <w:t>）</w:t>
          </w:r>
        </w:p>
      </w:docPartBody>
    </w:docPart>
    <w:docPart>
      <w:docPartPr>
        <w:name w:val="8266D40C05564688A59CFC7CEA8EFC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19E2C6-CEE1-4714-9470-39965D515F85}"/>
      </w:docPartPr>
      <w:docPartBody>
        <w:p w14:paraId="4D41F029">
          <w:pPr>
            <w:pStyle w:val="46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单击或点击此处输入文字</w:t>
          </w:r>
        </w:p>
      </w:docPartBody>
    </w:docPart>
    <w:docPart>
      <w:docPartPr>
        <w:name w:val="05B5248A6AFF4C9EA7AF5B42E8660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02159-AB40-42CE-A4AA-8ECDDC363A37}"/>
      </w:docPartPr>
      <w:docPartBody>
        <w:p w14:paraId="66E4289E">
          <w:pPr>
            <w:pStyle w:val="1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11B39EBA1FDA48EDBF5C97163B7FE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73479-45D6-42D4-8F81-4F18E0C7A667}"/>
      </w:docPartPr>
      <w:docPartBody>
        <w:p w14:paraId="2E893FD1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根据实际项目类型输入</w:t>
          </w:r>
        </w:p>
        <w:p w14:paraId="33231546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维保服务类：服务内容、服务标准、维保方案、设备清单等。</w:t>
          </w:r>
        </w:p>
        <w:p w14:paraId="7BF57434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工程服务类：工程施工内容、要求等。</w:t>
          </w:r>
        </w:p>
        <w:p w14:paraId="3AC21AED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涉及产品的：产品的功能、质量要求，包括性能、材料、结构、外观、安全等。</w:t>
          </w:r>
        </w:p>
        <w:p w14:paraId="2B97020D"/>
      </w:docPartBody>
    </w:docPart>
    <w:docPart>
      <w:docPartPr>
        <w:name w:val="BEB652AC86A348EEB42907CD19A817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C8A31-4BD5-4420-9A61-797CA299E902}"/>
      </w:docPartPr>
      <w:docPartBody>
        <w:p w14:paraId="51F7F326">
          <w:pPr>
            <w:pStyle w:val="1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如需：单击此处输入文字</w:t>
          </w:r>
        </w:p>
      </w:docPartBody>
    </w:docPart>
    <w:docPart>
      <w:docPartPr>
        <w:name w:val="742ED24FE2754F31958A128515A63E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856A90-3C47-4FC2-B74C-F0EACF8E81A9}"/>
      </w:docPartPr>
      <w:docPartBody>
        <w:p w14:paraId="536D7A8F">
          <w:pPr>
            <w:pStyle w:val="1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点击输入付款条件</w:t>
          </w:r>
        </w:p>
      </w:docPartBody>
    </w:docPart>
    <w:docPart>
      <w:docPartPr>
        <w:name w:val="7AF8115FC81348EE9DD8E44457AA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ED596-7D4E-499D-9FAC-3F9F4A4DE1AE}"/>
      </w:docPartPr>
      <w:docPartBody>
        <w:p w14:paraId="5066E5E7">
          <w:pPr>
            <w:pStyle w:val="2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点击输入质保期起点</w:t>
          </w:r>
        </w:p>
      </w:docPartBody>
    </w:docPart>
    <w:docPart>
      <w:docPartPr>
        <w:name w:val="3EBE06BD226C464897F70A8F98F5C8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92D565-A2B4-4A80-A6DE-0FEAE1CF3AB6}"/>
      </w:docPartPr>
      <w:docPartBody>
        <w:p w14:paraId="1829EA15">
          <w:pPr>
            <w:pStyle w:val="2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（1）/（2）</w:t>
          </w:r>
        </w:p>
      </w:docPartBody>
    </w:docPart>
    <w:docPart>
      <w:docPartPr>
        <w:name w:val="5735A9E3A8E645A091A8AF3B3B8292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0FC10E-F4A3-4E8F-8CCB-4AA1C909F695}"/>
      </w:docPartPr>
      <w:docPartBody>
        <w:p w14:paraId="06362057">
          <w:pPr>
            <w:pStyle w:val="30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X年X月X日X时</w:t>
          </w:r>
        </w:p>
      </w:docPartBody>
    </w:docPart>
    <w:docPart>
      <w:docPartPr>
        <w:name w:val="23A6EBAA5EF34173ADACD225D50317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FFFEB8-4B31-42B7-96C4-615B092FE5E0}"/>
      </w:docPartPr>
      <w:docPartBody>
        <w:p w14:paraId="30CEE338">
          <w:pPr>
            <w:pStyle w:val="3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点击输入地址</w:t>
          </w:r>
        </w:p>
      </w:docPartBody>
    </w:docPart>
    <w:docPart>
      <w:docPartPr>
        <w:name w:val="497A2FB07F894E938AF71F53216EF3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DB7618-A81F-40AE-9EC0-79903F88DAAE}"/>
      </w:docPartPr>
      <w:docPartBody>
        <w:p w14:paraId="02F46B0C">
          <w:pPr>
            <w:pStyle w:val="3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专业资格或者技术资格、设备设施、业绩情况、专业人才及其管理能力等</w:t>
          </w:r>
        </w:p>
      </w:docPartBody>
    </w:docPart>
    <w:docPart>
      <w:docPartPr>
        <w:name w:val="9E78A1D0F52140D2BBAA2364683809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1FC7EC-9AB2-4417-9EF1-8E91CA406FD9}"/>
      </w:docPartPr>
      <w:docPartBody>
        <w:p w14:paraId="70C9E9C0">
          <w:pPr>
            <w:pStyle w:val="2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9275A45FB3F744A5AEA0AA47A9BECF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BF9D2-D3F2-4AB6-ABA7-B44E6A784345}"/>
      </w:docPartPr>
      <w:docPartBody>
        <w:p w14:paraId="149AC38D">
          <w:pPr>
            <w:pStyle w:val="2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输入：合同金额3%或具体金额</w:t>
          </w:r>
        </w:p>
      </w:docPartBody>
    </w:docPart>
    <w:docPart>
      <w:docPartPr>
        <w:name w:val="AB630B68EC744D7E83C7B8F59F01E0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BA517B-A2BD-47A2-8A92-70DA8553542B}"/>
      </w:docPartPr>
      <w:docPartBody>
        <w:p w14:paraId="3820A223">
          <w:pPr>
            <w:pStyle w:val="3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普通发票/增值税专用发票</w:t>
          </w:r>
        </w:p>
      </w:docPartBody>
    </w:docPart>
    <w:docPart>
      <w:docPartPr>
        <w:name w:val="18810F183B3D452DA42FAFC8E0223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5A24E9-F303-4D1F-99C9-E0D44C449130}"/>
      </w:docPartPr>
      <w:docPartBody>
        <w:p w14:paraId="3207C2AB">
          <w:pPr>
            <w:pStyle w:val="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B7EB61574A2140249F0B7F1409A5F3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537EA-A1FD-4AD2-BA2B-460255347C05}"/>
      </w:docPartPr>
      <w:docPartBody>
        <w:p w14:paraId="3FBD08AD">
          <w:pPr>
            <w:pStyle w:val="9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输入金额</w:t>
          </w:r>
        </w:p>
      </w:docPartBody>
    </w:docPart>
    <w:docPart>
      <w:docPartPr>
        <w:name w:val="DBDCC1C7CA0A4E7786FE355636E938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D3E33-B668-454D-8B17-8C151D41F625}"/>
      </w:docPartPr>
      <w:docPartBody>
        <w:p w14:paraId="3FCD89C5">
          <w:pPr>
            <w:pStyle w:val="32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点击输入联系人及电话</w:t>
          </w:r>
        </w:p>
      </w:docPartBody>
    </w:docPart>
    <w:docPart>
      <w:docPartPr>
        <w:name w:val="5F3D8A57C53148F7ADBDFFB7ECF99B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36274-0750-4D4C-BB82-E8409F6D3F90}"/>
      </w:docPartPr>
      <w:docPartBody>
        <w:p w14:paraId="5771658D">
          <w:pPr>
            <w:pStyle w:val="10"/>
            <w:spacing w:after="156"/>
            <w:ind w:firstLine="480"/>
          </w:pPr>
          <w:r>
            <w:rPr>
              <w:rStyle w:val="4"/>
              <w:rFonts w:hint="eastAsia"/>
            </w:rPr>
            <w:t>输入大写金额</w:t>
          </w:r>
        </w:p>
      </w:docPartBody>
    </w:docPart>
    <w:docPart>
      <w:docPartPr>
        <w:name w:val="97107A849E544AEF92D0C24B96CFD0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56DB7F-FE2D-432D-9076-BB97D737E86E}"/>
      </w:docPartPr>
      <w:docPartBody>
        <w:p w14:paraId="78B36C4B">
          <w:pPr>
            <w:pStyle w:val="2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F69C3708EB4E42FC85C12855A3FD7E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B0F422-2904-4F27-BD59-DA8509EE7EFA}"/>
      </w:docPartPr>
      <w:docPartBody>
        <w:p w14:paraId="008DE8E2">
          <w:pPr>
            <w:pStyle w:val="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输入项目内容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097B5B"/>
    <w:rsid w:val="000A639A"/>
    <w:rsid w:val="00170964"/>
    <w:rsid w:val="00232D1E"/>
    <w:rsid w:val="002976FF"/>
    <w:rsid w:val="002B2705"/>
    <w:rsid w:val="00325CD4"/>
    <w:rsid w:val="003F74C4"/>
    <w:rsid w:val="00415490"/>
    <w:rsid w:val="004621D4"/>
    <w:rsid w:val="00506820"/>
    <w:rsid w:val="005A53CC"/>
    <w:rsid w:val="00673BED"/>
    <w:rsid w:val="006C74A2"/>
    <w:rsid w:val="00747BB2"/>
    <w:rsid w:val="00767AF0"/>
    <w:rsid w:val="007A7497"/>
    <w:rsid w:val="009B1538"/>
    <w:rsid w:val="009B4890"/>
    <w:rsid w:val="00AF5697"/>
    <w:rsid w:val="00B70D21"/>
    <w:rsid w:val="00B977F4"/>
    <w:rsid w:val="00BB3B74"/>
    <w:rsid w:val="00C42FBB"/>
    <w:rsid w:val="00D04F98"/>
    <w:rsid w:val="00D87D47"/>
    <w:rsid w:val="00DA1113"/>
    <w:rsid w:val="00F54E12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qFormat/>
    <w:uiPriority w:val="99"/>
    <w:rPr>
      <w:color w:val="808080"/>
    </w:rPr>
  </w:style>
  <w:style w:type="paragraph" w:customStyle="1" w:styleId="5">
    <w:name w:val="18810F183B3D452DA42FAFC8E022312A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6">
    <w:name w:val="F69C3708EB4E42FC85C12855A3FD7E791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7">
    <w:name w:val="27460A1B568F4A939B676F64723F17695"/>
    <w:qFormat/>
    <w:uiPriority w:val="0"/>
    <w:pPr>
      <w:keepNext/>
      <w:keepLines/>
      <w:widowControl w:val="0"/>
      <w:adjustRightInd w:val="0"/>
      <w:snapToGrid w:val="0"/>
      <w:spacing w:before="120" w:after="50" w:afterLines="50" w:line="360" w:lineRule="auto"/>
      <w:jc w:val="center"/>
      <w:outlineLvl w:val="0"/>
    </w:pPr>
    <w:rPr>
      <w:rFonts w:ascii="Times New Roman" w:hAnsi="Times New Roman" w:eastAsiaTheme="majorEastAsia" w:cstheme="minorBidi"/>
      <w:b/>
      <w:bCs/>
      <w:kern w:val="44"/>
      <w:sz w:val="44"/>
      <w:szCs w:val="44"/>
      <w:lang w:val="en-US" w:eastAsia="zh-CN" w:bidi="ar-SA"/>
      <w14:ligatures w14:val="none"/>
    </w:rPr>
  </w:style>
  <w:style w:type="paragraph" w:customStyle="1" w:styleId="8">
    <w:name w:val="50ACB1A3C6E4424FBED88B631F550A6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9">
    <w:name w:val="B7EB61574A2140249F0B7F1409A5F3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0">
    <w:name w:val="5F3D8A57C53148F7ADBDFFB7ECF99B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1">
    <w:name w:val="37E1A41EABFB454E94E9D8113BC0C0124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2">
    <w:name w:val="C37606458E844B8E9400FA9BD081D27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3">
    <w:name w:val="505D6C7276B544C6BE1FE6878F27994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4">
    <w:name w:val="E36FE64DC575418890972426A3797F7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5">
    <w:name w:val="D46F6B93447140BD9355A75F7E2EA861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6">
    <w:name w:val="6DE702CC2B284306B44FC97ECDA44FC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7">
    <w:name w:val="05B5248A6AFF4C9EA7AF5B42E8660B5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8">
    <w:name w:val="BEB652AC86A348EEB42907CD19A8176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9">
    <w:name w:val="742ED24FE2754F31958A128515A63E6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0">
    <w:name w:val="D923000226C6493991ADAE676A6EC68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1">
    <w:name w:val="7B42C7EB34774190AF945C2683D49E2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2">
    <w:name w:val="B66B858348454F48A22EC7CA4D53BD9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3">
    <w:name w:val="E26E9EBCF7134F899BD4AF071DB8BA6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4">
    <w:name w:val="97107A849E544AEF92D0C24B96CFD08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5">
    <w:name w:val="7AF8115FC81348EE9DD8E44457AAD4D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6">
    <w:name w:val="5E31438A399D427FA2C34520FCF4C0A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7">
    <w:name w:val="9E78A1D0F52140D2BBAA236468380970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8">
    <w:name w:val="9275A45FB3F744A5AEA0AA47A9BECF6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9">
    <w:name w:val="3EBE06BD226C464897F70A8F98F5C8A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0">
    <w:name w:val="5735A9E3A8E645A091A8AF3B3B82925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1">
    <w:name w:val="23A6EBAA5EF34173ADACD225D503172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2">
    <w:name w:val="DBDCC1C7CA0A4E7786FE355636E938F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3">
    <w:name w:val="497A2FB07F894E938AF71F53216EF3D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4">
    <w:name w:val="AB630B68EC744D7E83C7B8F59F01E0B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5">
    <w:name w:val="41FB159A29B84E0F8D9BC9F3E7130C8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6">
    <w:name w:val="EA1121BD227148069F1B25784334A73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7">
    <w:name w:val="88FAEE6D7AA842088452F4A702EDC2A8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8">
    <w:name w:val="08712EB1BB1849639761B5D798C2617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9">
    <w:name w:val="EC17C4FCF5B249538567A756CE0FA1A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0">
    <w:name w:val="8B9DA7778D1D49CF974D65B952CEB609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1">
    <w:name w:val="6C7720F40EA24603B78E66C4E02A972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2">
    <w:name w:val="DAF7A80A38A74F58BF4131CDAADF634E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3">
    <w:name w:val="9A67F2A76C87488195CEC0C6F1C8D19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4">
    <w:name w:val="B350FBBD2B3C4004B6352057EE9A590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5">
    <w:name w:val="27A98F3276534AA98378720EF79BFA5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6">
    <w:name w:val="8266D40C05564688A59CFC7CEA8EFC4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21E8-CE5E-4B22-897C-0B4C80D9C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3281</Words>
  <Characters>3698</Characters>
  <Lines>15</Lines>
  <Paragraphs>4</Paragraphs>
  <TotalTime>2</TotalTime>
  <ScaleCrop>false</ScaleCrop>
  <LinksUpToDate>false</LinksUpToDate>
  <CharactersWithSpaces>3748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2024-02-28T03:39:00Z</dcterms:created>
  <dc:creator>admin</dc:creator>
  <cp:lastModifiedBy>江子箫</cp:lastModifiedBy>
  <dcterms:modified xsi:type="dcterms:W3CDTF">2025-06-09T12:49:19Z</dcterms:modified>
  <dc:title>中山大学附属肿瘤医院总务处物管科采购需求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eyJoZGlkIjoiZTY0YTlkY2VkYzkzMmU3ODZmZjBkZDE4ODI2ZDFlMTEiLCJ1c2VySWQiOiIyOTg5OTA3NTgifQ==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9CB6F27195D04F12BFF9BBFC9382643A_13</vt:lpwstr>
  </property>
</Properties>
</file>