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5B37B">
      <w:pPr>
        <w:snapToGrid w:val="0"/>
        <w:spacing w:line="360" w:lineRule="auto"/>
        <w:jc w:val="right"/>
        <w:rPr>
          <w:rFonts w:hAnsi="宋体"/>
          <w:sz w:val="24"/>
        </w:rPr>
      </w:pPr>
    </w:p>
    <w:p w14:paraId="0AADB802">
      <w:pPr>
        <w:snapToGrid w:val="0"/>
        <w:spacing w:line="360" w:lineRule="auto"/>
        <w:jc w:val="center"/>
        <w:rPr>
          <w:rFonts w:hAnsi="宋体"/>
          <w:sz w:val="24"/>
        </w:rPr>
      </w:pPr>
    </w:p>
    <w:p w14:paraId="4578D727">
      <w:pPr>
        <w:snapToGrid w:val="0"/>
        <w:spacing w:line="360" w:lineRule="auto"/>
        <w:jc w:val="center"/>
        <w:rPr>
          <w:rFonts w:hAnsi="宋体"/>
          <w:sz w:val="24"/>
        </w:rPr>
      </w:pPr>
    </w:p>
    <w:p w14:paraId="47E2D65F">
      <w:pPr>
        <w:snapToGrid w:val="0"/>
        <w:spacing w:line="360" w:lineRule="auto"/>
        <w:jc w:val="center"/>
        <w:rPr>
          <w:rFonts w:hAnsi="宋体"/>
          <w:sz w:val="24"/>
        </w:rPr>
      </w:pPr>
    </w:p>
    <w:p w14:paraId="6446E73B">
      <w:pPr>
        <w:snapToGrid w:val="0"/>
        <w:spacing w:line="360" w:lineRule="auto"/>
        <w:jc w:val="center"/>
        <w:rPr>
          <w:rFonts w:hAnsi="宋体"/>
          <w:sz w:val="24"/>
        </w:rPr>
      </w:pPr>
    </w:p>
    <w:p w14:paraId="095F392F">
      <w:pPr>
        <w:snapToGrid w:val="0"/>
        <w:spacing w:line="360" w:lineRule="auto"/>
        <w:jc w:val="center"/>
        <w:rPr>
          <w:rFonts w:ascii="黑体" w:hAnsi="宋体" w:eastAsia="黑体"/>
          <w:b/>
          <w:sz w:val="52"/>
          <w:szCs w:val="52"/>
        </w:rPr>
      </w:pPr>
      <w:r>
        <w:rPr>
          <w:rFonts w:hint="eastAsia" w:ascii="黑体" w:hAnsi="宋体" w:eastAsia="黑体"/>
          <w:b/>
          <w:sz w:val="52"/>
          <w:szCs w:val="52"/>
        </w:rPr>
        <w:t>中山大学附属肿瘤医院</w:t>
      </w:r>
    </w:p>
    <w:p w14:paraId="0F21B1C8">
      <w:pPr>
        <w:snapToGrid w:val="0"/>
        <w:spacing w:line="360" w:lineRule="auto"/>
        <w:jc w:val="center"/>
        <w:rPr>
          <w:rFonts w:ascii="黑体" w:hAnsi="宋体" w:eastAsia="黑体"/>
          <w:b/>
          <w:sz w:val="52"/>
          <w:szCs w:val="52"/>
        </w:rPr>
      </w:pPr>
      <w:r>
        <w:rPr>
          <w:rFonts w:hint="eastAsia" w:ascii="黑体" w:hAnsi="宋体" w:eastAsia="黑体"/>
          <w:b/>
          <w:sz w:val="52"/>
          <w:szCs w:val="52"/>
        </w:rPr>
        <w:t>合同</w:t>
      </w:r>
    </w:p>
    <w:p w14:paraId="7939FE18">
      <w:pPr>
        <w:snapToGrid w:val="0"/>
        <w:spacing w:line="360" w:lineRule="auto"/>
        <w:jc w:val="center"/>
        <w:rPr>
          <w:rFonts w:ascii="黑体" w:hAnsi="宋体" w:eastAsia="黑体"/>
          <w:sz w:val="40"/>
          <w:szCs w:val="40"/>
        </w:rPr>
      </w:pPr>
      <w:bookmarkStart w:id="0" w:name="_Hlk136363220"/>
    </w:p>
    <w:p w14:paraId="6999211A">
      <w:pPr>
        <w:snapToGrid w:val="0"/>
        <w:spacing w:line="360" w:lineRule="auto"/>
        <w:jc w:val="center"/>
        <w:rPr>
          <w:rFonts w:ascii="黑体" w:hAnsi="宋体" w:eastAsia="黑体"/>
          <w:sz w:val="40"/>
          <w:szCs w:val="40"/>
        </w:rPr>
      </w:pPr>
    </w:p>
    <w:p w14:paraId="1AADF5FD">
      <w:pPr>
        <w:snapToGrid w:val="0"/>
        <w:spacing w:line="360" w:lineRule="auto"/>
        <w:ind w:left="-708" w:leftChars="-337"/>
        <w:jc w:val="center"/>
        <w:rPr>
          <w:rFonts w:ascii="黑体" w:eastAsia="黑体"/>
          <w:b/>
          <w:sz w:val="40"/>
          <w:szCs w:val="40"/>
        </w:rPr>
      </w:pPr>
      <w:r>
        <w:rPr>
          <w:rFonts w:hint="eastAsia" w:ascii="黑体" w:hAnsi="宋体" w:eastAsia="黑体"/>
          <w:sz w:val="40"/>
          <w:szCs w:val="40"/>
        </w:rPr>
        <w:t xml:space="preserve"> </w:t>
      </w:r>
      <w:r>
        <w:rPr>
          <w:rFonts w:ascii="黑体" w:hAnsi="宋体" w:eastAsia="黑体"/>
          <w:sz w:val="40"/>
          <w:szCs w:val="40"/>
        </w:rPr>
        <w:t xml:space="preserve"> </w:t>
      </w:r>
      <w:r>
        <w:rPr>
          <w:rFonts w:hint="eastAsia" w:ascii="黑体" w:hAnsi="宋体" w:eastAsia="黑体"/>
          <w:sz w:val="40"/>
          <w:szCs w:val="40"/>
          <w:lang w:val="en-US" w:eastAsia="zh-CN"/>
        </w:rPr>
        <w:t>项目</w:t>
      </w:r>
      <w:r>
        <w:rPr>
          <w:rFonts w:hint="eastAsia" w:ascii="黑体" w:hAnsi="宋体" w:eastAsia="黑体"/>
          <w:sz w:val="40"/>
          <w:szCs w:val="40"/>
        </w:rPr>
        <w:t>名称：</w:t>
      </w:r>
      <w:sdt>
        <w:sdtPr>
          <w:rPr>
            <w:rFonts w:hint="eastAsia" w:ascii="黑体" w:hAnsi="宋体" w:eastAsia="黑体"/>
            <w:sz w:val="40"/>
            <w:szCs w:val="40"/>
          </w:rPr>
          <w:id w:val="24463034"/>
          <w:placeholder>
            <w:docPart w:val="9A85A8FDB6A649ED9C4BA94B83FB77FE"/>
          </w:placeholder>
        </w:sdtPr>
        <w:sdtEndPr>
          <w:rPr>
            <w:rFonts w:hint="eastAsia" w:ascii="黑体" w:hAnsi="宋体" w:eastAsia="黑体"/>
            <w:b/>
            <w:sz w:val="40"/>
            <w:szCs w:val="40"/>
          </w:rPr>
        </w:sdtEndPr>
        <w:sdtContent>
          <w:r>
            <w:rPr>
              <w:rFonts w:hint="eastAsia" w:ascii="黑体" w:eastAsia="黑体"/>
              <w:b/>
              <w:color w:val="FF0000"/>
              <w:sz w:val="40"/>
              <w:szCs w:val="40"/>
              <w:u w:val="single"/>
              <w:lang w:val="en-US" w:eastAsia="zh-CN"/>
            </w:rPr>
            <w:t>中山大学附属肿瘤医院越秀院区新风、空调风柜集控系统</w:t>
          </w:r>
        </w:sdtContent>
      </w:sdt>
    </w:p>
    <w:p w14:paraId="2AB680C0">
      <w:pPr>
        <w:snapToGrid w:val="0"/>
        <w:spacing w:line="480" w:lineRule="auto"/>
        <w:rPr>
          <w:b/>
          <w:sz w:val="24"/>
        </w:rPr>
      </w:pPr>
    </w:p>
    <w:bookmarkEnd w:id="0"/>
    <w:p w14:paraId="0A204CE1">
      <w:pPr>
        <w:snapToGrid w:val="0"/>
        <w:spacing w:line="480" w:lineRule="auto"/>
        <w:rPr>
          <w:b/>
          <w:sz w:val="24"/>
        </w:rPr>
      </w:pPr>
    </w:p>
    <w:p w14:paraId="36760BF5">
      <w:pPr>
        <w:snapToGrid w:val="0"/>
        <w:spacing w:line="480" w:lineRule="auto"/>
        <w:ind w:firstLine="1506" w:firstLineChars="500"/>
        <w:rPr>
          <w:b/>
          <w:sz w:val="30"/>
          <w:szCs w:val="30"/>
        </w:rPr>
      </w:pPr>
      <w:r>
        <w:rPr>
          <w:rFonts w:hint="eastAsia" w:hAnsi="宋体"/>
          <w:b/>
          <w:sz w:val="30"/>
          <w:szCs w:val="30"/>
        </w:rPr>
        <w:t>发包</w:t>
      </w:r>
      <w:r>
        <w:rPr>
          <w:rFonts w:hAnsi="宋体"/>
          <w:b/>
          <w:sz w:val="30"/>
          <w:szCs w:val="30"/>
        </w:rPr>
        <w:t>方（甲方）：</w:t>
      </w:r>
      <w:r>
        <w:rPr>
          <w:rFonts w:hint="eastAsia" w:hAnsi="宋体"/>
          <w:b/>
          <w:sz w:val="30"/>
          <w:szCs w:val="30"/>
        </w:rPr>
        <w:t xml:space="preserve">  </w:t>
      </w:r>
      <w:sdt>
        <w:sdtPr>
          <w:rPr>
            <w:rStyle w:val="32"/>
            <w:rFonts w:hint="eastAsia"/>
            <w:b w:val="0"/>
          </w:rPr>
          <w:id w:val="24463048"/>
          <w:placeholder>
            <w:docPart w:val="34FF5B71253546A39A28F7A46FBB4557"/>
          </w:placeholder>
        </w:sdtPr>
        <w:sdtEndPr>
          <w:rPr>
            <w:rStyle w:val="15"/>
            <w:rFonts w:hint="eastAsia" w:ascii="宋体" w:hAnsi="宋体"/>
            <w:b/>
            <w:kern w:val="0"/>
            <w:sz w:val="21"/>
            <w:szCs w:val="30"/>
          </w:rPr>
        </w:sdtEndPr>
        <w:sdtContent>
          <w:r>
            <w:rPr>
              <w:rStyle w:val="32"/>
              <w:rFonts w:hint="eastAsia"/>
              <w:b w:val="0"/>
            </w:rPr>
            <w:t>中山大学附属肿瘤医院</w:t>
          </w:r>
        </w:sdtContent>
      </w:sdt>
      <w:r>
        <w:rPr>
          <w:rFonts w:hint="eastAsia" w:hAnsi="宋体"/>
          <w:b/>
          <w:sz w:val="30"/>
          <w:szCs w:val="30"/>
        </w:rPr>
        <w:t xml:space="preserve">           </w:t>
      </w:r>
      <w:r>
        <w:rPr>
          <w:rFonts w:hAnsi="宋体"/>
          <w:b/>
          <w:sz w:val="30"/>
          <w:szCs w:val="30"/>
        </w:rPr>
        <w:t xml:space="preserve">   </w:t>
      </w:r>
    </w:p>
    <w:p w14:paraId="69B59769">
      <w:pPr>
        <w:snapToGrid w:val="0"/>
        <w:spacing w:line="480" w:lineRule="auto"/>
        <w:ind w:firstLine="1506" w:firstLineChars="500"/>
        <w:rPr>
          <w:b/>
          <w:sz w:val="30"/>
          <w:szCs w:val="30"/>
        </w:rPr>
      </w:pPr>
      <w:r>
        <w:rPr>
          <w:rFonts w:hint="eastAsia" w:hAnsi="宋体"/>
          <w:b/>
          <w:sz w:val="30"/>
          <w:szCs w:val="30"/>
        </w:rPr>
        <w:t>承包</w:t>
      </w:r>
      <w:r>
        <w:rPr>
          <w:rFonts w:hAnsi="宋体"/>
          <w:b/>
          <w:sz w:val="30"/>
          <w:szCs w:val="30"/>
        </w:rPr>
        <w:t>方（乙方）：</w:t>
      </w:r>
      <w:r>
        <w:rPr>
          <w:rFonts w:hint="eastAsia" w:hAnsi="宋体"/>
          <w:b/>
          <w:sz w:val="30"/>
          <w:szCs w:val="30"/>
        </w:rPr>
        <w:t xml:space="preserve">  </w:t>
      </w:r>
      <w:sdt>
        <w:sdtPr>
          <w:rPr>
            <w:rStyle w:val="32"/>
            <w:rFonts w:hint="eastAsia"/>
            <w:b w:val="0"/>
          </w:rPr>
          <w:id w:val="24463049"/>
          <w:placeholder>
            <w:docPart w:val="2EE54126E8DE4BFDB0846CD48FA89DD2"/>
          </w:placeholder>
        </w:sdtPr>
        <w:sdtEndPr>
          <w:rPr>
            <w:rStyle w:val="15"/>
            <w:rFonts w:hint="eastAsia" w:ascii="宋体" w:hAnsi="宋体"/>
            <w:b/>
            <w:kern w:val="0"/>
            <w:sz w:val="21"/>
            <w:szCs w:val="30"/>
          </w:rPr>
        </w:sdtEndPr>
        <w:sdtContent>
          <w:r>
            <w:rPr>
              <w:rStyle w:val="32"/>
              <w:rFonts w:hint="eastAsia"/>
              <w:b w:val="0"/>
              <w:lang w:val="en-US" w:eastAsia="zh-CN"/>
            </w:rPr>
            <w:t xml:space="preserve"> </w:t>
          </w:r>
        </w:sdtContent>
      </w:sdt>
      <w:r>
        <w:rPr>
          <w:rFonts w:hint="eastAsia" w:hAnsi="宋体"/>
          <w:b/>
          <w:sz w:val="30"/>
          <w:szCs w:val="30"/>
        </w:rPr>
        <w:t xml:space="preserve">           </w:t>
      </w:r>
    </w:p>
    <w:p w14:paraId="6C84BC6C">
      <w:pPr>
        <w:snapToGrid w:val="0"/>
        <w:spacing w:line="480" w:lineRule="auto"/>
        <w:ind w:firstLine="1506" w:firstLineChars="500"/>
        <w:rPr>
          <w:rFonts w:hAnsi="宋体"/>
          <w:b/>
          <w:sz w:val="30"/>
          <w:szCs w:val="30"/>
        </w:rPr>
      </w:pPr>
      <w:r>
        <w:rPr>
          <w:rFonts w:hint="eastAsia" w:hAnsi="宋体"/>
          <w:b/>
          <w:sz w:val="30"/>
          <w:szCs w:val="30"/>
        </w:rPr>
        <w:t xml:space="preserve"> </w:t>
      </w:r>
      <w:r>
        <w:rPr>
          <w:rFonts w:hAnsi="宋体"/>
          <w:b/>
          <w:sz w:val="30"/>
          <w:szCs w:val="30"/>
        </w:rPr>
        <w:t xml:space="preserve">                  </w:t>
      </w:r>
    </w:p>
    <w:p w14:paraId="3B3D6F73">
      <w:pPr>
        <w:snapToGrid w:val="0"/>
        <w:spacing w:line="360" w:lineRule="auto"/>
        <w:rPr>
          <w:rFonts w:hAnsi="宋体"/>
          <w:sz w:val="24"/>
        </w:rPr>
      </w:pPr>
    </w:p>
    <w:p w14:paraId="5E4B9AA7">
      <w:pPr>
        <w:snapToGrid w:val="0"/>
        <w:spacing w:line="360" w:lineRule="auto"/>
        <w:rPr>
          <w:rFonts w:hAnsi="宋体"/>
          <w:sz w:val="24"/>
        </w:rPr>
      </w:pPr>
    </w:p>
    <w:p w14:paraId="2B3793FD">
      <w:pPr>
        <w:snapToGrid w:val="0"/>
        <w:spacing w:line="360" w:lineRule="auto"/>
        <w:rPr>
          <w:rFonts w:hAnsi="宋体"/>
          <w:sz w:val="24"/>
        </w:rPr>
      </w:pPr>
    </w:p>
    <w:p w14:paraId="571F57AC">
      <w:pPr>
        <w:snapToGrid w:val="0"/>
        <w:spacing w:line="360" w:lineRule="auto"/>
        <w:rPr>
          <w:rFonts w:hAnsi="宋体"/>
          <w:sz w:val="24"/>
        </w:rPr>
      </w:pPr>
    </w:p>
    <w:p w14:paraId="62B46E3C">
      <w:pPr>
        <w:snapToGrid w:val="0"/>
        <w:spacing w:line="360" w:lineRule="auto"/>
        <w:ind w:firstLine="1960" w:firstLineChars="700"/>
        <w:rPr>
          <w:rFonts w:hAnsi="宋体"/>
          <w:sz w:val="28"/>
          <w:szCs w:val="28"/>
        </w:rPr>
      </w:pPr>
      <w:r>
        <w:rPr>
          <w:rFonts w:hint="eastAsia" w:hAnsi="宋体"/>
          <w:sz w:val="28"/>
          <w:szCs w:val="28"/>
        </w:rPr>
        <w:t>签约日期：</w:t>
      </w:r>
      <w:sdt>
        <w:sdtPr>
          <w:rPr>
            <w:rStyle w:val="32"/>
            <w:rFonts w:hint="eastAsia"/>
          </w:rPr>
          <w:id w:val="27836143"/>
          <w:placeholder>
            <w:docPart w:val="F25E479407F144B98C04DCC66EC26D0D"/>
          </w:placeholder>
          <w:date>
            <w:dateFormat w:val="yyyy'年'M'月'd'日'"/>
            <w:lid w:val="zh-CN"/>
            <w:storeMappedDataAs w:val="datetime"/>
            <w:calendar w:val="gregorian"/>
          </w:date>
        </w:sdtPr>
        <w:sdtEndPr>
          <w:rPr>
            <w:rStyle w:val="15"/>
            <w:rFonts w:hint="eastAsia" w:ascii="宋体" w:hAnsi="宋体"/>
            <w:b w:val="0"/>
            <w:bCs/>
            <w:kern w:val="0"/>
            <w:sz w:val="28"/>
            <w:szCs w:val="28"/>
          </w:rPr>
        </w:sdtEndPr>
        <w:sdtContent>
          <w:r>
            <w:rPr>
              <w:rStyle w:val="31"/>
              <w:rFonts w:hint="eastAsia" w:ascii="宋体" w:hAnsi="宋体"/>
              <w:bCs/>
              <w:color w:val="auto"/>
              <w:sz w:val="28"/>
              <w:szCs w:val="28"/>
            </w:rPr>
            <w:t xml:space="preserve"> </w:t>
          </w:r>
          <w:r>
            <w:rPr>
              <w:rStyle w:val="31"/>
              <w:rFonts w:ascii="宋体" w:hAnsi="宋体"/>
              <w:bCs/>
              <w:color w:val="auto"/>
              <w:sz w:val="28"/>
              <w:szCs w:val="28"/>
            </w:rPr>
            <w:t xml:space="preserve">                </w:t>
          </w:r>
        </w:sdtContent>
      </w:sdt>
      <w:r>
        <w:rPr>
          <w:rFonts w:hint="eastAsia" w:hAnsi="宋体"/>
          <w:bCs/>
          <w:sz w:val="28"/>
          <w:szCs w:val="28"/>
        </w:rPr>
        <w:t xml:space="preserve"> </w:t>
      </w:r>
      <w:r>
        <w:rPr>
          <w:rFonts w:hint="eastAsia" w:hAnsi="宋体"/>
          <w:sz w:val="28"/>
          <w:szCs w:val="28"/>
        </w:rPr>
        <w:t xml:space="preserve">   </w:t>
      </w:r>
    </w:p>
    <w:p w14:paraId="3EF5DA4D">
      <w:pPr>
        <w:snapToGrid w:val="0"/>
        <w:spacing w:line="360" w:lineRule="auto"/>
        <w:jc w:val="center"/>
        <w:rPr>
          <w:sz w:val="28"/>
          <w:szCs w:val="28"/>
        </w:rPr>
      </w:pPr>
    </w:p>
    <w:p w14:paraId="1AD1B2E0">
      <w:pPr>
        <w:snapToGrid w:val="0"/>
        <w:spacing w:line="360" w:lineRule="auto"/>
        <w:rPr>
          <w:rFonts w:hAnsi="宋体"/>
          <w:sz w:val="24"/>
        </w:rPr>
        <w:sectPr>
          <w:headerReference r:id="rId3" w:type="default"/>
          <w:footerReference r:id="rId4" w:type="default"/>
          <w:footerReference r:id="rId5" w:type="even"/>
          <w:pgSz w:w="11906" w:h="16838"/>
          <w:pgMar w:top="1440" w:right="1558" w:bottom="1440" w:left="1800" w:header="851" w:footer="992" w:gutter="0"/>
          <w:pgNumType w:start="0"/>
          <w:cols w:space="720" w:num="1"/>
          <w:titlePg/>
          <w:docGrid w:type="lines" w:linePitch="312" w:charSpace="0"/>
        </w:sectPr>
      </w:pPr>
    </w:p>
    <w:p w14:paraId="65AA2F84">
      <w:pPr>
        <w:snapToGrid w:val="0"/>
        <w:spacing w:line="360" w:lineRule="auto"/>
        <w:ind w:firstLine="480" w:firstLineChars="200"/>
        <w:rPr>
          <w:rFonts w:hAnsi="宋体"/>
          <w:sz w:val="24"/>
        </w:rPr>
      </w:pPr>
      <w:r>
        <w:rPr>
          <w:rFonts w:hAnsi="宋体"/>
          <w:sz w:val="24"/>
        </w:rPr>
        <w:t>甲乙双方根据《中华人民共和国</w:t>
      </w:r>
      <w:r>
        <w:rPr>
          <w:rFonts w:hint="eastAsia" w:hAnsi="宋体"/>
          <w:sz w:val="24"/>
        </w:rPr>
        <w:t>民法典</w:t>
      </w:r>
      <w:r>
        <w:rPr>
          <w:rFonts w:hAnsi="宋体"/>
          <w:sz w:val="24"/>
        </w:rPr>
        <w:t>》以及有关法律、行政法规、遵循平等、自愿、公平和诚实信用的原则，结合本</w:t>
      </w:r>
      <w:r>
        <w:rPr>
          <w:rFonts w:hint="eastAsia" w:hAnsi="宋体"/>
          <w:sz w:val="24"/>
        </w:rPr>
        <w:t>项目</w:t>
      </w:r>
      <w:r>
        <w:rPr>
          <w:rFonts w:hAnsi="宋体"/>
          <w:sz w:val="24"/>
        </w:rPr>
        <w:t>的具体情况，协商一致，签订本合同，</w:t>
      </w:r>
      <w:r>
        <w:rPr>
          <w:rFonts w:hint="eastAsia" w:hAnsi="宋体"/>
          <w:sz w:val="24"/>
        </w:rPr>
        <w:t>以资</w:t>
      </w:r>
      <w:r>
        <w:rPr>
          <w:rFonts w:hAnsi="宋体"/>
          <w:sz w:val="24"/>
        </w:rPr>
        <w:t>共同遵守。</w:t>
      </w:r>
    </w:p>
    <w:p w14:paraId="0CD81E7D">
      <w:pPr>
        <w:snapToGrid w:val="0"/>
        <w:spacing w:line="360" w:lineRule="auto"/>
        <w:rPr>
          <w:rFonts w:hAnsi="宋体"/>
          <w:b/>
          <w:sz w:val="24"/>
        </w:rPr>
      </w:pPr>
      <w:r>
        <w:rPr>
          <w:rFonts w:hint="eastAsia" w:hAnsi="宋体"/>
          <w:b/>
          <w:sz w:val="24"/>
        </w:rPr>
        <w:t>发包</w:t>
      </w:r>
      <w:r>
        <w:rPr>
          <w:rFonts w:hAnsi="宋体"/>
          <w:b/>
          <w:sz w:val="24"/>
        </w:rPr>
        <w:t>方（甲方）</w:t>
      </w:r>
      <w:r>
        <w:rPr>
          <w:rFonts w:hint="eastAsia" w:hAnsi="宋体"/>
          <w:b/>
          <w:sz w:val="24"/>
        </w:rPr>
        <w:t>信息</w:t>
      </w:r>
      <w:r>
        <w:rPr>
          <w:rFonts w:hAnsi="宋体"/>
          <w:b/>
          <w:sz w:val="24"/>
        </w:rPr>
        <w:t>：</w:t>
      </w:r>
    </w:p>
    <w:p w14:paraId="5A165C87">
      <w:pPr>
        <w:snapToGrid w:val="0"/>
        <w:spacing w:line="360" w:lineRule="auto"/>
        <w:rPr>
          <w:sz w:val="24"/>
        </w:rPr>
      </w:pPr>
      <w:r>
        <w:rPr>
          <w:rFonts w:hint="eastAsia" w:hAnsi="宋体"/>
          <w:bCs/>
          <w:sz w:val="24"/>
        </w:rPr>
        <w:t>单位名称：</w:t>
      </w:r>
      <w:sdt>
        <w:sdtPr>
          <w:rPr>
            <w:rStyle w:val="22"/>
            <w:rFonts w:hint="eastAsia"/>
          </w:rPr>
          <w:id w:val="-1393119529"/>
          <w:placeholder>
            <w:docPart w:val="9E9C287B83CA47BD9C2F8B49DC005CC3"/>
          </w:placeholder>
        </w:sdtPr>
        <w:sdtEndPr>
          <w:rPr>
            <w:rStyle w:val="15"/>
            <w:rFonts w:hint="eastAsia" w:ascii="Times New Roman" w:hAnsi="Times New Roman" w:cs="Times New Roman"/>
            <w:sz w:val="21"/>
            <w:u w:val="none"/>
          </w:rPr>
        </w:sdtEndPr>
        <w:sdtContent>
          <w:r>
            <w:rPr>
              <w:rStyle w:val="22"/>
              <w:rFonts w:hint="eastAsia"/>
            </w:rPr>
            <w:t>中山大学肿瘤防治中心</w:t>
          </w:r>
        </w:sdtContent>
      </w:sdt>
    </w:p>
    <w:p w14:paraId="26E88CF3">
      <w:pPr>
        <w:snapToGrid w:val="0"/>
        <w:spacing w:line="360" w:lineRule="auto"/>
        <w:rPr>
          <w:rFonts w:hAnsi="宋体"/>
          <w:b/>
          <w:sz w:val="24"/>
        </w:rPr>
      </w:pPr>
      <w:r>
        <w:rPr>
          <w:rFonts w:hint="eastAsia" w:hAnsi="宋体"/>
          <w:bCs/>
          <w:sz w:val="24"/>
        </w:rPr>
        <w:t>税号：</w:t>
      </w:r>
      <w:sdt>
        <w:sdtPr>
          <w:rPr>
            <w:rFonts w:hint="eastAsia" w:hAnsi="宋体"/>
            <w:bCs/>
            <w:sz w:val="24"/>
          </w:rPr>
          <w:id w:val="-512384972"/>
          <w:placeholder>
            <w:docPart w:val="D552BB4B761A408BBB8235585E179558"/>
          </w:placeholder>
        </w:sdtPr>
        <w:sdtEndPr>
          <w:rPr>
            <w:rStyle w:val="22"/>
            <w:rFonts w:hint="eastAsia" w:ascii="宋体" w:hAnsi="宋体" w:cs="宋体"/>
            <w:bCs w:val="0"/>
            <w:sz w:val="24"/>
            <w:u w:val="single"/>
          </w:rPr>
        </w:sdtEndPr>
        <w:sdtContent>
          <w:r>
            <w:rPr>
              <w:rStyle w:val="22"/>
              <w:rFonts w:hint="eastAsia"/>
            </w:rPr>
            <w:t>1</w:t>
          </w:r>
          <w:r>
            <w:rPr>
              <w:rStyle w:val="22"/>
            </w:rPr>
            <w:t>2100000455417005A</w:t>
          </w:r>
        </w:sdtContent>
      </w:sdt>
    </w:p>
    <w:p w14:paraId="4273FAF4">
      <w:pPr>
        <w:snapToGrid w:val="0"/>
        <w:spacing w:line="360" w:lineRule="auto"/>
        <w:rPr>
          <w:rFonts w:hAnsi="宋体"/>
          <w:b/>
          <w:sz w:val="24"/>
        </w:rPr>
      </w:pPr>
      <w:r>
        <w:rPr>
          <w:rFonts w:hint="eastAsia" w:hAnsi="宋体"/>
          <w:bCs/>
          <w:sz w:val="24"/>
        </w:rPr>
        <w:t>开户银行：</w:t>
      </w:r>
      <w:sdt>
        <w:sdtPr>
          <w:rPr>
            <w:rFonts w:hint="eastAsia" w:hAnsi="宋体"/>
            <w:bCs/>
            <w:sz w:val="24"/>
          </w:rPr>
          <w:id w:val="509958891"/>
          <w:placeholder>
            <w:docPart w:val="D552BB4B761A408BBB8235585E179558"/>
          </w:placeholder>
        </w:sdtPr>
        <w:sdtEndPr>
          <w:rPr>
            <w:rStyle w:val="22"/>
            <w:rFonts w:hint="eastAsia" w:ascii="宋体" w:hAnsi="宋体" w:cs="宋体"/>
            <w:bCs w:val="0"/>
            <w:sz w:val="24"/>
            <w:u w:val="single"/>
          </w:rPr>
        </w:sdtEndPr>
        <w:sdtContent>
          <w:r>
            <w:rPr>
              <w:rStyle w:val="22"/>
              <w:rFonts w:hint="eastAsia"/>
            </w:rPr>
            <w:t>中国银行先烈南路支行</w:t>
          </w:r>
        </w:sdtContent>
      </w:sdt>
    </w:p>
    <w:p w14:paraId="766F30B7">
      <w:pPr>
        <w:snapToGrid w:val="0"/>
        <w:spacing w:line="360" w:lineRule="auto"/>
        <w:rPr>
          <w:rFonts w:hAnsi="宋体"/>
          <w:b/>
          <w:sz w:val="24"/>
        </w:rPr>
      </w:pPr>
      <w:r>
        <w:rPr>
          <w:rFonts w:hint="eastAsia" w:hAnsi="宋体"/>
          <w:bCs/>
          <w:sz w:val="24"/>
        </w:rPr>
        <w:t>银行账号：</w:t>
      </w:r>
      <w:sdt>
        <w:sdtPr>
          <w:rPr>
            <w:rFonts w:hint="eastAsia" w:hAnsi="宋体"/>
            <w:bCs/>
            <w:sz w:val="24"/>
          </w:rPr>
          <w:id w:val="-2122219886"/>
          <w:placeholder>
            <w:docPart w:val="D552BB4B761A408BBB8235585E179558"/>
          </w:placeholder>
        </w:sdtPr>
        <w:sdtEndPr>
          <w:rPr>
            <w:rStyle w:val="22"/>
            <w:rFonts w:hint="eastAsia" w:ascii="宋体" w:hAnsi="宋体" w:cs="宋体"/>
            <w:bCs w:val="0"/>
            <w:sz w:val="24"/>
            <w:u w:val="single"/>
          </w:rPr>
        </w:sdtEndPr>
        <w:sdtContent>
          <w:r>
            <w:rPr>
              <w:rStyle w:val="22"/>
              <w:rFonts w:hint="eastAsia"/>
            </w:rPr>
            <w:t>6</w:t>
          </w:r>
          <w:r>
            <w:rPr>
              <w:rStyle w:val="22"/>
            </w:rPr>
            <w:t>61357738136</w:t>
          </w:r>
        </w:sdtContent>
      </w:sdt>
    </w:p>
    <w:p w14:paraId="22ACC0A9">
      <w:pPr>
        <w:snapToGrid w:val="0"/>
        <w:spacing w:line="360" w:lineRule="auto"/>
        <w:rPr>
          <w:sz w:val="24"/>
        </w:rPr>
      </w:pPr>
      <w:r>
        <w:rPr>
          <w:rFonts w:hint="eastAsia" w:hAnsi="宋体"/>
          <w:b/>
          <w:sz w:val="24"/>
        </w:rPr>
        <w:t>承包</w:t>
      </w:r>
      <w:r>
        <w:rPr>
          <w:rFonts w:hAnsi="宋体"/>
          <w:b/>
          <w:sz w:val="24"/>
        </w:rPr>
        <w:t>方（乙方）</w:t>
      </w:r>
      <w:r>
        <w:rPr>
          <w:rFonts w:hint="eastAsia" w:hAnsi="宋体"/>
          <w:b/>
          <w:sz w:val="24"/>
        </w:rPr>
        <w:t>信息</w:t>
      </w:r>
      <w:r>
        <w:rPr>
          <w:rFonts w:hAnsi="宋体"/>
          <w:b/>
          <w:sz w:val="24"/>
        </w:rPr>
        <w:t>：</w:t>
      </w:r>
    </w:p>
    <w:p w14:paraId="5867E7B0">
      <w:pPr>
        <w:snapToGrid w:val="0"/>
        <w:spacing w:line="360" w:lineRule="auto"/>
        <w:rPr>
          <w:sz w:val="24"/>
        </w:rPr>
      </w:pPr>
      <w:r>
        <w:rPr>
          <w:rFonts w:hint="eastAsia" w:hAnsi="宋体"/>
          <w:bCs/>
          <w:sz w:val="24"/>
        </w:rPr>
        <w:t>单位名称：</w:t>
      </w:r>
      <w:sdt>
        <w:sdtPr>
          <w:rPr>
            <w:rStyle w:val="22"/>
            <w:rFonts w:hint="eastAsia"/>
          </w:rPr>
          <w:id w:val="54527433"/>
          <w:placeholder>
            <w:docPart w:val="E72DF26E6F1940ADBC46BAA5BE22765E"/>
          </w:placeholder>
        </w:sdtPr>
        <w:sdtEndPr>
          <w:rPr>
            <w:rStyle w:val="15"/>
            <w:rFonts w:hint="eastAsia" w:ascii="Times New Roman" w:hAnsi="Times New Roman" w:cs="Times New Roman"/>
            <w:sz w:val="21"/>
            <w:u w:val="none"/>
          </w:rPr>
        </w:sdtEndPr>
        <w:sdtContent>
          <w:r>
            <w:rPr>
              <w:rStyle w:val="22"/>
              <w:rFonts w:hint="eastAsia"/>
            </w:rPr>
            <w:t>点击输入</w:t>
          </w:r>
        </w:sdtContent>
      </w:sdt>
    </w:p>
    <w:p w14:paraId="2530320A">
      <w:pPr>
        <w:snapToGrid w:val="0"/>
        <w:spacing w:line="360" w:lineRule="auto"/>
        <w:rPr>
          <w:rFonts w:hAnsi="宋体"/>
          <w:b/>
          <w:sz w:val="24"/>
        </w:rPr>
      </w:pPr>
      <w:r>
        <w:rPr>
          <w:rFonts w:hint="eastAsia" w:hAnsi="宋体"/>
          <w:bCs/>
          <w:sz w:val="24"/>
        </w:rPr>
        <w:t>税号：</w:t>
      </w:r>
      <w:sdt>
        <w:sdtPr>
          <w:rPr>
            <w:rFonts w:hint="eastAsia" w:hAnsi="宋体"/>
            <w:bCs/>
            <w:sz w:val="24"/>
          </w:rPr>
          <w:id w:val="982200390"/>
          <w:placeholder>
            <w:docPart w:val="40746D0F0D384BC9A0A248FB6F7F8543"/>
          </w:placeholder>
        </w:sdtPr>
        <w:sdtEndPr>
          <w:rPr>
            <w:rStyle w:val="22"/>
            <w:rFonts w:hint="eastAsia" w:ascii="宋体" w:hAnsi="宋体" w:cs="宋体"/>
            <w:bCs w:val="0"/>
            <w:sz w:val="24"/>
            <w:u w:val="single"/>
          </w:rPr>
        </w:sdtEndPr>
        <w:sdtContent>
          <w:r>
            <w:rPr>
              <w:rStyle w:val="22"/>
              <w:rFonts w:hint="eastAsia"/>
            </w:rPr>
            <w:t>点击输入</w:t>
          </w:r>
        </w:sdtContent>
      </w:sdt>
    </w:p>
    <w:p w14:paraId="44FC8113">
      <w:pPr>
        <w:snapToGrid w:val="0"/>
        <w:spacing w:line="360" w:lineRule="auto"/>
        <w:rPr>
          <w:rFonts w:hAnsi="宋体"/>
          <w:b/>
          <w:sz w:val="24"/>
        </w:rPr>
      </w:pPr>
      <w:r>
        <w:rPr>
          <w:rFonts w:hint="eastAsia" w:hAnsi="宋体"/>
          <w:bCs/>
          <w:sz w:val="24"/>
        </w:rPr>
        <w:t>开户银行：</w:t>
      </w:r>
      <w:sdt>
        <w:sdtPr>
          <w:rPr>
            <w:rFonts w:hint="eastAsia" w:hAnsi="宋体"/>
            <w:bCs/>
            <w:sz w:val="24"/>
          </w:rPr>
          <w:id w:val="1353390120"/>
          <w:placeholder>
            <w:docPart w:val="40746D0F0D384BC9A0A248FB6F7F8543"/>
          </w:placeholder>
        </w:sdtPr>
        <w:sdtEndPr>
          <w:rPr>
            <w:rStyle w:val="22"/>
            <w:rFonts w:hint="eastAsia" w:ascii="宋体" w:hAnsi="宋体" w:cs="宋体"/>
            <w:bCs w:val="0"/>
            <w:sz w:val="24"/>
            <w:u w:val="single"/>
          </w:rPr>
        </w:sdtEndPr>
        <w:sdtContent>
          <w:r>
            <w:rPr>
              <w:rStyle w:val="22"/>
              <w:rFonts w:hint="eastAsia"/>
            </w:rPr>
            <w:t>点击输入</w:t>
          </w:r>
        </w:sdtContent>
      </w:sdt>
    </w:p>
    <w:p w14:paraId="25F08EC5">
      <w:pPr>
        <w:snapToGrid w:val="0"/>
        <w:spacing w:line="360" w:lineRule="auto"/>
        <w:rPr>
          <w:rFonts w:hAnsi="宋体"/>
          <w:b/>
          <w:sz w:val="24"/>
        </w:rPr>
      </w:pPr>
      <w:r>
        <w:rPr>
          <w:rFonts w:hint="eastAsia" w:hAnsi="宋体"/>
          <w:bCs/>
          <w:sz w:val="24"/>
        </w:rPr>
        <w:t>银行账号：</w:t>
      </w:r>
      <w:sdt>
        <w:sdtPr>
          <w:rPr>
            <w:rFonts w:hint="eastAsia" w:hAnsi="宋体"/>
            <w:bCs/>
            <w:sz w:val="24"/>
          </w:rPr>
          <w:id w:val="143785230"/>
          <w:placeholder>
            <w:docPart w:val="40746D0F0D384BC9A0A248FB6F7F8543"/>
          </w:placeholder>
        </w:sdtPr>
        <w:sdtEndPr>
          <w:rPr>
            <w:rStyle w:val="22"/>
            <w:rFonts w:hint="eastAsia" w:ascii="宋体" w:hAnsi="宋体" w:cs="宋体"/>
            <w:bCs w:val="0"/>
            <w:sz w:val="24"/>
            <w:u w:val="single"/>
          </w:rPr>
        </w:sdtEndPr>
        <w:sdtContent>
          <w:r>
            <w:rPr>
              <w:rStyle w:val="22"/>
              <w:rFonts w:hint="eastAsia"/>
            </w:rPr>
            <w:t>点击输入</w:t>
          </w:r>
        </w:sdtContent>
      </w:sdt>
    </w:p>
    <w:p w14:paraId="18A1DF61">
      <w:pPr>
        <w:snapToGrid w:val="0"/>
        <w:spacing w:line="360" w:lineRule="auto"/>
        <w:rPr>
          <w:sz w:val="24"/>
        </w:rPr>
      </w:pPr>
      <w:r>
        <w:rPr>
          <w:rFonts w:hint="eastAsia" w:hAnsi="宋体"/>
          <w:bCs/>
          <w:sz w:val="24"/>
        </w:rPr>
        <w:t>地址：</w:t>
      </w:r>
      <w:sdt>
        <w:sdtPr>
          <w:rPr>
            <w:rFonts w:hint="eastAsia" w:hAnsi="宋体"/>
            <w:bCs/>
            <w:sz w:val="24"/>
          </w:rPr>
          <w:id w:val="400953559"/>
          <w:placeholder>
            <w:docPart w:val="D552BB4B761A408BBB8235585E179558"/>
          </w:placeholder>
        </w:sdtPr>
        <w:sdtEndPr>
          <w:rPr>
            <w:rStyle w:val="22"/>
            <w:rFonts w:hint="eastAsia" w:ascii="宋体" w:hAnsi="宋体" w:cs="宋体"/>
            <w:bCs w:val="0"/>
            <w:sz w:val="24"/>
            <w:u w:val="single"/>
          </w:rPr>
        </w:sdtEndPr>
        <w:sdtContent>
          <w:r>
            <w:rPr>
              <w:rStyle w:val="22"/>
              <w:rFonts w:hint="eastAsia"/>
            </w:rPr>
            <w:t>点击输入</w:t>
          </w:r>
        </w:sdtContent>
      </w:sdt>
    </w:p>
    <w:p w14:paraId="4CEDD995">
      <w:pPr>
        <w:pStyle w:val="25"/>
      </w:pPr>
      <w:r>
        <w:rPr>
          <w:rFonts w:hint="eastAsia"/>
        </w:rPr>
        <w:t>一、项目概况</w:t>
      </w:r>
    </w:p>
    <w:p w14:paraId="5BC101EB">
      <w:pPr>
        <w:pStyle w:val="29"/>
      </w:pPr>
      <w:r>
        <w:t xml:space="preserve">第1条  </w:t>
      </w:r>
      <w:r>
        <w:rPr>
          <w:rFonts w:hint="eastAsia"/>
          <w:lang w:val="en-US" w:eastAsia="zh-CN"/>
        </w:rPr>
        <w:t>项目</w:t>
      </w:r>
      <w:r>
        <w:t>概况</w:t>
      </w:r>
    </w:p>
    <w:p w14:paraId="16737794">
      <w:pPr>
        <w:snapToGrid w:val="0"/>
        <w:spacing w:line="360" w:lineRule="auto"/>
        <w:rPr>
          <w:sz w:val="24"/>
        </w:rPr>
      </w:pPr>
      <w:r>
        <w:rPr>
          <w:rFonts w:hint="eastAsia"/>
          <w:sz w:val="24"/>
        </w:rPr>
        <w:t xml:space="preserve">1.1  </w:t>
      </w:r>
      <w:r>
        <w:rPr>
          <w:rFonts w:hint="eastAsia" w:hAnsi="宋体"/>
          <w:sz w:val="24"/>
          <w:lang w:eastAsia="zh-CN"/>
        </w:rPr>
        <w:t>项目</w:t>
      </w:r>
      <w:r>
        <w:rPr>
          <w:rFonts w:hAnsi="宋体"/>
          <w:sz w:val="24"/>
        </w:rPr>
        <w:t>名称：</w:t>
      </w:r>
      <w:bookmarkStart w:id="1" w:name="_Hlk135745926"/>
      <w:sdt>
        <w:sdtPr>
          <w:rPr>
            <w:rStyle w:val="22"/>
            <w:rFonts w:hint="eastAsia"/>
          </w:rPr>
          <w:id w:val="22009962"/>
          <w:placeholder>
            <w:docPart w:val="FEE1D7E09D0A4A508CCF7ADE36749EB8"/>
          </w:placeholder>
        </w:sdtPr>
        <w:sdtEndPr>
          <w:rPr>
            <w:rStyle w:val="15"/>
            <w:rFonts w:hint="eastAsia" w:ascii="Times New Roman" w:hAnsi="Times New Roman" w:cs="Times New Roman"/>
            <w:sz w:val="21"/>
            <w:u w:val="none"/>
          </w:rPr>
        </w:sdtEndPr>
        <w:sdtContent>
          <w:r>
            <w:rPr>
              <w:rStyle w:val="18"/>
              <w:rFonts w:hint="eastAsia" w:hAnsi="宋体"/>
              <w:color w:val="FF0000"/>
              <w:sz w:val="24"/>
              <w:u w:val="single"/>
              <w:lang w:val="en-US" w:eastAsia="zh-CN"/>
            </w:rPr>
            <w:t xml:space="preserve"> 中山大学附属肿瘤医院越秀院区新风、空调风柜集控系统  </w:t>
          </w:r>
        </w:sdtContent>
      </w:sdt>
      <w:bookmarkEnd w:id="1"/>
    </w:p>
    <w:p w14:paraId="66BF2F1F">
      <w:pPr>
        <w:snapToGrid w:val="0"/>
        <w:spacing w:line="360" w:lineRule="auto"/>
        <w:rPr>
          <w:sz w:val="24"/>
        </w:rPr>
      </w:pPr>
      <w:r>
        <w:rPr>
          <w:rFonts w:hint="eastAsia" w:hAnsi="宋体"/>
          <w:sz w:val="24"/>
        </w:rPr>
        <w:t xml:space="preserve">1.2  </w:t>
      </w:r>
      <w:r>
        <w:rPr>
          <w:rFonts w:hint="eastAsia" w:hAnsi="宋体"/>
          <w:sz w:val="24"/>
          <w:lang w:eastAsia="zh-CN"/>
        </w:rPr>
        <w:t>项目</w:t>
      </w:r>
      <w:r>
        <w:rPr>
          <w:rFonts w:hAnsi="宋体"/>
          <w:sz w:val="24"/>
        </w:rPr>
        <w:t>地点：</w:t>
      </w:r>
      <w:sdt>
        <w:sdtPr>
          <w:rPr>
            <w:rStyle w:val="22"/>
            <w:rFonts w:hint="eastAsia"/>
          </w:rPr>
          <w:id w:val="22009964"/>
          <w:placeholder>
            <w:docPart w:val="0A5CE981D0044FF4A4844C20B2260875"/>
          </w:placeholder>
        </w:sdtPr>
        <w:sdtEndPr>
          <w:rPr>
            <w:rStyle w:val="18"/>
            <w:rFonts w:hint="eastAsia" w:ascii="Times New Roman" w:hAnsi="Times New Roman" w:cs="Times New Roman"/>
            <w:color w:val="808080"/>
            <w:sz w:val="21"/>
            <w:u w:val="none"/>
          </w:rPr>
        </w:sdtEndPr>
        <w:sdtContent>
          <w:r>
            <w:rPr>
              <w:rStyle w:val="22"/>
              <w:rFonts w:hint="eastAsia"/>
              <w:lang w:val="en-US" w:eastAsia="zh-CN"/>
            </w:rPr>
            <w:t>广州市越秀区</w:t>
          </w:r>
        </w:sdtContent>
      </w:sdt>
    </w:p>
    <w:p w14:paraId="4F7FA79B">
      <w:pPr>
        <w:snapToGrid w:val="0"/>
        <w:spacing w:line="360" w:lineRule="auto"/>
        <w:rPr>
          <w:rFonts w:hAnsi="宋体"/>
          <w:sz w:val="24"/>
        </w:rPr>
      </w:pPr>
      <w:r>
        <w:rPr>
          <w:rFonts w:hint="eastAsia" w:hAnsi="宋体"/>
          <w:sz w:val="24"/>
        </w:rPr>
        <w:t xml:space="preserve">1.3  </w:t>
      </w:r>
      <w:r>
        <w:rPr>
          <w:rFonts w:hint="eastAsia" w:hAnsi="宋体"/>
          <w:sz w:val="24"/>
          <w:lang w:eastAsia="zh-CN"/>
        </w:rPr>
        <w:t>项目</w:t>
      </w:r>
      <w:r>
        <w:rPr>
          <w:rFonts w:hAnsi="宋体"/>
          <w:sz w:val="24"/>
        </w:rPr>
        <w:t>内容：</w:t>
      </w:r>
      <w:sdt>
        <w:sdtPr>
          <w:rPr>
            <w:rFonts w:hAnsi="宋体"/>
            <w:sz w:val="24"/>
          </w:rPr>
          <w:id w:val="-928659969"/>
          <w:placeholder>
            <w:docPart w:val="9F228B53FBE54C7F8CD30EB11683E4D3"/>
          </w:placeholder>
        </w:sdtPr>
        <w:sdtEndPr>
          <w:rPr>
            <w:rFonts w:hAnsi="宋体"/>
            <w:sz w:val="24"/>
          </w:rPr>
        </w:sdtEndPr>
        <w:sdtContent>
          <w:r>
            <w:rPr>
              <w:rFonts w:hint="eastAsia" w:hAnsi="宋体"/>
              <w:sz w:val="24"/>
            </w:rPr>
            <w:t>中山大学附属肿瘤医院越秀院区新风、空调风柜集控系统</w:t>
          </w:r>
          <w:r>
            <w:rPr>
              <w:rFonts w:hint="eastAsia" w:hAnsi="宋体"/>
              <w:sz w:val="24"/>
              <w:lang w:val="en-US" w:eastAsia="zh-CN"/>
            </w:rPr>
            <w:t>搭建，设备供货及安装</w:t>
          </w:r>
          <w:r>
            <w:rPr>
              <w:rFonts w:hint="eastAsia" w:hAnsi="宋体"/>
              <w:color w:val="FF0000"/>
              <w:sz w:val="24"/>
              <w:u w:val="single"/>
              <w:lang w:val="en-US" w:eastAsia="zh-CN"/>
            </w:rPr>
            <w:t>。</w:t>
          </w:r>
        </w:sdtContent>
      </w:sdt>
    </w:p>
    <w:p w14:paraId="6F4DBC00">
      <w:pPr>
        <w:pStyle w:val="28"/>
      </w:pPr>
      <w:r>
        <w:rPr>
          <w:rFonts w:hint="eastAsia"/>
        </w:rPr>
        <w:t>第2条  承包范围与方式</w:t>
      </w:r>
    </w:p>
    <w:p w14:paraId="07FAF67C">
      <w:pPr>
        <w:snapToGrid w:val="0"/>
        <w:spacing w:line="360" w:lineRule="auto"/>
        <w:rPr>
          <w:rFonts w:hAnsi="宋体"/>
          <w:sz w:val="24"/>
        </w:rPr>
      </w:pPr>
      <w:r>
        <w:rPr>
          <w:rFonts w:hint="eastAsia" w:hAnsi="宋体"/>
          <w:sz w:val="24"/>
        </w:rPr>
        <w:t xml:space="preserve">2.1  </w:t>
      </w:r>
      <w:r>
        <w:rPr>
          <w:rFonts w:hAnsi="宋体"/>
          <w:sz w:val="24"/>
        </w:rPr>
        <w:t>承包范围：</w:t>
      </w:r>
    </w:p>
    <w:p w14:paraId="14322BE9">
      <w:pPr>
        <w:snapToGrid w:val="0"/>
        <w:spacing w:line="360" w:lineRule="auto"/>
        <w:rPr>
          <w:rFonts w:hAnsi="宋体"/>
          <w:sz w:val="24"/>
        </w:rPr>
      </w:pPr>
      <w:sdt>
        <w:sdtPr>
          <w:rPr>
            <w:rFonts w:hAnsi="宋体"/>
            <w:sz w:val="24"/>
          </w:rPr>
          <w:id w:val="216557005"/>
          <w:placeholder>
            <w:docPart w:val="CF16CC9F556F439F90EBAAD787289934"/>
          </w:placeholder>
        </w:sdtPr>
        <w:sdtEndPr>
          <w:rPr>
            <w:rFonts w:hAnsi="宋体"/>
            <w:sz w:val="24"/>
          </w:rPr>
        </w:sdtEndPr>
        <w:sdtContent>
          <w:r>
            <w:rPr>
              <w:rFonts w:hint="eastAsia" w:hAnsi="宋体"/>
              <w:sz w:val="24"/>
              <w:lang w:val="en-US" w:eastAsia="zh-CN"/>
            </w:rPr>
            <w:t>包含</w:t>
          </w:r>
          <w:r>
            <w:rPr>
              <w:rFonts w:hint="eastAsia" w:hAnsi="宋体"/>
              <w:color w:val="FF0000"/>
              <w:sz w:val="24"/>
              <w:u w:val="single"/>
              <w:lang w:val="en-US" w:eastAsia="zh-CN"/>
            </w:rPr>
            <w:t>采购、运输、安装、验收、质保、培训、通信费用（5年）、云平台费用（5年）、售后服务等全部内容。</w:t>
          </w:r>
        </w:sdtContent>
      </w:sdt>
    </w:p>
    <w:p w14:paraId="7C91C512">
      <w:pPr>
        <w:snapToGrid w:val="0"/>
        <w:spacing w:line="360" w:lineRule="auto"/>
        <w:rPr>
          <w:sz w:val="24"/>
        </w:rPr>
      </w:pPr>
      <w:r>
        <w:rPr>
          <w:rFonts w:hint="eastAsia" w:hAnsi="宋体"/>
          <w:sz w:val="24"/>
        </w:rPr>
        <w:t xml:space="preserve">2.2  </w:t>
      </w:r>
      <w:r>
        <w:rPr>
          <w:rFonts w:hint="eastAsia"/>
          <w:sz w:val="24"/>
        </w:rPr>
        <w:t>本项目约定的承包方式为</w:t>
      </w:r>
      <w:r>
        <w:rPr>
          <w:sz w:val="24"/>
        </w:rPr>
        <w:t>：</w:t>
      </w:r>
    </w:p>
    <w:p w14:paraId="2950A2AD">
      <w:pPr>
        <w:snapToGrid w:val="0"/>
        <w:spacing w:line="360" w:lineRule="auto"/>
        <w:rPr>
          <w:sz w:val="24"/>
        </w:rPr>
      </w:pPr>
      <w:sdt>
        <w:sdtPr>
          <w:rPr>
            <w:rFonts w:hint="eastAsia"/>
            <w:sz w:val="24"/>
          </w:rPr>
          <w:id w:val="-110371923"/>
          <w:placeholder>
            <w:docPart w:val="54E46C69BA974695907A0ECAF28A50EC"/>
          </w:placeholder>
        </w:sdtPr>
        <w:sdtEndPr>
          <w:rPr>
            <w:rFonts w:hint="eastAsia"/>
            <w:sz w:val="24"/>
          </w:rPr>
        </w:sdtEndPr>
        <w:sdtContent>
          <w:r>
            <w:rPr>
              <w:rFonts w:hint="eastAsia"/>
              <w:sz w:val="24"/>
            </w:rPr>
            <w:t>乙方完成本合同约定范围内的</w:t>
          </w:r>
          <w:r>
            <w:rPr>
              <w:rFonts w:hint="eastAsia"/>
              <w:sz w:val="24"/>
              <w:lang w:val="en-US" w:eastAsia="zh-CN"/>
            </w:rPr>
            <w:t>工作</w:t>
          </w:r>
          <w:r>
            <w:rPr>
              <w:rFonts w:hint="eastAsia"/>
              <w:sz w:val="24"/>
            </w:rPr>
            <w:t>，本合同所涉及的主材、辅材、设备等皆为乙供方式，并应满足合同对材料设备的相关要求，乙方按合同及甲方要求负责实施采购供货、安装、调试、验收等完成项目的一切工作。</w:t>
          </w:r>
        </w:sdtContent>
      </w:sdt>
    </w:p>
    <w:p w14:paraId="09D47ED4">
      <w:pPr>
        <w:pStyle w:val="25"/>
      </w:pPr>
      <w:r>
        <w:t>二、双方权利与义务</w:t>
      </w:r>
    </w:p>
    <w:p w14:paraId="38125139">
      <w:pPr>
        <w:pStyle w:val="29"/>
      </w:pPr>
      <w:r>
        <w:t>第3条  双方项目负责人</w:t>
      </w:r>
    </w:p>
    <w:p w14:paraId="31C2D91D">
      <w:pPr>
        <w:snapToGrid w:val="0"/>
        <w:spacing w:line="360" w:lineRule="auto"/>
        <w:ind w:left="540" w:hanging="540" w:hangingChars="225"/>
        <w:rPr>
          <w:sz w:val="24"/>
        </w:rPr>
      </w:pPr>
      <w:r>
        <w:rPr>
          <w:rFonts w:hint="eastAsia" w:hAnsi="宋体"/>
          <w:sz w:val="24"/>
        </w:rPr>
        <w:t xml:space="preserve">3.1  </w:t>
      </w:r>
      <w:r>
        <w:rPr>
          <w:rFonts w:hAnsi="宋体"/>
          <w:sz w:val="24"/>
        </w:rPr>
        <w:t>甲方项目负责人姓名：</w:t>
      </w:r>
      <w:sdt>
        <w:sdtPr>
          <w:rPr>
            <w:rStyle w:val="22"/>
            <w:rFonts w:hint="eastAsia"/>
          </w:rPr>
          <w:id w:val="25320866"/>
          <w:placeholder>
            <w:docPart w:val="CF0DD9C2369B4E6A9807C868BCB10B8D"/>
          </w:placeholder>
        </w:sdtPr>
        <w:sdtEndPr>
          <w:rPr>
            <w:rStyle w:val="15"/>
            <w:rFonts w:hint="eastAsia" w:ascii="Times New Roman" w:hAnsi="Times New Roman" w:cs="Times New Roman"/>
            <w:sz w:val="21"/>
            <w:u w:val="none"/>
          </w:rPr>
        </w:sdtEndPr>
        <w:sdtContent>
          <w:r>
            <w:rPr>
              <w:rStyle w:val="22"/>
              <w:rFonts w:hint="eastAsia"/>
              <w:lang w:val="en-US" w:eastAsia="zh-CN"/>
            </w:rPr>
            <w:t xml:space="preserve">      </w:t>
          </w:r>
        </w:sdtContent>
      </w:sdt>
      <w:r>
        <w:rPr>
          <w:rFonts w:hAnsi="宋体"/>
          <w:sz w:val="24"/>
        </w:rPr>
        <w:t>。甲方的指令经甲方项目负责人签署后生效。</w:t>
      </w:r>
    </w:p>
    <w:p w14:paraId="1B100C79">
      <w:pPr>
        <w:snapToGrid w:val="0"/>
        <w:spacing w:line="360" w:lineRule="auto"/>
        <w:ind w:left="540" w:hanging="540" w:hangingChars="225"/>
        <w:rPr>
          <w:sz w:val="24"/>
        </w:rPr>
      </w:pPr>
      <w:r>
        <w:rPr>
          <w:rFonts w:hint="eastAsia" w:hAnsi="宋体"/>
          <w:sz w:val="24"/>
        </w:rPr>
        <w:t xml:space="preserve">3.2  </w:t>
      </w:r>
      <w:r>
        <w:rPr>
          <w:rFonts w:hAnsi="宋体"/>
          <w:sz w:val="24"/>
        </w:rPr>
        <w:t>乙方指定</w:t>
      </w:r>
      <w:sdt>
        <w:sdtPr>
          <w:rPr>
            <w:rStyle w:val="22"/>
            <w:rFonts w:hint="eastAsia"/>
          </w:rPr>
          <w:id w:val="-1443373527"/>
          <w:placeholder>
            <w:docPart w:val="769B4308CFCB4826917CA21A71C6F52E"/>
          </w:placeholder>
          <w:showingPlcHdr/>
        </w:sdtPr>
        <w:sdtEndPr>
          <w:rPr>
            <w:rStyle w:val="15"/>
            <w:rFonts w:hint="eastAsia" w:ascii="Times New Roman" w:hAnsi="Times New Roman" w:cs="Times New Roman"/>
            <w:sz w:val="21"/>
            <w:u w:val="none"/>
          </w:rPr>
        </w:sdtEndPr>
        <w:sdtContent>
          <w:r>
            <w:rPr>
              <w:rStyle w:val="18"/>
              <w:rFonts w:hint="eastAsia" w:hAnsi="宋体"/>
              <w:color w:val="auto"/>
              <w:sz w:val="24"/>
              <w:szCs w:val="32"/>
              <w:u w:val="single"/>
            </w:rPr>
            <w:t>单击此处输入乙方联系人</w:t>
          </w:r>
        </w:sdtContent>
      </w:sdt>
      <w:r>
        <w:rPr>
          <w:rFonts w:hAnsi="宋体"/>
          <w:sz w:val="24"/>
        </w:rPr>
        <w:t>为现场项目负责人，代表乙方在现场履行合同义务。乙方的要求、通知，均以书面形式由乙方项目负责人签字后并加盖乙方印章方能有效。</w:t>
      </w:r>
      <w:r>
        <w:rPr>
          <w:rFonts w:hint="eastAsia" w:hAnsi="宋体"/>
          <w:sz w:val="24"/>
        </w:rPr>
        <w:t>同时，乙方项目负责人应满足以下要求：</w:t>
      </w:r>
    </w:p>
    <w:p w14:paraId="51BB36C0">
      <w:pPr>
        <w:numPr>
          <w:ilvl w:val="0"/>
          <w:numId w:val="1"/>
        </w:numPr>
        <w:tabs>
          <w:tab w:val="left" w:pos="1260"/>
          <w:tab w:val="clear" w:pos="930"/>
        </w:tabs>
        <w:snapToGrid w:val="0"/>
        <w:spacing w:line="360" w:lineRule="auto"/>
        <w:ind w:left="1260" w:right="178" w:hanging="735"/>
        <w:rPr>
          <w:bCs/>
          <w:sz w:val="24"/>
        </w:rPr>
      </w:pPr>
      <w:r>
        <w:rPr>
          <w:rFonts w:hAnsi="宋体"/>
          <w:bCs/>
          <w:sz w:val="24"/>
        </w:rPr>
        <w:t>项目负责人是</w:t>
      </w:r>
      <w:r>
        <w:rPr>
          <w:rFonts w:hint="eastAsia" w:hAnsi="宋体"/>
          <w:bCs/>
          <w:sz w:val="24"/>
        </w:rPr>
        <w:t>乙方</w:t>
      </w:r>
      <w:r>
        <w:rPr>
          <w:rFonts w:hAnsi="宋体"/>
          <w:bCs/>
          <w:sz w:val="24"/>
        </w:rPr>
        <w:t>在工地履行合同的专职代表，必须符合相应的资质等级要求。</w:t>
      </w:r>
    </w:p>
    <w:p w14:paraId="163057D1">
      <w:pPr>
        <w:numPr>
          <w:ilvl w:val="0"/>
          <w:numId w:val="1"/>
        </w:numPr>
        <w:tabs>
          <w:tab w:val="left" w:pos="1260"/>
          <w:tab w:val="clear" w:pos="930"/>
        </w:tabs>
        <w:snapToGrid w:val="0"/>
        <w:spacing w:line="360" w:lineRule="auto"/>
        <w:ind w:left="1260" w:right="178" w:hanging="735"/>
        <w:rPr>
          <w:bCs/>
          <w:sz w:val="24"/>
        </w:rPr>
      </w:pPr>
      <w:r>
        <w:rPr>
          <w:rFonts w:hAnsi="宋体"/>
          <w:bCs/>
          <w:sz w:val="24"/>
        </w:rPr>
        <w:t>项目负责人必须具有</w:t>
      </w:r>
      <w:r>
        <w:rPr>
          <w:rFonts w:hint="eastAsia" w:hAnsi="宋体"/>
          <w:bCs/>
          <w:sz w:val="24"/>
        </w:rPr>
        <w:t>相关工作</w:t>
      </w:r>
      <w:r>
        <w:rPr>
          <w:rFonts w:hAnsi="宋体"/>
          <w:bCs/>
          <w:sz w:val="24"/>
        </w:rPr>
        <w:t>经验</w:t>
      </w:r>
      <w:sdt>
        <w:sdtPr>
          <w:rPr>
            <w:rFonts w:hAnsi="宋体"/>
            <w:bCs/>
            <w:sz w:val="24"/>
          </w:rPr>
          <w:id w:val="1914348025"/>
          <w:placeholder>
            <w:docPart w:val="DefaultPlaceholder_-1854013440"/>
          </w:placeholder>
        </w:sdtPr>
        <w:sdtEndPr>
          <w:rPr>
            <w:rFonts w:hint="eastAsia" w:hAnsi="Times New Roman"/>
            <w:bCs w:val="0"/>
            <w:color w:val="000000" w:themeColor="text1"/>
            <w:sz w:val="24"/>
            <w:u w:val="single"/>
            <w14:textFill>
              <w14:solidFill>
                <w14:schemeClr w14:val="tx1"/>
              </w14:solidFill>
            </w14:textFill>
          </w:rPr>
        </w:sdtEndPr>
        <w:sdtContent>
          <w:r>
            <w:rPr>
              <w:rFonts w:hint="eastAsia" w:hAnsi="宋体"/>
              <w:bCs/>
              <w:color w:val="FF0000"/>
              <w:sz w:val="24"/>
              <w:u w:val="single"/>
              <w:lang w:val="en-US" w:eastAsia="zh-CN"/>
            </w:rPr>
            <w:t xml:space="preserve">3 </w:t>
          </w:r>
          <w:r>
            <w:rPr>
              <w:rFonts w:hint="eastAsia" w:hAnsi="宋体"/>
              <w:bCs/>
              <w:color w:val="FF0000"/>
              <w:sz w:val="24"/>
              <w:u w:val="single"/>
            </w:rPr>
            <w:t>年及以上</w:t>
          </w:r>
        </w:sdtContent>
      </w:sdt>
      <w:r>
        <w:rPr>
          <w:rFonts w:hAnsi="宋体"/>
          <w:bCs/>
          <w:sz w:val="24"/>
        </w:rPr>
        <w:t>，有较高组织和协调能力。</w:t>
      </w:r>
    </w:p>
    <w:p w14:paraId="57A5AE43">
      <w:pPr>
        <w:numPr>
          <w:ilvl w:val="0"/>
          <w:numId w:val="1"/>
        </w:numPr>
        <w:tabs>
          <w:tab w:val="left" w:pos="1260"/>
          <w:tab w:val="clear" w:pos="930"/>
        </w:tabs>
        <w:snapToGrid w:val="0"/>
        <w:spacing w:line="360" w:lineRule="auto"/>
        <w:ind w:left="1260" w:hanging="735"/>
        <w:rPr>
          <w:bCs/>
          <w:sz w:val="24"/>
        </w:rPr>
      </w:pPr>
      <w:r>
        <w:rPr>
          <w:rFonts w:hAnsi="宋体"/>
          <w:bCs/>
          <w:sz w:val="24"/>
        </w:rPr>
        <w:t>项目负责人</w:t>
      </w:r>
      <w:r>
        <w:rPr>
          <w:rFonts w:hint="eastAsia" w:hAnsi="宋体"/>
          <w:bCs/>
          <w:sz w:val="24"/>
        </w:rPr>
        <w:t>应</w:t>
      </w:r>
      <w:r>
        <w:rPr>
          <w:rFonts w:hAnsi="宋体"/>
          <w:bCs/>
          <w:sz w:val="24"/>
        </w:rPr>
        <w:t>专职在岗，不得兼任其他项目的任何职务。</w:t>
      </w:r>
      <w:sdt>
        <w:sdtPr>
          <w:rPr>
            <w:rFonts w:hAnsi="宋体"/>
            <w:bCs/>
            <w:sz w:val="24"/>
          </w:rPr>
          <w:id w:val="-824056609"/>
          <w:placeholder>
            <w:docPart w:val="DefaultPlaceholder_-1854013440"/>
          </w:placeholder>
        </w:sdtPr>
        <w:sdtEndPr>
          <w:rPr>
            <w:rFonts w:hAnsi="宋体"/>
            <w:bCs/>
            <w:sz w:val="24"/>
          </w:rPr>
        </w:sdtEndPr>
        <w:sdtContent>
          <w:r>
            <w:rPr>
              <w:rFonts w:hAnsi="宋体"/>
              <w:bCs/>
              <w:sz w:val="24"/>
            </w:rPr>
            <w:t>如</w:t>
          </w:r>
          <w:r>
            <w:rPr>
              <w:rFonts w:hint="eastAsia" w:hAnsi="宋体"/>
              <w:bCs/>
              <w:sz w:val="24"/>
            </w:rPr>
            <w:t>甲方</w:t>
          </w:r>
          <w:r>
            <w:rPr>
              <w:rFonts w:hAnsi="宋体"/>
              <w:bCs/>
              <w:sz w:val="24"/>
            </w:rPr>
            <w:t>发现项目负责人未达到此要求，每发现一次</w:t>
          </w:r>
          <w:r>
            <w:rPr>
              <w:rFonts w:hint="eastAsia" w:hAnsi="宋体"/>
              <w:bCs/>
              <w:sz w:val="24"/>
            </w:rPr>
            <w:t>乙方应</w:t>
          </w:r>
          <w:r>
            <w:rPr>
              <w:rFonts w:hAnsi="宋体"/>
              <w:bCs/>
              <w:sz w:val="24"/>
            </w:rPr>
            <w:t>向甲方支付</w:t>
          </w:r>
          <w:sdt>
            <w:sdtPr>
              <w:rPr>
                <w:rStyle w:val="22"/>
                <w:rFonts w:hint="eastAsia"/>
              </w:rPr>
              <w:id w:val="25320864"/>
              <w:placeholder>
                <w:docPart w:val="E5AD3AFA19B24A7D8172C7247F12A4B3"/>
              </w:placeholder>
              <w:showingPlcHdr/>
            </w:sdtPr>
            <w:sdtEndPr>
              <w:rPr>
                <w:rStyle w:val="15"/>
                <w:rFonts w:hint="eastAsia" w:ascii="Times New Roman" w:hAnsi="Times New Roman" w:cs="Times New Roman"/>
                <w:sz w:val="21"/>
                <w:u w:val="none"/>
              </w:rPr>
            </w:sdtEndPr>
            <w:sdtContent>
              <w:r>
                <w:rPr>
                  <w:rStyle w:val="18"/>
                  <w:rFonts w:hAnsi="宋体"/>
                  <w:color w:val="FF0000"/>
                  <w:sz w:val="24"/>
                  <w:u w:val="single"/>
                </w:rPr>
                <w:t>1000</w:t>
              </w:r>
            </w:sdtContent>
          </w:sdt>
          <w:r>
            <w:rPr>
              <w:rFonts w:hAnsi="宋体"/>
              <w:bCs/>
              <w:sz w:val="24"/>
            </w:rPr>
            <w:t>元的违约金。</w:t>
          </w:r>
        </w:sdtContent>
      </w:sdt>
    </w:p>
    <w:p w14:paraId="0A1B292B">
      <w:pPr>
        <w:numPr>
          <w:ilvl w:val="0"/>
          <w:numId w:val="1"/>
        </w:numPr>
        <w:tabs>
          <w:tab w:val="left" w:pos="1260"/>
          <w:tab w:val="clear" w:pos="930"/>
        </w:tabs>
        <w:snapToGrid w:val="0"/>
        <w:spacing w:line="360" w:lineRule="auto"/>
        <w:ind w:left="1260" w:hanging="735"/>
        <w:rPr>
          <w:bCs/>
          <w:sz w:val="24"/>
        </w:rPr>
      </w:pPr>
      <w:r>
        <w:rPr>
          <w:rFonts w:hint="eastAsia" w:hAnsi="宋体"/>
          <w:bCs/>
          <w:sz w:val="24"/>
        </w:rPr>
        <w:t>乙方</w:t>
      </w:r>
      <w:r>
        <w:rPr>
          <w:rFonts w:hAnsi="宋体"/>
          <w:bCs/>
          <w:sz w:val="24"/>
        </w:rPr>
        <w:t>未经甲方同意，不得更换项目负责人。</w:t>
      </w:r>
    </w:p>
    <w:p w14:paraId="4F070E84">
      <w:pPr>
        <w:numPr>
          <w:ilvl w:val="0"/>
          <w:numId w:val="1"/>
        </w:numPr>
        <w:tabs>
          <w:tab w:val="left" w:pos="1260"/>
          <w:tab w:val="clear" w:pos="930"/>
        </w:tabs>
        <w:snapToGrid w:val="0"/>
        <w:spacing w:line="360" w:lineRule="auto"/>
        <w:ind w:left="1260" w:hanging="735"/>
        <w:rPr>
          <w:bCs/>
          <w:sz w:val="24"/>
        </w:rPr>
      </w:pPr>
      <w:r>
        <w:rPr>
          <w:rFonts w:hint="eastAsia" w:hAnsi="宋体"/>
          <w:bCs/>
          <w:sz w:val="24"/>
        </w:rPr>
        <w:t>甲方</w:t>
      </w:r>
      <w:r>
        <w:rPr>
          <w:rFonts w:hAnsi="宋体"/>
          <w:bCs/>
          <w:sz w:val="24"/>
        </w:rPr>
        <w:t>如有充分的事实表明</w:t>
      </w:r>
      <w:r>
        <w:rPr>
          <w:rFonts w:hint="eastAsia" w:hAnsi="宋体"/>
          <w:bCs/>
          <w:sz w:val="24"/>
        </w:rPr>
        <w:t>乙方</w:t>
      </w:r>
      <w:r>
        <w:rPr>
          <w:rFonts w:hAnsi="宋体"/>
          <w:bCs/>
          <w:sz w:val="24"/>
        </w:rPr>
        <w:t>项目负责人不称职或无法代表乙方在现场履行合同</w:t>
      </w:r>
      <w:r>
        <w:rPr>
          <w:rFonts w:hint="eastAsia" w:hAnsi="宋体"/>
          <w:bCs/>
          <w:sz w:val="24"/>
        </w:rPr>
        <w:t>义务</w:t>
      </w:r>
      <w:r>
        <w:rPr>
          <w:rFonts w:hAnsi="宋体"/>
          <w:bCs/>
          <w:sz w:val="24"/>
        </w:rPr>
        <w:t>，甲方有权要求乙方更换项目负责人。</w:t>
      </w:r>
      <w:sdt>
        <w:sdtPr>
          <w:rPr>
            <w:rFonts w:hAnsi="宋体"/>
            <w:bCs/>
            <w:sz w:val="24"/>
          </w:rPr>
          <w:id w:val="275142340"/>
          <w:placeholder>
            <w:docPart w:val="DefaultPlaceholder_-1854013440"/>
          </w:placeholder>
        </w:sdtPr>
        <w:sdtEndPr>
          <w:rPr>
            <w:rFonts w:hAnsi="宋体"/>
            <w:bCs/>
            <w:sz w:val="24"/>
          </w:rPr>
        </w:sdtEndPr>
        <w:sdtContent>
          <w:r>
            <w:rPr>
              <w:rFonts w:hAnsi="宋体"/>
              <w:bCs/>
              <w:sz w:val="24"/>
            </w:rPr>
            <w:t>乙方应在</w:t>
          </w:r>
          <w:r>
            <w:rPr>
              <w:bCs/>
              <w:sz w:val="24"/>
            </w:rPr>
            <w:t>7</w:t>
          </w:r>
          <w:r>
            <w:rPr>
              <w:rFonts w:hAnsi="宋体"/>
              <w:bCs/>
              <w:sz w:val="24"/>
            </w:rPr>
            <w:t>天内完成更换，并应为此向甲方支付</w:t>
          </w:r>
          <w:sdt>
            <w:sdtPr>
              <w:rPr>
                <w:rStyle w:val="22"/>
                <w:rFonts w:hint="eastAsia"/>
              </w:rPr>
              <w:id w:val="1830934710"/>
              <w:placeholder>
                <w:docPart w:val="A2B0763BF83E4E50B5A1004255A86223"/>
              </w:placeholder>
              <w:showingPlcHdr/>
            </w:sdtPr>
            <w:sdtEndPr>
              <w:rPr>
                <w:rStyle w:val="15"/>
                <w:rFonts w:hint="eastAsia" w:ascii="Times New Roman" w:hAnsi="Times New Roman" w:cs="Times New Roman"/>
                <w:sz w:val="21"/>
                <w:u w:val="none"/>
              </w:rPr>
            </w:sdtEndPr>
            <w:sdtContent>
              <w:r>
                <w:rPr>
                  <w:rStyle w:val="18"/>
                  <w:rFonts w:hAnsi="宋体"/>
                  <w:color w:val="FF0000"/>
                  <w:sz w:val="24"/>
                  <w:u w:val="single"/>
                </w:rPr>
                <w:t>500</w:t>
              </w:r>
            </w:sdtContent>
          </w:sdt>
          <w:r>
            <w:rPr>
              <w:rFonts w:hAnsi="宋体"/>
              <w:bCs/>
              <w:sz w:val="24"/>
              <w:u w:val="single"/>
            </w:rPr>
            <w:t>元</w:t>
          </w:r>
          <w:r>
            <w:rPr>
              <w:bCs/>
              <w:sz w:val="24"/>
              <w:u w:val="single"/>
            </w:rPr>
            <w:t>/</w:t>
          </w:r>
          <w:r>
            <w:rPr>
              <w:rFonts w:hAnsi="宋体"/>
              <w:bCs/>
              <w:sz w:val="24"/>
              <w:u w:val="single"/>
            </w:rPr>
            <w:t>人次</w:t>
          </w:r>
          <w:r>
            <w:rPr>
              <w:rFonts w:hAnsi="宋体"/>
              <w:bCs/>
              <w:sz w:val="24"/>
            </w:rPr>
            <w:t>的违约金。</w:t>
          </w:r>
        </w:sdtContent>
      </w:sdt>
    </w:p>
    <w:p w14:paraId="5CC4CB1F">
      <w:pPr>
        <w:snapToGrid w:val="0"/>
        <w:spacing w:line="360" w:lineRule="auto"/>
        <w:ind w:left="523" w:hanging="523" w:hangingChars="218"/>
        <w:rPr>
          <w:bCs/>
          <w:sz w:val="24"/>
        </w:rPr>
      </w:pPr>
      <w:r>
        <w:rPr>
          <w:rFonts w:hint="eastAsia" w:hAnsi="宋体"/>
          <w:bCs/>
          <w:sz w:val="24"/>
        </w:rPr>
        <w:t xml:space="preserve">3.3  </w:t>
      </w:r>
      <w:r>
        <w:rPr>
          <w:rFonts w:hAnsi="宋体"/>
          <w:bCs/>
          <w:sz w:val="24"/>
        </w:rPr>
        <w:t>任何一方项目负责人发生变更时，应提前</w:t>
      </w:r>
      <w:r>
        <w:rPr>
          <w:bCs/>
          <w:sz w:val="24"/>
        </w:rPr>
        <w:t>7</w:t>
      </w:r>
      <w:r>
        <w:rPr>
          <w:rFonts w:hAnsi="宋体"/>
          <w:bCs/>
          <w:sz w:val="24"/>
        </w:rPr>
        <w:t>日书面通知对方，并明确指出交接时间、权限。</w:t>
      </w:r>
    </w:p>
    <w:p w14:paraId="247C9DCD">
      <w:pPr>
        <w:pStyle w:val="28"/>
      </w:pPr>
      <w:r>
        <w:t>第</w:t>
      </w:r>
      <w:r>
        <w:rPr>
          <w:rFonts w:hint="eastAsia"/>
          <w:lang w:val="en-US" w:eastAsia="zh-CN"/>
        </w:rPr>
        <w:t>4</w:t>
      </w:r>
      <w:r>
        <w:t>条  乙方主要人员</w:t>
      </w:r>
    </w:p>
    <w:p w14:paraId="5BBE92EB">
      <w:pPr>
        <w:spacing w:line="360" w:lineRule="auto"/>
        <w:ind w:left="523" w:hanging="523" w:hangingChars="218"/>
        <w:rPr>
          <w:sz w:val="24"/>
        </w:rPr>
      </w:pPr>
      <w:r>
        <w:rPr>
          <w:rFonts w:hint="eastAsia" w:hAnsi="宋体"/>
          <w:sz w:val="24"/>
          <w:lang w:val="en-US" w:eastAsia="zh-CN"/>
        </w:rPr>
        <w:t>4</w:t>
      </w:r>
      <w:r>
        <w:rPr>
          <w:rFonts w:hint="eastAsia" w:hAnsi="宋体"/>
          <w:sz w:val="24"/>
        </w:rPr>
        <w:t>.1  除项目经理外，</w:t>
      </w:r>
      <w:r>
        <w:rPr>
          <w:rFonts w:hAnsi="宋体"/>
          <w:sz w:val="24"/>
        </w:rPr>
        <w:t>乙方必须为现场配备</w:t>
      </w:r>
      <w:r>
        <w:rPr>
          <w:rFonts w:hint="eastAsia" w:hAnsi="宋体"/>
          <w:sz w:val="24"/>
        </w:rPr>
        <w:t>必要</w:t>
      </w:r>
      <w:r>
        <w:rPr>
          <w:rFonts w:hAnsi="宋体"/>
          <w:sz w:val="24"/>
        </w:rPr>
        <w:t>人员，并且</w:t>
      </w:r>
      <w:r>
        <w:rPr>
          <w:rFonts w:hint="eastAsia" w:hAnsi="宋体"/>
          <w:sz w:val="24"/>
        </w:rPr>
        <w:t>相关</w:t>
      </w:r>
      <w:r>
        <w:rPr>
          <w:rFonts w:hAnsi="宋体"/>
          <w:sz w:val="24"/>
        </w:rPr>
        <w:t>人员必须专职在岗，不得在其他</w:t>
      </w:r>
      <w:r>
        <w:rPr>
          <w:rFonts w:hint="eastAsia" w:hAnsi="宋体"/>
          <w:sz w:val="24"/>
        </w:rPr>
        <w:t>项目</w:t>
      </w:r>
      <w:r>
        <w:rPr>
          <w:rFonts w:hAnsi="宋体"/>
          <w:sz w:val="24"/>
        </w:rPr>
        <w:t>兼任职务。如人员安排需要变更，必须提前上报甲方并经同意方可执行。</w:t>
      </w:r>
    </w:p>
    <w:p w14:paraId="39172C38">
      <w:pPr>
        <w:spacing w:line="360" w:lineRule="auto"/>
        <w:ind w:left="523" w:hanging="523" w:hangingChars="218"/>
        <w:rPr>
          <w:sz w:val="24"/>
        </w:rPr>
      </w:pPr>
      <w:r>
        <w:rPr>
          <w:rFonts w:hint="eastAsia" w:hAnsi="宋体"/>
          <w:sz w:val="24"/>
          <w:lang w:val="en-US" w:eastAsia="zh-CN"/>
        </w:rPr>
        <w:t>4</w:t>
      </w:r>
      <w:r>
        <w:rPr>
          <w:rFonts w:hint="eastAsia" w:hAnsi="宋体"/>
          <w:sz w:val="24"/>
        </w:rPr>
        <w:t xml:space="preserve">.2  </w:t>
      </w:r>
      <w:r>
        <w:rPr>
          <w:rFonts w:hAnsi="宋体"/>
          <w:sz w:val="24"/>
        </w:rPr>
        <w:t>乙方以下人员，经甲方要求，必须在</w:t>
      </w:r>
      <w:r>
        <w:rPr>
          <w:sz w:val="24"/>
        </w:rPr>
        <w:t>24</w:t>
      </w:r>
      <w:r>
        <w:rPr>
          <w:rFonts w:hAnsi="宋体"/>
          <w:sz w:val="24"/>
        </w:rPr>
        <w:t>小时内调离本</w:t>
      </w:r>
      <w:r>
        <w:rPr>
          <w:rFonts w:hint="eastAsia" w:hAnsi="宋体"/>
          <w:sz w:val="24"/>
        </w:rPr>
        <w:t>项目</w:t>
      </w:r>
      <w:r>
        <w:rPr>
          <w:rFonts w:hAnsi="宋体"/>
          <w:sz w:val="24"/>
        </w:rPr>
        <w:t>范围。同时，乙方应尽快用甲方批准的合格人员代替调离的人员。</w:t>
      </w:r>
    </w:p>
    <w:p w14:paraId="1F439943">
      <w:pPr>
        <w:numPr>
          <w:ilvl w:val="0"/>
          <w:numId w:val="2"/>
        </w:numPr>
        <w:tabs>
          <w:tab w:val="left" w:pos="1260"/>
          <w:tab w:val="clear" w:pos="930"/>
        </w:tabs>
        <w:snapToGrid w:val="0"/>
        <w:spacing w:line="360" w:lineRule="auto"/>
        <w:ind w:left="1260" w:hanging="735"/>
        <w:rPr>
          <w:rFonts w:hAnsi="宋体"/>
          <w:bCs/>
          <w:sz w:val="24"/>
        </w:rPr>
      </w:pPr>
      <w:r>
        <w:rPr>
          <w:rFonts w:hAnsi="宋体"/>
          <w:bCs/>
          <w:sz w:val="24"/>
        </w:rPr>
        <w:t>甲方确认无法胜任工作者，包括：对分部分项进度及质量达不到合同要求负有责任的人员、不熟悉熟练本专业工作的人员、工作责任心不强的人员等；</w:t>
      </w:r>
    </w:p>
    <w:p w14:paraId="7F5B6E29">
      <w:pPr>
        <w:numPr>
          <w:ilvl w:val="0"/>
          <w:numId w:val="2"/>
        </w:numPr>
        <w:tabs>
          <w:tab w:val="left" w:pos="1260"/>
          <w:tab w:val="clear" w:pos="930"/>
        </w:tabs>
        <w:snapToGrid w:val="0"/>
        <w:spacing w:line="360" w:lineRule="auto"/>
        <w:ind w:left="1260" w:hanging="735"/>
        <w:rPr>
          <w:rFonts w:hAnsi="宋体"/>
          <w:bCs/>
          <w:sz w:val="24"/>
        </w:rPr>
      </w:pPr>
      <w:r>
        <w:rPr>
          <w:rFonts w:hAnsi="宋体"/>
          <w:bCs/>
          <w:sz w:val="24"/>
        </w:rPr>
        <w:t>不能积极配合甲方正常工作者；</w:t>
      </w:r>
    </w:p>
    <w:p w14:paraId="719E1E64">
      <w:pPr>
        <w:numPr>
          <w:ilvl w:val="0"/>
          <w:numId w:val="2"/>
        </w:numPr>
        <w:tabs>
          <w:tab w:val="left" w:pos="1260"/>
          <w:tab w:val="clear" w:pos="930"/>
        </w:tabs>
        <w:snapToGrid w:val="0"/>
        <w:spacing w:line="360" w:lineRule="auto"/>
        <w:ind w:left="1260" w:hanging="735"/>
        <w:rPr>
          <w:rFonts w:hAnsi="宋体"/>
          <w:bCs/>
          <w:sz w:val="24"/>
        </w:rPr>
      </w:pPr>
      <w:r>
        <w:rPr>
          <w:rFonts w:hint="eastAsia" w:hAnsi="宋体"/>
          <w:bCs/>
          <w:sz w:val="24"/>
        </w:rPr>
        <w:t>严重</w:t>
      </w:r>
      <w:r>
        <w:rPr>
          <w:rFonts w:hAnsi="宋体"/>
          <w:bCs/>
          <w:sz w:val="24"/>
        </w:rPr>
        <w:t>违反现场管理规定者；</w:t>
      </w:r>
    </w:p>
    <w:p w14:paraId="5A00DA23">
      <w:pPr>
        <w:numPr>
          <w:ilvl w:val="0"/>
          <w:numId w:val="2"/>
        </w:numPr>
        <w:tabs>
          <w:tab w:val="left" w:pos="1260"/>
          <w:tab w:val="clear" w:pos="930"/>
        </w:tabs>
        <w:snapToGrid w:val="0"/>
        <w:spacing w:line="360" w:lineRule="auto"/>
        <w:ind w:left="1260" w:hanging="735"/>
        <w:rPr>
          <w:rFonts w:hAnsi="宋体"/>
          <w:bCs/>
          <w:sz w:val="24"/>
        </w:rPr>
      </w:pPr>
      <w:r>
        <w:rPr>
          <w:rFonts w:hAnsi="宋体"/>
          <w:bCs/>
          <w:sz w:val="24"/>
        </w:rPr>
        <w:t>无证上岗者（适用于按规定必须有上岗证）；</w:t>
      </w:r>
    </w:p>
    <w:p w14:paraId="6DBD5BA3">
      <w:pPr>
        <w:numPr>
          <w:ilvl w:val="0"/>
          <w:numId w:val="2"/>
        </w:numPr>
        <w:tabs>
          <w:tab w:val="left" w:pos="1260"/>
          <w:tab w:val="clear" w:pos="930"/>
        </w:tabs>
        <w:snapToGrid w:val="0"/>
        <w:spacing w:line="360" w:lineRule="auto"/>
        <w:ind w:left="1260" w:hanging="735"/>
        <w:rPr>
          <w:rFonts w:hAnsi="宋体"/>
          <w:bCs/>
          <w:sz w:val="24"/>
        </w:rPr>
      </w:pPr>
      <w:r>
        <w:rPr>
          <w:rFonts w:hAnsi="宋体"/>
          <w:bCs/>
          <w:sz w:val="24"/>
        </w:rPr>
        <w:t>与本合同规定名册不符</w:t>
      </w:r>
      <w:r>
        <w:rPr>
          <w:rFonts w:hint="eastAsia" w:hAnsi="宋体"/>
          <w:bCs/>
          <w:sz w:val="24"/>
        </w:rPr>
        <w:t>且未经甲方审批同意</w:t>
      </w:r>
      <w:r>
        <w:rPr>
          <w:rFonts w:hAnsi="宋体"/>
          <w:bCs/>
          <w:sz w:val="24"/>
        </w:rPr>
        <w:t>者；</w:t>
      </w:r>
    </w:p>
    <w:p w14:paraId="14715DC6">
      <w:pPr>
        <w:numPr>
          <w:ilvl w:val="0"/>
          <w:numId w:val="2"/>
        </w:numPr>
        <w:tabs>
          <w:tab w:val="left" w:pos="1260"/>
          <w:tab w:val="clear" w:pos="930"/>
        </w:tabs>
        <w:snapToGrid w:val="0"/>
        <w:spacing w:line="360" w:lineRule="auto"/>
        <w:ind w:left="1260" w:hanging="735"/>
        <w:rPr>
          <w:rFonts w:hAnsi="宋体"/>
          <w:bCs/>
          <w:sz w:val="24"/>
        </w:rPr>
      </w:pPr>
      <w:r>
        <w:rPr>
          <w:rFonts w:hAnsi="宋体"/>
          <w:bCs/>
          <w:sz w:val="24"/>
        </w:rPr>
        <w:t>与本</w:t>
      </w:r>
      <w:r>
        <w:rPr>
          <w:rFonts w:hint="eastAsia" w:hAnsi="宋体"/>
          <w:bCs/>
          <w:sz w:val="24"/>
          <w:lang w:eastAsia="zh-CN"/>
        </w:rPr>
        <w:t>项目</w:t>
      </w:r>
      <w:r>
        <w:rPr>
          <w:rFonts w:hAnsi="宋体"/>
          <w:bCs/>
          <w:sz w:val="24"/>
        </w:rPr>
        <w:t>无关的人员。</w:t>
      </w:r>
    </w:p>
    <w:p w14:paraId="7A24483F">
      <w:pPr>
        <w:pStyle w:val="28"/>
      </w:pPr>
      <w:r>
        <w:t>第</w:t>
      </w:r>
      <w:r>
        <w:rPr>
          <w:rFonts w:hint="eastAsia"/>
          <w:lang w:val="en-US" w:eastAsia="zh-CN"/>
        </w:rPr>
        <w:t>5</w:t>
      </w:r>
      <w:r>
        <w:t>条  甲方工作</w:t>
      </w:r>
    </w:p>
    <w:p w14:paraId="5CF49F62">
      <w:pPr>
        <w:spacing w:line="360" w:lineRule="auto"/>
        <w:ind w:left="523" w:hanging="523" w:hangingChars="218"/>
        <w:rPr>
          <w:sz w:val="24"/>
        </w:rPr>
      </w:pPr>
      <w:r>
        <w:rPr>
          <w:rFonts w:hint="eastAsia"/>
          <w:sz w:val="24"/>
          <w:lang w:val="en-US" w:eastAsia="zh-CN"/>
        </w:rPr>
        <w:t>5</w:t>
      </w:r>
      <w:r>
        <w:rPr>
          <w:rFonts w:hint="eastAsia"/>
          <w:sz w:val="24"/>
        </w:rPr>
        <w:t>.1  甲方应按本合同约定的时间和要求，完成以下工作：</w:t>
      </w:r>
    </w:p>
    <w:p w14:paraId="42F32D89">
      <w:pPr>
        <w:numPr>
          <w:ilvl w:val="0"/>
          <w:numId w:val="3"/>
        </w:numPr>
        <w:tabs>
          <w:tab w:val="left" w:pos="1260"/>
          <w:tab w:val="clear" w:pos="930"/>
        </w:tabs>
        <w:snapToGrid w:val="0"/>
        <w:spacing w:line="360" w:lineRule="auto"/>
        <w:ind w:left="1260" w:hanging="735"/>
        <w:rPr>
          <w:rFonts w:hAnsi="宋体"/>
          <w:bCs/>
          <w:sz w:val="24"/>
        </w:rPr>
      </w:pPr>
      <w:r>
        <w:rPr>
          <w:rFonts w:hint="eastAsia" w:hAnsi="宋体"/>
          <w:bCs/>
          <w:sz w:val="24"/>
        </w:rPr>
        <w:t>向乙方提供所需的水、电接驳点；</w:t>
      </w:r>
    </w:p>
    <w:p w14:paraId="0626BF8F">
      <w:pPr>
        <w:numPr>
          <w:ilvl w:val="0"/>
          <w:numId w:val="3"/>
        </w:numPr>
        <w:tabs>
          <w:tab w:val="left" w:pos="1260"/>
          <w:tab w:val="clear" w:pos="930"/>
        </w:tabs>
        <w:snapToGrid w:val="0"/>
        <w:spacing w:line="360" w:lineRule="auto"/>
        <w:ind w:left="1260" w:hanging="735"/>
        <w:rPr>
          <w:rFonts w:hAnsi="宋体"/>
          <w:bCs/>
          <w:sz w:val="24"/>
        </w:rPr>
      </w:pPr>
      <w:r>
        <w:rPr>
          <w:rFonts w:hint="eastAsia" w:hAnsi="宋体"/>
          <w:bCs/>
          <w:sz w:val="24"/>
        </w:rPr>
        <w:t>现场交底，说明注意事项；</w:t>
      </w:r>
    </w:p>
    <w:p w14:paraId="178F7BD0">
      <w:pPr>
        <w:numPr>
          <w:ilvl w:val="0"/>
          <w:numId w:val="3"/>
        </w:numPr>
        <w:tabs>
          <w:tab w:val="left" w:pos="1260"/>
          <w:tab w:val="clear" w:pos="930"/>
        </w:tabs>
        <w:snapToGrid w:val="0"/>
        <w:spacing w:line="360" w:lineRule="auto"/>
        <w:ind w:left="1260" w:hanging="735"/>
        <w:rPr>
          <w:sz w:val="24"/>
        </w:rPr>
      </w:pPr>
      <w:r>
        <w:rPr>
          <w:rFonts w:hint="eastAsia" w:hAnsi="宋体"/>
          <w:bCs/>
          <w:sz w:val="24"/>
        </w:rPr>
        <w:t>支付各期费用</w:t>
      </w:r>
      <w:r>
        <w:rPr>
          <w:rFonts w:hint="eastAsia"/>
          <w:sz w:val="24"/>
        </w:rPr>
        <w:t>。</w:t>
      </w:r>
    </w:p>
    <w:p w14:paraId="741086AC">
      <w:pPr>
        <w:pStyle w:val="28"/>
      </w:pPr>
      <w:r>
        <w:t>第</w:t>
      </w:r>
      <w:r>
        <w:rPr>
          <w:rFonts w:hint="eastAsia"/>
          <w:lang w:val="en-US" w:eastAsia="zh-CN"/>
        </w:rPr>
        <w:t>6</w:t>
      </w:r>
      <w:r>
        <w:t>条  乙方工作</w:t>
      </w:r>
    </w:p>
    <w:p w14:paraId="390B5ECF">
      <w:pPr>
        <w:spacing w:line="360" w:lineRule="auto"/>
        <w:ind w:left="523" w:hanging="523" w:hangingChars="218"/>
        <w:rPr>
          <w:sz w:val="24"/>
        </w:rPr>
      </w:pPr>
      <w:r>
        <w:rPr>
          <w:rFonts w:hint="eastAsia"/>
          <w:sz w:val="24"/>
          <w:lang w:val="en-US" w:eastAsia="zh-CN"/>
        </w:rPr>
        <w:t>6</w:t>
      </w:r>
      <w:r>
        <w:rPr>
          <w:rFonts w:hint="eastAsia"/>
          <w:sz w:val="24"/>
        </w:rPr>
        <w:t>.1  乙方应按合同约定的时间和内容，完成以下工作：</w:t>
      </w:r>
    </w:p>
    <w:p w14:paraId="4ACAF015">
      <w:pPr>
        <w:numPr>
          <w:ilvl w:val="0"/>
          <w:numId w:val="4"/>
        </w:numPr>
        <w:tabs>
          <w:tab w:val="left" w:pos="1260"/>
          <w:tab w:val="clear" w:pos="930"/>
        </w:tabs>
        <w:snapToGrid w:val="0"/>
        <w:spacing w:line="360" w:lineRule="auto"/>
        <w:ind w:left="1260" w:hanging="735"/>
        <w:rPr>
          <w:sz w:val="24"/>
        </w:rPr>
      </w:pPr>
      <w:r>
        <w:rPr>
          <w:rFonts w:hint="eastAsia"/>
          <w:sz w:val="24"/>
        </w:rPr>
        <w:t>办理所需的全部证件。</w:t>
      </w:r>
    </w:p>
    <w:p w14:paraId="2CEB4F54">
      <w:pPr>
        <w:numPr>
          <w:ilvl w:val="0"/>
          <w:numId w:val="4"/>
        </w:numPr>
        <w:tabs>
          <w:tab w:val="left" w:pos="1260"/>
          <w:tab w:val="clear" w:pos="930"/>
        </w:tabs>
        <w:snapToGrid w:val="0"/>
        <w:spacing w:line="360" w:lineRule="auto"/>
        <w:ind w:left="1260" w:hanging="735"/>
        <w:rPr>
          <w:sz w:val="24"/>
        </w:rPr>
      </w:pPr>
      <w:r>
        <w:rPr>
          <w:rFonts w:hint="eastAsia"/>
          <w:sz w:val="24"/>
        </w:rPr>
        <w:t>严格执行规范、安全操作规程、防火安全规定、环境保护规定。严格按照做法说明进行</w:t>
      </w:r>
      <w:r>
        <w:rPr>
          <w:rFonts w:hint="eastAsia"/>
          <w:sz w:val="24"/>
          <w:lang w:val="en-US" w:eastAsia="zh-CN"/>
        </w:rPr>
        <w:t>工作</w:t>
      </w:r>
      <w:r>
        <w:rPr>
          <w:rFonts w:hint="eastAsia"/>
          <w:sz w:val="24"/>
        </w:rPr>
        <w:t>，做好各项质量检查记录。</w:t>
      </w:r>
    </w:p>
    <w:p w14:paraId="5A4F1A5D">
      <w:pPr>
        <w:numPr>
          <w:ilvl w:val="0"/>
          <w:numId w:val="4"/>
        </w:numPr>
        <w:tabs>
          <w:tab w:val="left" w:pos="1260"/>
          <w:tab w:val="clear" w:pos="930"/>
        </w:tabs>
        <w:snapToGrid w:val="0"/>
        <w:spacing w:line="360" w:lineRule="auto"/>
        <w:ind w:left="1260" w:hanging="735"/>
        <w:rPr>
          <w:sz w:val="24"/>
        </w:rPr>
      </w:pPr>
      <w:r>
        <w:rPr>
          <w:rFonts w:hint="eastAsia"/>
          <w:sz w:val="24"/>
        </w:rPr>
        <w:t>中未经发包人同意或有关部门批准，不得随意拆改原建筑物结构及各种设备管线。</w:t>
      </w:r>
    </w:p>
    <w:p w14:paraId="27B33B40">
      <w:pPr>
        <w:numPr>
          <w:ilvl w:val="0"/>
          <w:numId w:val="4"/>
        </w:numPr>
        <w:tabs>
          <w:tab w:val="left" w:pos="1260"/>
          <w:tab w:val="clear" w:pos="930"/>
        </w:tabs>
        <w:snapToGrid w:val="0"/>
        <w:spacing w:line="360" w:lineRule="auto"/>
        <w:ind w:left="1260" w:hanging="735"/>
        <w:rPr>
          <w:sz w:val="24"/>
        </w:rPr>
      </w:pPr>
      <w:r>
        <w:rPr>
          <w:rFonts w:hint="eastAsia"/>
          <w:sz w:val="24"/>
        </w:rPr>
        <w:t>竣工未移交发包人之前，负责对现场的一切设施和成品进行保护。</w:t>
      </w:r>
      <w:r>
        <w:rPr>
          <w:rFonts w:hint="eastAsia"/>
          <w:sz w:val="24"/>
          <w:lang w:val="en-US" w:eastAsia="zh-CN"/>
        </w:rPr>
        <w:t>项目完成</w:t>
      </w:r>
      <w:r>
        <w:rPr>
          <w:rFonts w:hint="eastAsia"/>
          <w:sz w:val="24"/>
        </w:rPr>
        <w:t>后负责场地清理工作，并承担相应费用。</w:t>
      </w:r>
    </w:p>
    <w:p w14:paraId="21F4DB72">
      <w:pPr>
        <w:numPr>
          <w:ilvl w:val="0"/>
          <w:numId w:val="4"/>
        </w:numPr>
        <w:tabs>
          <w:tab w:val="left" w:pos="1260"/>
          <w:tab w:val="clear" w:pos="930"/>
        </w:tabs>
        <w:snapToGrid w:val="0"/>
        <w:spacing w:line="360" w:lineRule="auto"/>
        <w:ind w:left="1260" w:hanging="735"/>
        <w:rPr>
          <w:sz w:val="24"/>
        </w:rPr>
      </w:pPr>
      <w:r>
        <w:rPr>
          <w:rFonts w:hint="eastAsia"/>
          <w:sz w:val="24"/>
          <w:lang w:val="en-US" w:eastAsia="zh-CN"/>
        </w:rPr>
        <w:t>项目实施</w:t>
      </w:r>
      <w:r>
        <w:rPr>
          <w:rFonts w:hint="eastAsia"/>
          <w:sz w:val="24"/>
        </w:rPr>
        <w:t>时，不能影响其他的场所使用，上班时间必须保证医院正常使用，由于</w:t>
      </w:r>
      <w:r>
        <w:rPr>
          <w:rFonts w:hint="eastAsia"/>
          <w:sz w:val="24"/>
          <w:lang w:val="en-US" w:eastAsia="zh-CN"/>
        </w:rPr>
        <w:t>工作</w:t>
      </w:r>
      <w:r>
        <w:rPr>
          <w:rFonts w:hint="eastAsia"/>
          <w:sz w:val="24"/>
        </w:rPr>
        <w:t>不当造成的损失由承包人负责并承担损失。</w:t>
      </w:r>
    </w:p>
    <w:p w14:paraId="49936C0C">
      <w:pPr>
        <w:numPr>
          <w:ilvl w:val="0"/>
          <w:numId w:val="4"/>
        </w:numPr>
        <w:tabs>
          <w:tab w:val="left" w:pos="1260"/>
          <w:tab w:val="clear" w:pos="930"/>
        </w:tabs>
        <w:snapToGrid w:val="0"/>
        <w:spacing w:line="360" w:lineRule="auto"/>
        <w:ind w:left="1260" w:hanging="735"/>
        <w:rPr>
          <w:sz w:val="24"/>
        </w:rPr>
      </w:pPr>
      <w:r>
        <w:rPr>
          <w:rFonts w:hint="eastAsia"/>
          <w:sz w:val="24"/>
        </w:rPr>
        <w:t>严格遵守《文明施工承诺书》、《第三方合作单位安全管理协议》、等合同附件的各项规定。</w:t>
      </w:r>
    </w:p>
    <w:p w14:paraId="4FD4FD4E">
      <w:pPr>
        <w:spacing w:line="360" w:lineRule="auto"/>
        <w:ind w:left="523" w:hanging="523" w:hangingChars="218"/>
        <w:rPr>
          <w:kern w:val="0"/>
          <w:sz w:val="24"/>
        </w:rPr>
      </w:pPr>
      <w:r>
        <w:rPr>
          <w:rFonts w:hint="eastAsia"/>
          <w:sz w:val="24"/>
          <w:lang w:val="en-US" w:eastAsia="zh-CN"/>
        </w:rPr>
        <w:t>6</w:t>
      </w:r>
      <w:r>
        <w:rPr>
          <w:rFonts w:hint="eastAsia"/>
          <w:sz w:val="24"/>
        </w:rPr>
        <w:t xml:space="preserve">.2  </w:t>
      </w:r>
      <w:r>
        <w:rPr>
          <w:rFonts w:hint="eastAsia"/>
          <w:kern w:val="0"/>
          <w:sz w:val="24"/>
        </w:rPr>
        <w:t>乙方未能履行合同</w:t>
      </w:r>
      <w:r>
        <w:rPr>
          <w:rFonts w:hint="eastAsia"/>
          <w:kern w:val="0"/>
          <w:sz w:val="24"/>
          <w:lang w:eastAsia="zh-CN"/>
        </w:rPr>
        <w:t>项目</w:t>
      </w:r>
      <w:r>
        <w:rPr>
          <w:rFonts w:hint="eastAsia"/>
          <w:kern w:val="0"/>
          <w:sz w:val="24"/>
        </w:rPr>
        <w:t>承包内容或前款各项义务，造成甲方损失的，全部损失由乙方承担，甲方有权在支付款项中扣除或在履约保证金中扣除。</w:t>
      </w:r>
    </w:p>
    <w:p w14:paraId="4BFB32DC">
      <w:pPr>
        <w:spacing w:line="360" w:lineRule="auto"/>
        <w:ind w:left="523" w:hanging="523" w:hangingChars="218"/>
        <w:rPr>
          <w:sz w:val="24"/>
        </w:rPr>
      </w:pPr>
      <w:r>
        <w:rPr>
          <w:rFonts w:hint="eastAsia"/>
          <w:sz w:val="24"/>
          <w:lang w:val="en-US" w:eastAsia="zh-CN"/>
        </w:rPr>
        <w:t>6</w:t>
      </w:r>
      <w:r>
        <w:rPr>
          <w:sz w:val="24"/>
        </w:rPr>
        <w:t xml:space="preserve">.3  </w:t>
      </w:r>
      <w:r>
        <w:rPr>
          <w:rFonts w:hint="eastAsia"/>
          <w:sz w:val="24"/>
        </w:rPr>
        <w:t>甲方在发函至乙方十个日历天后，乙方未确认或无理由拖延履约工作的，甲方有权安排其他单位完成</w:t>
      </w:r>
      <w:r>
        <w:rPr>
          <w:rFonts w:hint="eastAsia"/>
          <w:sz w:val="24"/>
          <w:lang w:eastAsia="zh-CN"/>
        </w:rPr>
        <w:t>项目</w:t>
      </w:r>
      <w:r>
        <w:rPr>
          <w:rFonts w:hint="eastAsia"/>
          <w:sz w:val="24"/>
        </w:rPr>
        <w:t>内容，该部分</w:t>
      </w:r>
      <w:r>
        <w:rPr>
          <w:rFonts w:hint="eastAsia"/>
          <w:sz w:val="24"/>
          <w:lang w:eastAsia="zh-CN"/>
        </w:rPr>
        <w:t>项目</w:t>
      </w:r>
      <w:r>
        <w:rPr>
          <w:rFonts w:hint="eastAsia"/>
          <w:sz w:val="24"/>
        </w:rPr>
        <w:t>费用及违约金（违约金按该</w:t>
      </w:r>
      <w:r>
        <w:rPr>
          <w:rFonts w:hint="eastAsia"/>
          <w:sz w:val="24"/>
          <w:lang w:eastAsia="zh-CN"/>
        </w:rPr>
        <w:t>项目</w:t>
      </w:r>
      <w:r>
        <w:rPr>
          <w:rFonts w:hint="eastAsia"/>
          <w:sz w:val="24"/>
        </w:rPr>
        <w:t>费用的20%计算）应由乙方向甲方缴纳，甲方有权在应向乙方支付的款项中扣除或在履约保证金中扣除。</w:t>
      </w:r>
    </w:p>
    <w:p w14:paraId="7EDAF1B8">
      <w:pPr>
        <w:pStyle w:val="25"/>
      </w:pPr>
      <w:r>
        <w:t>三、工期管理</w:t>
      </w:r>
    </w:p>
    <w:p w14:paraId="30780AD8">
      <w:pPr>
        <w:pStyle w:val="29"/>
      </w:pPr>
      <w:r>
        <w:t>第</w:t>
      </w:r>
      <w:r>
        <w:rPr>
          <w:rFonts w:hint="eastAsia"/>
          <w:lang w:val="en-US" w:eastAsia="zh-CN"/>
        </w:rPr>
        <w:t>7</w:t>
      </w:r>
      <w:r>
        <w:t>条  工期与关键节点工期</w:t>
      </w:r>
    </w:p>
    <w:p w14:paraId="0844C2A2">
      <w:pPr>
        <w:spacing w:line="360" w:lineRule="auto"/>
        <w:ind w:left="523" w:hanging="523" w:hangingChars="218"/>
        <w:rPr>
          <w:sz w:val="24"/>
        </w:rPr>
      </w:pPr>
      <w:r>
        <w:rPr>
          <w:rFonts w:hint="eastAsia" w:hAnsi="宋体"/>
          <w:sz w:val="24"/>
          <w:lang w:val="en-US" w:eastAsia="zh-CN"/>
        </w:rPr>
        <w:t>7</w:t>
      </w:r>
      <w:r>
        <w:rPr>
          <w:rFonts w:hint="eastAsia" w:hAnsi="宋体"/>
          <w:sz w:val="24"/>
        </w:rPr>
        <w:t xml:space="preserve">.1  </w:t>
      </w:r>
      <w:r>
        <w:rPr>
          <w:rFonts w:hAnsi="宋体"/>
          <w:sz w:val="24"/>
        </w:rPr>
        <w:t>双方约定，本</w:t>
      </w:r>
      <w:r>
        <w:rPr>
          <w:rFonts w:hint="eastAsia" w:hAnsi="宋体"/>
          <w:sz w:val="24"/>
          <w:lang w:val="en-US" w:eastAsia="zh-CN"/>
        </w:rPr>
        <w:t>项目</w:t>
      </w:r>
      <w:r>
        <w:rPr>
          <w:rFonts w:hAnsi="宋体"/>
          <w:sz w:val="24"/>
        </w:rPr>
        <w:t>的</w:t>
      </w:r>
      <w:r>
        <w:rPr>
          <w:rFonts w:hint="eastAsia" w:hAnsi="宋体"/>
          <w:sz w:val="24"/>
          <w:lang w:val="en-US" w:eastAsia="zh-CN"/>
        </w:rPr>
        <w:t>周期</w:t>
      </w:r>
      <w:r>
        <w:rPr>
          <w:rFonts w:hAnsi="宋体"/>
          <w:sz w:val="24"/>
        </w:rPr>
        <w:t>为：</w:t>
      </w:r>
      <w:sdt>
        <w:sdtPr>
          <w:rPr>
            <w:rFonts w:hint="eastAsia" w:hAnsi="宋体"/>
            <w:sz w:val="24"/>
          </w:rPr>
          <w:id w:val="-1956862571"/>
          <w:placeholder>
            <w:docPart w:val="A7E06985AC584D818831774AF411D0E5"/>
          </w:placeholder>
        </w:sdtPr>
        <w:sdtEndPr>
          <w:rPr>
            <w:rStyle w:val="22"/>
            <w:rFonts w:hint="eastAsia" w:ascii="宋体" w:hAnsi="宋体" w:cs="宋体"/>
            <w:color w:val="FF0000"/>
            <w:sz w:val="24"/>
            <w:u w:val="single"/>
          </w:rPr>
        </w:sdtEndPr>
        <w:sdtContent>
          <w:r>
            <w:rPr>
              <w:rFonts w:hint="eastAsia" w:hAnsi="宋体"/>
              <w:color w:val="FF0000"/>
              <w:sz w:val="24"/>
              <w:u w:val="single"/>
              <w:lang w:val="en-US" w:eastAsia="zh-CN"/>
            </w:rPr>
            <w:t xml:space="preserve"> 30天</w:t>
          </w:r>
          <w:r>
            <w:rPr>
              <w:rFonts w:hint="eastAsia" w:hAnsi="宋体"/>
              <w:color w:val="FF0000"/>
              <w:sz w:val="24"/>
              <w:u w:val="single"/>
            </w:rPr>
            <w:t>。</w:t>
          </w:r>
        </w:sdtContent>
      </w:sdt>
      <w:r>
        <w:rPr>
          <w:rFonts w:hint="eastAsia" w:hAnsi="宋体"/>
          <w:sz w:val="24"/>
        </w:rPr>
        <w:t>开始时间为</w:t>
      </w:r>
      <w:sdt>
        <w:sdtPr>
          <w:rPr>
            <w:rFonts w:hint="eastAsia"/>
            <w:color w:val="FF0000"/>
            <w:u w:val="single"/>
          </w:rPr>
          <w:id w:val="1507791008"/>
          <w:placeholder>
            <w:docPart w:val="9999CF83AA964B0989D7F7CF841F085B"/>
          </w:placeholder>
          <w:date>
            <w:dateFormat w:val="yyyy'年'M'月'd'日'"/>
            <w:lid w:val="zh-CN"/>
            <w:storeMappedDataAs w:val="datetime"/>
            <w:calendar w:val="gregorian"/>
          </w:date>
        </w:sdtPr>
        <w:sdtEndPr>
          <w:rPr>
            <w:rFonts w:hint="eastAsia"/>
            <w:color w:val="FF0000"/>
            <w:u w:val="single"/>
          </w:rPr>
        </w:sdtEndPr>
        <w:sdtContent>
          <w:r>
            <w:rPr>
              <w:rFonts w:hint="eastAsia"/>
              <w:color w:val="FF0000"/>
              <w:sz w:val="24"/>
              <w:u w:val="single"/>
            </w:rPr>
            <w:t>如开工令约定日期</w:t>
          </w:r>
        </w:sdtContent>
      </w:sdt>
      <w:r>
        <w:rPr>
          <w:rFonts w:hAnsi="宋体"/>
          <w:sz w:val="24"/>
        </w:rPr>
        <w:t>，</w:t>
      </w:r>
      <w:r>
        <w:rPr>
          <w:rFonts w:hint="eastAsia" w:hAnsi="宋体"/>
          <w:sz w:val="24"/>
        </w:rPr>
        <w:t>结束时间为</w:t>
      </w:r>
      <w:sdt>
        <w:sdtPr>
          <w:rPr>
            <w:rFonts w:hAnsi="宋体"/>
            <w:sz w:val="24"/>
          </w:rPr>
          <w:id w:val="-350955704"/>
          <w:placeholder>
            <w:docPart w:val="624C0F7D0D984AA3A98AE5B95AF6DFEB"/>
          </w:placeholder>
          <w:date>
            <w:dateFormat w:val="yyyy'年'M'月'd'日'"/>
            <w:lid w:val="zh-CN"/>
            <w:storeMappedDataAs w:val="datetime"/>
            <w:calendar w:val="gregorian"/>
          </w:date>
        </w:sdtPr>
        <w:sdtEndPr>
          <w:rPr>
            <w:rFonts w:hAnsi="宋体"/>
            <w:sz w:val="24"/>
          </w:rPr>
        </w:sdtEndPr>
        <w:sdtContent>
          <w:r>
            <w:rPr>
              <w:rFonts w:hint="eastAsia" w:hAnsi="宋体"/>
              <w:sz w:val="24"/>
              <w:lang w:val="en-US" w:eastAsia="zh-CN"/>
            </w:rPr>
            <w:t>验收合格之日</w:t>
          </w:r>
        </w:sdtContent>
      </w:sdt>
      <w:r>
        <w:rPr>
          <w:rFonts w:hAnsi="宋体"/>
          <w:sz w:val="24"/>
        </w:rPr>
        <w:t>。</w:t>
      </w:r>
    </w:p>
    <w:p w14:paraId="50EB833D">
      <w:pPr>
        <w:spacing w:line="360" w:lineRule="auto"/>
        <w:ind w:left="523" w:hanging="523" w:hangingChars="218"/>
        <w:rPr>
          <w:kern w:val="0"/>
          <w:sz w:val="24"/>
        </w:rPr>
      </w:pPr>
      <w:r>
        <w:rPr>
          <w:rFonts w:hint="eastAsia" w:hAnsi="宋体"/>
          <w:sz w:val="24"/>
          <w:lang w:val="en-US" w:eastAsia="zh-CN"/>
        </w:rPr>
        <w:t>7</w:t>
      </w:r>
      <w:r>
        <w:rPr>
          <w:rFonts w:hint="eastAsia" w:hAnsi="宋体"/>
          <w:sz w:val="24"/>
        </w:rPr>
        <w:t>.</w:t>
      </w:r>
      <w:r>
        <w:rPr>
          <w:rFonts w:hAnsi="宋体"/>
          <w:sz w:val="24"/>
        </w:rPr>
        <w:t>2</w:t>
      </w:r>
      <w:r>
        <w:rPr>
          <w:rFonts w:hint="eastAsia" w:hAnsi="宋体"/>
          <w:sz w:val="24"/>
        </w:rPr>
        <w:t xml:space="preserve">  </w:t>
      </w:r>
      <w:r>
        <w:rPr>
          <w:rFonts w:hAnsi="宋体"/>
          <w:sz w:val="24"/>
        </w:rPr>
        <w:t>乙方应及时在约定的工期和关键节点工期内完成约定内容。</w:t>
      </w:r>
      <w:r>
        <w:rPr>
          <w:rFonts w:hint="eastAsia"/>
          <w:kern w:val="0"/>
          <w:sz w:val="24"/>
        </w:rPr>
        <w:t>如因</w:t>
      </w:r>
      <w:r>
        <w:rPr>
          <w:rFonts w:hAnsi="宋体"/>
          <w:sz w:val="24"/>
        </w:rPr>
        <w:t>乙方</w:t>
      </w:r>
      <w:r>
        <w:rPr>
          <w:rFonts w:hint="eastAsia"/>
          <w:kern w:val="0"/>
          <w:sz w:val="24"/>
        </w:rPr>
        <w:t>原因不能按照约定工期（包括关键节点工期）或经甲方同意顺延的工期竣工的，乙方承担违约责任。承包</w:t>
      </w:r>
      <w:r>
        <w:rPr>
          <w:rFonts w:hint="eastAsia"/>
          <w:kern w:val="0"/>
          <w:sz w:val="24"/>
          <w:lang w:eastAsia="zh-CN"/>
        </w:rPr>
        <w:t>项目</w:t>
      </w:r>
      <w:r>
        <w:rPr>
          <w:rFonts w:hint="eastAsia"/>
          <w:kern w:val="0"/>
          <w:sz w:val="24"/>
        </w:rPr>
        <w:t>中任何一项分部分项</w:t>
      </w:r>
      <w:r>
        <w:rPr>
          <w:rFonts w:hint="eastAsia"/>
          <w:kern w:val="0"/>
          <w:sz w:val="24"/>
          <w:lang w:eastAsia="zh-CN"/>
        </w:rPr>
        <w:t>项目</w:t>
      </w:r>
      <w:r>
        <w:rPr>
          <w:rFonts w:hint="eastAsia"/>
          <w:kern w:val="0"/>
          <w:sz w:val="24"/>
        </w:rPr>
        <w:t>未完工或经甲方组织的验收评定为不合格，均视为工期延误，乙方应承担工期延误责任。</w:t>
      </w:r>
    </w:p>
    <w:p w14:paraId="2555EF89">
      <w:pPr>
        <w:spacing w:line="360" w:lineRule="auto"/>
        <w:ind w:left="523" w:hanging="523" w:hangingChars="218"/>
        <w:rPr>
          <w:rFonts w:hAnsi="宋体"/>
          <w:sz w:val="24"/>
        </w:rPr>
      </w:pPr>
      <w:r>
        <w:rPr>
          <w:rFonts w:hint="eastAsia"/>
          <w:kern w:val="0"/>
          <w:sz w:val="24"/>
          <w:lang w:val="en-US" w:eastAsia="zh-CN"/>
        </w:rPr>
        <w:t>7</w:t>
      </w:r>
      <w:r>
        <w:rPr>
          <w:kern w:val="0"/>
          <w:sz w:val="24"/>
        </w:rPr>
        <w:t xml:space="preserve">.3  </w:t>
      </w:r>
      <w:r>
        <w:rPr>
          <w:rFonts w:hint="eastAsia" w:hAnsi="宋体"/>
          <w:sz w:val="24"/>
        </w:rPr>
        <w:t>发包人要求比合同约定的工期提前竣工时，应征得承包人同意，不增加费用。</w:t>
      </w:r>
    </w:p>
    <w:p w14:paraId="4C233793">
      <w:pPr>
        <w:pStyle w:val="25"/>
      </w:pPr>
      <w:r>
        <w:t>四、</w:t>
      </w:r>
      <w:r>
        <w:rPr>
          <w:rFonts w:hint="eastAsia"/>
          <w:lang w:eastAsia="zh-CN"/>
        </w:rPr>
        <w:t>项目</w:t>
      </w:r>
      <w:r>
        <w:t>质量与保修</w:t>
      </w:r>
    </w:p>
    <w:p w14:paraId="7E17E42E">
      <w:pPr>
        <w:pStyle w:val="29"/>
      </w:pPr>
      <w:r>
        <w:t>第</w:t>
      </w:r>
      <w:r>
        <w:rPr>
          <w:rFonts w:hint="eastAsia"/>
          <w:lang w:val="en-US" w:eastAsia="zh-CN"/>
        </w:rPr>
        <w:t>8</w:t>
      </w:r>
      <w:r>
        <w:t xml:space="preserve">条  </w:t>
      </w:r>
      <w:r>
        <w:rPr>
          <w:rFonts w:hint="eastAsia"/>
          <w:lang w:eastAsia="zh-CN"/>
        </w:rPr>
        <w:t>项目</w:t>
      </w:r>
      <w:r>
        <w:t>质量</w:t>
      </w:r>
    </w:p>
    <w:p w14:paraId="439433D4">
      <w:pPr>
        <w:spacing w:line="360" w:lineRule="auto"/>
        <w:ind w:left="523" w:hanging="523" w:hangingChars="218"/>
        <w:rPr>
          <w:rFonts w:hAnsi="宋体"/>
          <w:kern w:val="0"/>
          <w:sz w:val="24"/>
        </w:rPr>
      </w:pPr>
      <w:r>
        <w:rPr>
          <w:rFonts w:hint="eastAsia" w:hAnsi="宋体"/>
          <w:kern w:val="0"/>
          <w:sz w:val="24"/>
          <w:lang w:val="en-US" w:eastAsia="zh-CN"/>
        </w:rPr>
        <w:t>8.1</w:t>
      </w:r>
      <w:r>
        <w:rPr>
          <w:rFonts w:hint="eastAsia" w:hAnsi="宋体"/>
          <w:kern w:val="0"/>
          <w:sz w:val="24"/>
        </w:rPr>
        <w:t xml:space="preserve"> 本项目的质量等级标准为：</w:t>
      </w:r>
      <w:sdt>
        <w:sdtPr>
          <w:rPr>
            <w:rFonts w:hint="eastAsia" w:hAnsi="宋体"/>
            <w:kern w:val="0"/>
            <w:sz w:val="24"/>
          </w:rPr>
          <w:id w:val="-2065565249"/>
          <w:placeholder>
            <w:docPart w:val="12CE73A072884DC2B531142FCBBFC964"/>
          </w:placeholder>
        </w:sdtPr>
        <w:sdtEndPr>
          <w:rPr>
            <w:rFonts w:hint="default" w:hAnsi="宋体"/>
            <w:kern w:val="0"/>
            <w:sz w:val="24"/>
          </w:rPr>
        </w:sdtEndPr>
        <w:sdtContent>
          <w:r>
            <w:rPr>
              <w:rFonts w:hint="eastAsia" w:hAnsi="宋体"/>
              <w:color w:val="FF0000"/>
              <w:kern w:val="0"/>
              <w:sz w:val="24"/>
              <w:u w:val="single"/>
            </w:rPr>
            <w:t>合格</w:t>
          </w:r>
        </w:sdtContent>
      </w:sdt>
      <w:r>
        <w:rPr>
          <w:rFonts w:hint="eastAsia" w:hAnsi="宋体"/>
          <w:kern w:val="0"/>
          <w:sz w:val="24"/>
        </w:rPr>
        <w:t>。</w:t>
      </w:r>
    </w:p>
    <w:p w14:paraId="3D682E61">
      <w:pPr>
        <w:spacing w:line="360" w:lineRule="auto"/>
        <w:ind w:left="523" w:hanging="523" w:hangingChars="218"/>
        <w:rPr>
          <w:kern w:val="0"/>
          <w:sz w:val="24"/>
        </w:rPr>
      </w:pPr>
      <w:r>
        <w:rPr>
          <w:rFonts w:hint="eastAsia" w:hAnsi="宋体"/>
          <w:kern w:val="0"/>
          <w:sz w:val="24"/>
          <w:lang w:val="en-US" w:eastAsia="zh-CN"/>
        </w:rPr>
        <w:t>8.2</w:t>
      </w:r>
      <w:r>
        <w:rPr>
          <w:rFonts w:hint="eastAsia" w:hAnsi="宋体"/>
          <w:kern w:val="0"/>
          <w:sz w:val="24"/>
        </w:rPr>
        <w:t xml:space="preserve"> </w:t>
      </w:r>
      <w:r>
        <w:rPr>
          <w:rFonts w:hAnsi="宋体"/>
          <w:kern w:val="0"/>
          <w:sz w:val="24"/>
        </w:rPr>
        <w:t>乙方对</w:t>
      </w:r>
      <w:r>
        <w:rPr>
          <w:rFonts w:hint="eastAsia" w:hAnsi="宋体"/>
          <w:kern w:val="0"/>
          <w:sz w:val="24"/>
          <w:lang w:val="en-US" w:eastAsia="zh-CN"/>
        </w:rPr>
        <w:t>项目</w:t>
      </w:r>
      <w:r>
        <w:rPr>
          <w:rFonts w:hAnsi="宋体"/>
          <w:kern w:val="0"/>
          <w:sz w:val="24"/>
        </w:rPr>
        <w:t>的质量向甲方负责，其职责包括但不仅限于以下内容：</w:t>
      </w:r>
    </w:p>
    <w:p w14:paraId="60C81C4C">
      <w:pPr>
        <w:numPr>
          <w:ilvl w:val="0"/>
          <w:numId w:val="5"/>
        </w:numPr>
        <w:autoSpaceDE w:val="0"/>
        <w:autoSpaceDN w:val="0"/>
        <w:adjustRightInd w:val="0"/>
        <w:snapToGrid w:val="0"/>
        <w:spacing w:line="360" w:lineRule="auto"/>
        <w:jc w:val="left"/>
        <w:rPr>
          <w:kern w:val="0"/>
          <w:sz w:val="24"/>
        </w:rPr>
      </w:pPr>
      <w:r>
        <w:rPr>
          <w:rFonts w:hAnsi="宋体"/>
          <w:kern w:val="0"/>
          <w:sz w:val="24"/>
        </w:rPr>
        <w:t>编制技术方案、确定技术措施；</w:t>
      </w:r>
    </w:p>
    <w:p w14:paraId="77F28060">
      <w:pPr>
        <w:numPr>
          <w:ilvl w:val="0"/>
          <w:numId w:val="5"/>
        </w:numPr>
        <w:autoSpaceDE w:val="0"/>
        <w:autoSpaceDN w:val="0"/>
        <w:adjustRightInd w:val="0"/>
        <w:snapToGrid w:val="0"/>
        <w:spacing w:line="360" w:lineRule="auto"/>
        <w:jc w:val="left"/>
        <w:rPr>
          <w:kern w:val="0"/>
          <w:sz w:val="24"/>
        </w:rPr>
      </w:pPr>
      <w:r>
        <w:rPr>
          <w:rFonts w:hAnsi="宋体"/>
          <w:kern w:val="0"/>
          <w:sz w:val="24"/>
        </w:rPr>
        <w:t>提供和组织足够的技术人员，检查和控制</w:t>
      </w:r>
      <w:r>
        <w:rPr>
          <w:rFonts w:hint="eastAsia" w:hAnsi="宋体"/>
          <w:kern w:val="0"/>
          <w:sz w:val="24"/>
          <w:lang w:val="en-US" w:eastAsia="zh-CN"/>
        </w:rPr>
        <w:t>项目</w:t>
      </w:r>
      <w:r>
        <w:rPr>
          <w:rFonts w:hAnsi="宋体"/>
          <w:kern w:val="0"/>
          <w:sz w:val="24"/>
        </w:rPr>
        <w:t>质量；</w:t>
      </w:r>
    </w:p>
    <w:p w14:paraId="2D33CAE0">
      <w:pPr>
        <w:numPr>
          <w:ilvl w:val="0"/>
          <w:numId w:val="5"/>
        </w:numPr>
        <w:autoSpaceDE w:val="0"/>
        <w:autoSpaceDN w:val="0"/>
        <w:adjustRightInd w:val="0"/>
        <w:snapToGrid w:val="0"/>
        <w:spacing w:line="360" w:lineRule="auto"/>
        <w:jc w:val="left"/>
        <w:rPr>
          <w:kern w:val="0"/>
          <w:sz w:val="24"/>
        </w:rPr>
      </w:pPr>
      <w:r>
        <w:rPr>
          <w:rFonts w:hAnsi="宋体"/>
          <w:kern w:val="0"/>
          <w:sz w:val="24"/>
        </w:rPr>
        <w:t>控制所用的材料设备，使之符合标准与规范、设计要求及合同约定的标准；</w:t>
      </w:r>
    </w:p>
    <w:p w14:paraId="36FAD1B6">
      <w:pPr>
        <w:numPr>
          <w:ilvl w:val="0"/>
          <w:numId w:val="5"/>
        </w:numPr>
        <w:autoSpaceDE w:val="0"/>
        <w:autoSpaceDN w:val="0"/>
        <w:adjustRightInd w:val="0"/>
        <w:snapToGrid w:val="0"/>
        <w:spacing w:line="360" w:lineRule="auto"/>
        <w:jc w:val="left"/>
        <w:rPr>
          <w:kern w:val="0"/>
          <w:sz w:val="24"/>
        </w:rPr>
      </w:pPr>
      <w:r>
        <w:rPr>
          <w:rFonts w:hAnsi="宋体"/>
          <w:kern w:val="0"/>
          <w:sz w:val="24"/>
        </w:rPr>
        <w:t>组织并参加所有的验收工作，包括隐蔽验收、中间验收；</w:t>
      </w:r>
    </w:p>
    <w:p w14:paraId="4F4C00E4">
      <w:pPr>
        <w:numPr>
          <w:ilvl w:val="0"/>
          <w:numId w:val="5"/>
        </w:numPr>
        <w:autoSpaceDE w:val="0"/>
        <w:autoSpaceDN w:val="0"/>
        <w:adjustRightInd w:val="0"/>
        <w:snapToGrid w:val="0"/>
        <w:spacing w:line="360" w:lineRule="auto"/>
        <w:jc w:val="left"/>
        <w:rPr>
          <w:kern w:val="0"/>
          <w:sz w:val="24"/>
        </w:rPr>
      </w:pPr>
      <w:r>
        <w:rPr>
          <w:rFonts w:hAnsi="宋体"/>
          <w:kern w:val="0"/>
          <w:sz w:val="24"/>
        </w:rPr>
        <w:t>承担质量保修期的保修责任。</w:t>
      </w:r>
    </w:p>
    <w:p w14:paraId="31CB1980">
      <w:pPr>
        <w:autoSpaceDE w:val="0"/>
        <w:autoSpaceDN w:val="0"/>
        <w:adjustRightInd w:val="0"/>
        <w:snapToGrid w:val="0"/>
        <w:spacing w:line="360" w:lineRule="auto"/>
        <w:ind w:left="540" w:hanging="540" w:hangingChars="225"/>
        <w:jc w:val="left"/>
        <w:rPr>
          <w:sz w:val="24"/>
        </w:rPr>
      </w:pPr>
      <w:r>
        <w:rPr>
          <w:rFonts w:hint="eastAsia" w:hAnsi="宋体"/>
          <w:kern w:val="0"/>
          <w:sz w:val="24"/>
          <w:lang w:val="en-US" w:eastAsia="zh-CN"/>
        </w:rPr>
        <w:t>8.3</w:t>
      </w:r>
      <w:r>
        <w:rPr>
          <w:rFonts w:hint="eastAsia" w:hAnsi="宋体"/>
          <w:kern w:val="0"/>
          <w:sz w:val="24"/>
        </w:rPr>
        <w:t xml:space="preserve"> </w:t>
      </w:r>
      <w:r>
        <w:rPr>
          <w:rFonts w:hAnsi="宋体"/>
          <w:kern w:val="0"/>
          <w:sz w:val="24"/>
        </w:rPr>
        <w:t>乙方的</w:t>
      </w:r>
      <w:r>
        <w:rPr>
          <w:rFonts w:hint="eastAsia" w:hAnsi="宋体"/>
          <w:kern w:val="0"/>
          <w:sz w:val="24"/>
          <w:lang w:val="en-US" w:eastAsia="zh-CN"/>
        </w:rPr>
        <w:t>工作</w:t>
      </w:r>
      <w:r>
        <w:rPr>
          <w:rFonts w:hAnsi="宋体"/>
          <w:kern w:val="0"/>
          <w:sz w:val="24"/>
        </w:rPr>
        <w:t>过程，应全程接受质量监督部门以及甲方的检查监督，乙方应为这些检查监督提供便利条件。甲方发现由于乙方原因</w:t>
      </w:r>
      <w:r>
        <w:rPr>
          <w:rFonts w:hint="eastAsia" w:hAnsi="宋体"/>
          <w:kern w:val="0"/>
          <w:sz w:val="24"/>
          <w:lang w:eastAsia="zh-CN"/>
        </w:rPr>
        <w:t>项目</w:t>
      </w:r>
      <w:r>
        <w:rPr>
          <w:rFonts w:hAnsi="宋体"/>
          <w:kern w:val="0"/>
          <w:sz w:val="24"/>
        </w:rPr>
        <w:t>存在达不到标准规范或合同约定的质量要求，甲方以书面形式通知乙方</w:t>
      </w:r>
      <w:r>
        <w:rPr>
          <w:rFonts w:hint="eastAsia" w:hAnsi="宋体"/>
          <w:kern w:val="0"/>
          <w:sz w:val="24"/>
        </w:rPr>
        <w:t>限期</w:t>
      </w:r>
      <w:r>
        <w:rPr>
          <w:rFonts w:hAnsi="宋体"/>
          <w:kern w:val="0"/>
          <w:sz w:val="24"/>
        </w:rPr>
        <w:t>采取有效措施纠正，并且乙方应承担由此造成的实际损失。乙方不采取措施纠正的，甲方有权采取措施直至终止合同，该责任由乙方承担。</w:t>
      </w:r>
    </w:p>
    <w:p w14:paraId="63B973BD">
      <w:pPr>
        <w:autoSpaceDE w:val="0"/>
        <w:autoSpaceDN w:val="0"/>
        <w:adjustRightInd w:val="0"/>
        <w:snapToGrid w:val="0"/>
        <w:spacing w:line="360" w:lineRule="auto"/>
        <w:ind w:left="540" w:hanging="540" w:hangingChars="225"/>
        <w:jc w:val="left"/>
        <w:rPr>
          <w:rFonts w:hAnsi="宋体"/>
          <w:kern w:val="0"/>
          <w:sz w:val="24"/>
        </w:rPr>
      </w:pPr>
      <w:r>
        <w:rPr>
          <w:rFonts w:hint="eastAsia" w:hAnsi="宋体"/>
          <w:kern w:val="0"/>
          <w:sz w:val="24"/>
          <w:lang w:val="en-US" w:eastAsia="zh-CN"/>
        </w:rPr>
        <w:t>8.4</w:t>
      </w:r>
      <w:r>
        <w:rPr>
          <w:rFonts w:hint="eastAsia" w:hAnsi="宋体"/>
          <w:kern w:val="0"/>
          <w:sz w:val="24"/>
        </w:rPr>
        <w:t xml:space="preserve"> </w:t>
      </w:r>
      <w:r>
        <w:rPr>
          <w:rFonts w:hAnsi="宋体"/>
          <w:kern w:val="0"/>
          <w:sz w:val="24"/>
        </w:rPr>
        <w:t>乙方未按</w:t>
      </w:r>
      <w:r>
        <w:rPr>
          <w:rFonts w:hint="eastAsia" w:hAnsi="宋体"/>
          <w:kern w:val="0"/>
          <w:sz w:val="24"/>
        </w:rPr>
        <w:t>招标需求、</w:t>
      </w:r>
      <w:r>
        <w:rPr>
          <w:rFonts w:hAnsi="宋体"/>
          <w:kern w:val="0"/>
          <w:sz w:val="24"/>
        </w:rPr>
        <w:t>图纸、设计文件和设计说明以及相关技术规范和操作规程</w:t>
      </w:r>
      <w:r>
        <w:rPr>
          <w:rFonts w:hint="eastAsia" w:hAnsi="宋体"/>
          <w:kern w:val="0"/>
          <w:sz w:val="24"/>
          <w:lang w:val="en-US" w:eastAsia="zh-CN"/>
        </w:rPr>
        <w:t>开展工作</w:t>
      </w:r>
      <w:r>
        <w:rPr>
          <w:rFonts w:hAnsi="宋体"/>
          <w:kern w:val="0"/>
          <w:sz w:val="24"/>
        </w:rPr>
        <w:t>，或</w:t>
      </w:r>
      <w:r>
        <w:rPr>
          <w:rFonts w:hint="eastAsia" w:hAnsi="宋体"/>
          <w:kern w:val="0"/>
          <w:sz w:val="24"/>
          <w:lang w:eastAsia="zh-CN"/>
        </w:rPr>
        <w:t>项目</w:t>
      </w:r>
      <w:r>
        <w:rPr>
          <w:rFonts w:hAnsi="宋体"/>
          <w:kern w:val="0"/>
          <w:sz w:val="24"/>
        </w:rPr>
        <w:t>质量达不到合同约定的要求的，均视为质量事故。出现质量事故的，甲方可视质量事故的轻重，对每起质量事故</w:t>
      </w:r>
      <w:r>
        <w:rPr>
          <w:rFonts w:hint="eastAsia" w:hAnsi="宋体"/>
          <w:kern w:val="0"/>
          <w:sz w:val="24"/>
        </w:rPr>
        <w:t>向乙方收取</w:t>
      </w:r>
      <w:r>
        <w:rPr>
          <w:rFonts w:hAnsi="宋体"/>
          <w:kern w:val="0"/>
          <w:sz w:val="24"/>
        </w:rPr>
        <w:t>最多</w:t>
      </w:r>
      <w:sdt>
        <w:sdtPr>
          <w:rPr>
            <w:rStyle w:val="22"/>
            <w:rFonts w:hint="eastAsia"/>
          </w:rPr>
          <w:id w:val="25320862"/>
          <w:placeholder>
            <w:docPart w:val="CEC63EFB7F7548B584BCB2060ED111B8"/>
          </w:placeholder>
          <w:showingPlcHdr/>
        </w:sdtPr>
        <w:sdtEndPr>
          <w:rPr>
            <w:rStyle w:val="15"/>
            <w:rFonts w:hint="eastAsia" w:ascii="Times New Roman" w:hAnsi="Times New Roman" w:cs="Times New Roman"/>
            <w:sz w:val="21"/>
            <w:u w:val="none"/>
          </w:rPr>
        </w:sdtEndPr>
        <w:sdtContent>
          <w:r>
            <w:rPr>
              <w:rStyle w:val="18"/>
              <w:rFonts w:hint="eastAsia" w:hAnsi="宋体"/>
              <w:color w:val="FF0000"/>
              <w:sz w:val="24"/>
              <w:u w:val="single"/>
            </w:rPr>
            <w:t>合同总金额5%</w:t>
          </w:r>
        </w:sdtContent>
      </w:sdt>
      <w:r>
        <w:rPr>
          <w:rFonts w:hAnsi="宋体"/>
          <w:kern w:val="0"/>
          <w:sz w:val="24"/>
        </w:rPr>
        <w:t>的</w:t>
      </w:r>
      <w:r>
        <w:rPr>
          <w:rFonts w:hint="eastAsia" w:hAnsi="宋体"/>
          <w:kern w:val="0"/>
          <w:sz w:val="24"/>
        </w:rPr>
        <w:t>违约金</w:t>
      </w:r>
      <w:r>
        <w:rPr>
          <w:rFonts w:hAnsi="宋体"/>
          <w:kern w:val="0"/>
          <w:sz w:val="24"/>
        </w:rPr>
        <w:t>，并且该</w:t>
      </w:r>
      <w:r>
        <w:rPr>
          <w:rFonts w:hint="eastAsia" w:hAnsi="宋体"/>
          <w:kern w:val="0"/>
          <w:sz w:val="24"/>
        </w:rPr>
        <w:t>违约金</w:t>
      </w:r>
      <w:r>
        <w:rPr>
          <w:rFonts w:hAnsi="宋体"/>
          <w:kern w:val="0"/>
          <w:sz w:val="24"/>
        </w:rPr>
        <w:t>不能免除乙方应承担的</w:t>
      </w:r>
      <w:r>
        <w:rPr>
          <w:rFonts w:hint="eastAsia" w:hAnsi="宋体"/>
          <w:kern w:val="0"/>
          <w:sz w:val="24"/>
        </w:rPr>
        <w:t>其他</w:t>
      </w:r>
      <w:r>
        <w:rPr>
          <w:rFonts w:hAnsi="宋体"/>
          <w:kern w:val="0"/>
          <w:sz w:val="24"/>
        </w:rPr>
        <w:t>责任。</w:t>
      </w:r>
    </w:p>
    <w:p w14:paraId="57513750">
      <w:pPr>
        <w:autoSpaceDE w:val="0"/>
        <w:autoSpaceDN w:val="0"/>
        <w:adjustRightInd w:val="0"/>
        <w:snapToGrid w:val="0"/>
        <w:spacing w:line="360" w:lineRule="auto"/>
        <w:ind w:left="540" w:hanging="540" w:hangingChars="225"/>
        <w:jc w:val="left"/>
        <w:rPr>
          <w:rFonts w:hAnsi="宋体"/>
          <w:kern w:val="0"/>
          <w:sz w:val="24"/>
        </w:rPr>
      </w:pPr>
      <w:r>
        <w:rPr>
          <w:rFonts w:hint="eastAsia" w:hAnsi="宋体"/>
          <w:kern w:val="0"/>
          <w:sz w:val="24"/>
          <w:lang w:val="en-US" w:eastAsia="zh-CN"/>
        </w:rPr>
        <w:t>8.5</w:t>
      </w:r>
      <w:r>
        <w:rPr>
          <w:rFonts w:hAnsi="宋体"/>
          <w:kern w:val="0"/>
          <w:sz w:val="24"/>
        </w:rPr>
        <w:t xml:space="preserve"> </w:t>
      </w:r>
      <w:r>
        <w:rPr>
          <w:rFonts w:hint="eastAsia" w:hAnsi="宋体"/>
          <w:kern w:val="0"/>
          <w:sz w:val="24"/>
        </w:rPr>
        <w:t>材料管理</w:t>
      </w:r>
    </w:p>
    <w:p w14:paraId="783D8BFC">
      <w:pPr>
        <w:numPr>
          <w:ilvl w:val="0"/>
          <w:numId w:val="6"/>
        </w:numPr>
        <w:autoSpaceDE w:val="0"/>
        <w:autoSpaceDN w:val="0"/>
        <w:adjustRightInd w:val="0"/>
        <w:snapToGrid w:val="0"/>
        <w:spacing w:line="360" w:lineRule="auto"/>
        <w:jc w:val="left"/>
        <w:rPr>
          <w:rFonts w:hAnsi="宋体"/>
          <w:kern w:val="0"/>
          <w:sz w:val="24"/>
        </w:rPr>
      </w:pPr>
      <w:r>
        <w:rPr>
          <w:rFonts w:hint="eastAsia" w:hAnsi="宋体"/>
          <w:kern w:val="0"/>
          <w:sz w:val="24"/>
        </w:rPr>
        <w:t>承包人采购的设备材料，原则上品牌、型号、规格、产地、技术指标、价格和供货商须和投标清单一致。如承包人选中的投标品牌无法满足本</w:t>
      </w:r>
      <w:r>
        <w:rPr>
          <w:rFonts w:hint="eastAsia" w:hAnsi="宋体"/>
          <w:kern w:val="0"/>
          <w:sz w:val="24"/>
          <w:lang w:eastAsia="zh-CN"/>
        </w:rPr>
        <w:t>项目</w:t>
      </w:r>
      <w:r>
        <w:rPr>
          <w:rFonts w:hint="eastAsia" w:hAnsi="宋体"/>
          <w:kern w:val="0"/>
          <w:sz w:val="24"/>
        </w:rPr>
        <w:t>的供货和需要，承包人须采购发包人在招标阶段推荐的其他材料品牌，而材料价格仍按其投标清单报价。</w:t>
      </w:r>
    </w:p>
    <w:p w14:paraId="6C303D21">
      <w:pPr>
        <w:numPr>
          <w:ilvl w:val="0"/>
          <w:numId w:val="6"/>
        </w:numPr>
        <w:autoSpaceDE w:val="0"/>
        <w:autoSpaceDN w:val="0"/>
        <w:adjustRightInd w:val="0"/>
        <w:snapToGrid w:val="0"/>
        <w:spacing w:line="360" w:lineRule="auto"/>
        <w:jc w:val="left"/>
        <w:rPr>
          <w:rFonts w:hAnsi="宋体"/>
          <w:kern w:val="0"/>
          <w:sz w:val="24"/>
        </w:rPr>
      </w:pPr>
      <w:r>
        <w:rPr>
          <w:rFonts w:hint="eastAsia" w:hAnsi="宋体"/>
          <w:kern w:val="0"/>
          <w:sz w:val="24"/>
        </w:rPr>
        <w:t>发包人发现承包人采购或使用不符合投标品牌的材料、不符合设计或标准要求的材料时，可要求承包人在限定的时间运出场地、负责修复、拆除或重新采购，并由承包人承担由此发生的一切费用，延误的工期不予顺延。</w:t>
      </w:r>
    </w:p>
    <w:p w14:paraId="5C9A034F">
      <w:pPr>
        <w:pStyle w:val="28"/>
      </w:pPr>
      <w:r>
        <w:t>第</w:t>
      </w:r>
      <w:r>
        <w:rPr>
          <w:rFonts w:hint="eastAsia"/>
          <w:lang w:val="en-US" w:eastAsia="zh-CN"/>
        </w:rPr>
        <w:t>9</w:t>
      </w:r>
      <w:r>
        <w:t>条  质量保修</w:t>
      </w:r>
    </w:p>
    <w:p w14:paraId="1B7DCBE3">
      <w:pPr>
        <w:spacing w:line="360" w:lineRule="auto"/>
        <w:ind w:left="523" w:hanging="523" w:hangingChars="218"/>
        <w:rPr>
          <w:rFonts w:hAnsi="宋体"/>
          <w:sz w:val="24"/>
        </w:rPr>
      </w:pPr>
      <w:r>
        <w:rPr>
          <w:rFonts w:hint="eastAsia" w:hAnsi="宋体"/>
          <w:sz w:val="24"/>
          <w:lang w:eastAsia="zh-CN"/>
        </w:rPr>
        <w:t>9.</w:t>
      </w:r>
      <w:r>
        <w:rPr>
          <w:rFonts w:hint="eastAsia" w:hAnsi="宋体"/>
          <w:sz w:val="24"/>
        </w:rPr>
        <w:t>1本项目需提供质保及售后服务，硬件质保2年，质量问题免费修复或更换设备材料。售后服务5年，5年内享受免费平台更新，修正平台软件存在的问题。自验收通过之日起计算硬件质保期及售后服务期。</w:t>
      </w:r>
    </w:p>
    <w:p w14:paraId="0A645FD5">
      <w:pPr>
        <w:spacing w:line="360" w:lineRule="auto"/>
        <w:ind w:left="523" w:hanging="523" w:hangingChars="218"/>
        <w:rPr>
          <w:rFonts w:hint="eastAsia" w:hAnsi="宋体"/>
          <w:sz w:val="24"/>
        </w:rPr>
      </w:pPr>
      <w:r>
        <w:rPr>
          <w:rFonts w:hint="eastAsia" w:hAnsi="宋体"/>
          <w:sz w:val="24"/>
          <w:lang w:eastAsia="zh-CN"/>
        </w:rPr>
        <w:t>9.</w:t>
      </w:r>
      <w:r>
        <w:rPr>
          <w:rFonts w:hAnsi="宋体"/>
          <w:sz w:val="24"/>
        </w:rPr>
        <w:t xml:space="preserve">2 </w:t>
      </w:r>
      <w:r>
        <w:rPr>
          <w:rFonts w:hint="eastAsia" w:hAnsi="宋体"/>
          <w:sz w:val="24"/>
        </w:rPr>
        <w:t>质量保证金金额为</w:t>
      </w:r>
      <w:r>
        <w:rPr>
          <w:rFonts w:hint="eastAsia" w:hAnsi="宋体"/>
          <w:sz w:val="24"/>
          <w:lang w:eastAsia="zh-CN"/>
        </w:rPr>
        <w:t>项目</w:t>
      </w:r>
      <w:r>
        <w:rPr>
          <w:rFonts w:hint="eastAsia" w:hAnsi="宋体"/>
          <w:sz w:val="24"/>
        </w:rPr>
        <w:t>结算总额的</w:t>
      </w:r>
      <w:sdt>
        <w:sdtPr>
          <w:rPr>
            <w:rFonts w:hint="eastAsia" w:hAnsi="宋体"/>
            <w:sz w:val="24"/>
          </w:rPr>
          <w:id w:val="-890345425"/>
          <w:placeholder>
            <w:docPart w:val="DefaultPlaceholder_-1854013440"/>
          </w:placeholder>
        </w:sdtPr>
        <w:sdtEndPr>
          <w:rPr>
            <w:rFonts w:hint="eastAsia" w:hAnsi="宋体"/>
            <w:sz w:val="24"/>
          </w:rPr>
        </w:sdtEndPr>
        <w:sdtContent>
          <w:r>
            <w:rPr>
              <w:rFonts w:hint="eastAsia" w:hAnsi="宋体"/>
              <w:color w:val="FF0000"/>
              <w:sz w:val="24"/>
              <w:u w:val="single"/>
            </w:rPr>
            <w:t>3</w:t>
          </w:r>
        </w:sdtContent>
      </w:sdt>
      <w:r>
        <w:rPr>
          <w:rFonts w:hint="eastAsia" w:hAnsi="宋体"/>
          <w:sz w:val="24"/>
        </w:rPr>
        <w:t>%，硬件质保期满后</w:t>
      </w:r>
      <w:r>
        <w:rPr>
          <w:rFonts w:hint="eastAsia" w:hAnsi="宋体"/>
          <w:sz w:val="24"/>
          <w:lang w:eastAsia="zh-CN"/>
        </w:rPr>
        <w:t>，</w:t>
      </w:r>
      <w:r>
        <w:rPr>
          <w:rFonts w:hint="eastAsia" w:hAnsi="宋体"/>
          <w:sz w:val="24"/>
        </w:rPr>
        <w:t>在乙方履行了保修责任的前提下，甲方在扣除已支付的保修费用后，支付质保金</w:t>
      </w:r>
      <w:r>
        <w:rPr>
          <w:rFonts w:hint="eastAsia" w:hAnsi="宋体"/>
          <w:sz w:val="24"/>
          <w:lang w:eastAsia="zh-CN"/>
        </w:rPr>
        <w:t>，</w:t>
      </w:r>
      <w:r>
        <w:rPr>
          <w:rFonts w:hint="eastAsia" w:hAnsi="宋体"/>
          <w:sz w:val="24"/>
        </w:rPr>
        <w:t>一次性向乙方无息支付剩余的</w:t>
      </w:r>
      <w:r>
        <w:rPr>
          <w:rFonts w:hint="eastAsia" w:hAnsi="宋体"/>
          <w:sz w:val="24"/>
          <w:lang w:eastAsia="zh-CN"/>
        </w:rPr>
        <w:t>项目</w:t>
      </w:r>
      <w:r>
        <w:rPr>
          <w:rFonts w:hint="eastAsia" w:hAnsi="宋体"/>
          <w:sz w:val="24"/>
        </w:rPr>
        <w:t>质保金。支付前乙方应先递交三年期的售后服务保证金或保函，金额为结算价的3%。</w:t>
      </w:r>
    </w:p>
    <w:p w14:paraId="55D117E2">
      <w:pPr>
        <w:spacing w:line="360" w:lineRule="auto"/>
        <w:ind w:left="523" w:hanging="523" w:hangingChars="218"/>
        <w:rPr>
          <w:rFonts w:hAnsi="宋体"/>
          <w:sz w:val="24"/>
        </w:rPr>
      </w:pPr>
      <w:r>
        <w:rPr>
          <w:rFonts w:hint="eastAsia" w:hAnsi="宋体"/>
          <w:sz w:val="24"/>
          <w:lang w:eastAsia="zh-CN"/>
        </w:rPr>
        <w:t>9.</w:t>
      </w:r>
      <w:r>
        <w:rPr>
          <w:rFonts w:hAnsi="宋体"/>
          <w:sz w:val="24"/>
        </w:rPr>
        <w:t>3</w:t>
      </w:r>
      <w:r>
        <w:rPr>
          <w:rFonts w:hint="eastAsia" w:hAnsi="宋体"/>
          <w:sz w:val="24"/>
        </w:rPr>
        <w:t xml:space="preserve"> </w:t>
      </w:r>
      <w:r>
        <w:rPr>
          <w:rFonts w:hAnsi="宋体"/>
          <w:sz w:val="24"/>
        </w:rPr>
        <w:t>乙方在</w:t>
      </w:r>
      <w:r>
        <w:rPr>
          <w:rFonts w:hint="eastAsia" w:hAnsi="宋体"/>
          <w:sz w:val="24"/>
          <w:lang w:eastAsia="zh-CN"/>
        </w:rPr>
        <w:t>项目</w:t>
      </w:r>
      <w:r>
        <w:rPr>
          <w:rFonts w:hAnsi="宋体"/>
          <w:sz w:val="24"/>
        </w:rPr>
        <w:t>质量保修期内承担本</w:t>
      </w:r>
      <w:r>
        <w:rPr>
          <w:rFonts w:hint="eastAsia" w:hAnsi="宋体"/>
          <w:sz w:val="24"/>
          <w:lang w:eastAsia="zh-CN"/>
        </w:rPr>
        <w:t>项目</w:t>
      </w:r>
      <w:r>
        <w:rPr>
          <w:rFonts w:hAnsi="宋体"/>
          <w:sz w:val="24"/>
        </w:rPr>
        <w:t>的质量保修责任，并承担因乙方原因造成的质量保修费用。</w:t>
      </w:r>
    </w:p>
    <w:p w14:paraId="518E1D0E">
      <w:pPr>
        <w:spacing w:line="360" w:lineRule="auto"/>
        <w:ind w:left="523" w:hanging="523" w:hangingChars="218"/>
        <w:rPr>
          <w:sz w:val="24"/>
        </w:rPr>
      </w:pPr>
      <w:r>
        <w:rPr>
          <w:rFonts w:hint="eastAsia"/>
          <w:sz w:val="24"/>
          <w:lang w:eastAsia="zh-CN"/>
        </w:rPr>
        <w:t>9.</w:t>
      </w:r>
      <w:r>
        <w:rPr>
          <w:sz w:val="24"/>
        </w:rPr>
        <w:t>4</w:t>
      </w:r>
      <w:r>
        <w:rPr>
          <w:rFonts w:hint="eastAsia"/>
          <w:sz w:val="24"/>
        </w:rPr>
        <w:t xml:space="preserve"> 硬件质保期内出现硬件质量问题，乙方应免费更换并恢复系统使用。售后服务期内普通问题应在接到反馈后24小时到现场（如需）并在24小时内解决，重大问题应在接到反馈后4小时到现场（如需），并在24小时内提出解决方案，视问题及方案情况解决问题。</w:t>
      </w:r>
    </w:p>
    <w:p w14:paraId="404E3056">
      <w:pPr>
        <w:spacing w:line="360" w:lineRule="auto"/>
        <w:ind w:left="523" w:hanging="523" w:hangingChars="218"/>
        <w:rPr>
          <w:sz w:val="24"/>
        </w:rPr>
      </w:pPr>
      <w:r>
        <w:rPr>
          <w:rFonts w:hint="eastAsia"/>
          <w:sz w:val="24"/>
          <w:lang w:eastAsia="zh-CN"/>
        </w:rPr>
        <w:t>9.</w:t>
      </w:r>
      <w:r>
        <w:rPr>
          <w:sz w:val="24"/>
        </w:rPr>
        <w:t xml:space="preserve">6 </w:t>
      </w:r>
      <w:r>
        <w:rPr>
          <w:rFonts w:hint="eastAsia"/>
          <w:sz w:val="24"/>
        </w:rPr>
        <w:t>质量保修完成后，由</w:t>
      </w:r>
      <w:r>
        <w:rPr>
          <w:rFonts w:hint="eastAsia"/>
          <w:sz w:val="24"/>
          <w:lang w:val="en-US" w:eastAsia="zh-CN"/>
        </w:rPr>
        <w:t>甲方</w:t>
      </w:r>
      <w:r>
        <w:rPr>
          <w:rFonts w:hint="eastAsia"/>
          <w:sz w:val="24"/>
        </w:rPr>
        <w:t>组织验收。</w:t>
      </w:r>
    </w:p>
    <w:p w14:paraId="12A12DAF">
      <w:pPr>
        <w:spacing w:line="360" w:lineRule="auto"/>
        <w:ind w:left="523" w:hanging="523" w:hangingChars="218"/>
        <w:rPr>
          <w:sz w:val="24"/>
        </w:rPr>
      </w:pPr>
      <w:r>
        <w:rPr>
          <w:rFonts w:hint="eastAsia"/>
          <w:sz w:val="24"/>
          <w:lang w:eastAsia="zh-CN"/>
        </w:rPr>
        <w:t>9.</w:t>
      </w:r>
      <w:r>
        <w:rPr>
          <w:sz w:val="24"/>
        </w:rPr>
        <w:t xml:space="preserve">7 </w:t>
      </w:r>
      <w:r>
        <w:rPr>
          <w:rFonts w:hint="eastAsia"/>
          <w:sz w:val="24"/>
        </w:rPr>
        <w:t>质量保修费用及相关的损害赔偿费，由造成质量缺陷的责任方承担。</w:t>
      </w:r>
    </w:p>
    <w:p w14:paraId="4C624F44">
      <w:pPr>
        <w:spacing w:line="360" w:lineRule="auto"/>
        <w:ind w:left="523" w:hanging="523" w:hangingChars="218"/>
        <w:rPr>
          <w:sz w:val="24"/>
        </w:rPr>
      </w:pPr>
      <w:r>
        <w:rPr>
          <w:rFonts w:hint="eastAsia"/>
          <w:sz w:val="24"/>
          <w:lang w:eastAsia="zh-CN"/>
        </w:rPr>
        <w:t>9.</w:t>
      </w:r>
      <w:r>
        <w:rPr>
          <w:sz w:val="24"/>
        </w:rPr>
        <w:t xml:space="preserve">8 </w:t>
      </w:r>
      <w:r>
        <w:rPr>
          <w:rFonts w:hint="eastAsia"/>
          <w:sz w:val="24"/>
        </w:rPr>
        <w:t>质量保修条款有效期至保修期满且无相关遗留事项之期。</w:t>
      </w:r>
    </w:p>
    <w:p w14:paraId="7287C27C">
      <w:pPr>
        <w:pStyle w:val="25"/>
      </w:pPr>
      <w:r>
        <w:t>五、</w:t>
      </w:r>
      <w:r>
        <w:rPr>
          <w:rFonts w:hint="eastAsia"/>
          <w:lang w:eastAsia="zh-CN"/>
        </w:rPr>
        <w:t>项目</w:t>
      </w:r>
      <w:r>
        <w:t>验收</w:t>
      </w:r>
    </w:p>
    <w:p w14:paraId="5D3D06A2">
      <w:pPr>
        <w:pStyle w:val="29"/>
      </w:pPr>
      <w:r>
        <w:t>第</w:t>
      </w:r>
      <w:r>
        <w:rPr>
          <w:rFonts w:hint="eastAsia"/>
          <w:lang w:val="en-US" w:eastAsia="zh-CN"/>
        </w:rPr>
        <w:t>10</w:t>
      </w:r>
      <w:r>
        <w:t>条  验收</w:t>
      </w:r>
    </w:p>
    <w:p w14:paraId="09344ACC">
      <w:pPr>
        <w:spacing w:line="360" w:lineRule="auto"/>
        <w:ind w:left="523" w:hanging="523" w:hangingChars="218"/>
        <w:rPr>
          <w:rFonts w:hAnsi="宋体"/>
          <w:sz w:val="24"/>
        </w:rPr>
      </w:pPr>
      <w:r>
        <w:rPr>
          <w:rFonts w:hint="eastAsia" w:hAnsi="宋体"/>
          <w:sz w:val="24"/>
        </w:rPr>
        <w:t>1</w:t>
      </w:r>
      <w:r>
        <w:rPr>
          <w:rFonts w:hint="eastAsia" w:hAnsi="宋体"/>
          <w:sz w:val="24"/>
          <w:lang w:val="en-US" w:eastAsia="zh-CN"/>
        </w:rPr>
        <w:t>0</w:t>
      </w:r>
      <w:r>
        <w:rPr>
          <w:rFonts w:hint="eastAsia" w:hAnsi="宋体"/>
          <w:sz w:val="24"/>
        </w:rPr>
        <w:t xml:space="preserve">.1 </w:t>
      </w:r>
      <w:r>
        <w:rPr>
          <w:rFonts w:hint="eastAsia" w:hAnsi="宋体"/>
          <w:sz w:val="24"/>
          <w:lang w:eastAsia="zh-CN"/>
        </w:rPr>
        <w:t>项目</w:t>
      </w:r>
      <w:r>
        <w:rPr>
          <w:rFonts w:hAnsi="宋体"/>
          <w:sz w:val="24"/>
        </w:rPr>
        <w:t>验收</w:t>
      </w:r>
      <w:r>
        <w:rPr>
          <w:rFonts w:hint="eastAsia" w:hAnsi="宋体"/>
          <w:sz w:val="24"/>
        </w:rPr>
        <w:t>规范内容。</w:t>
      </w:r>
      <w:sdt>
        <w:sdtPr>
          <w:rPr>
            <w:rFonts w:hAnsi="宋体"/>
            <w:sz w:val="24"/>
          </w:rPr>
          <w:id w:val="1435162204"/>
          <w:placeholder>
            <w:docPart w:val="9F228B53FBE54C7F8CD30EB11683E4D3"/>
          </w:placeholder>
        </w:sdtPr>
        <w:sdtEndPr>
          <w:rPr>
            <w:rFonts w:hAnsi="宋体"/>
            <w:sz w:val="24"/>
          </w:rPr>
        </w:sdtEndPr>
        <w:sdtContent>
          <w:r>
            <w:rPr>
              <w:rFonts w:hint="eastAsia" w:hAnsi="宋体"/>
              <w:color w:val="FF0000"/>
              <w:sz w:val="24"/>
              <w:u w:val="single"/>
            </w:rPr>
            <w:t>国家相关规范及行业标准验收、招投标文件和合同的功能需求、使用部门在试运行期的使用质量问题及整改情况、各系统维保科室对项目质量和系统功能所发现的问题及单位整改情况、项目组成员对竣工资料的审核意见及</w:t>
          </w:r>
          <w:r>
            <w:rPr>
              <w:rFonts w:hint="eastAsia" w:hAnsi="宋体"/>
              <w:color w:val="FF0000"/>
              <w:sz w:val="24"/>
              <w:u w:val="single"/>
              <w:lang w:val="en-US" w:eastAsia="zh-CN"/>
            </w:rPr>
            <w:t>乙方</w:t>
          </w:r>
          <w:r>
            <w:rPr>
              <w:rFonts w:hint="eastAsia" w:hAnsi="宋体"/>
              <w:color w:val="FF0000"/>
              <w:sz w:val="24"/>
              <w:u w:val="single"/>
            </w:rPr>
            <w:t>单位整改情况、有关变更增减的书面文件（如有）等资料。</w:t>
          </w:r>
        </w:sdtContent>
      </w:sdt>
    </w:p>
    <w:p w14:paraId="3A89B769">
      <w:pPr>
        <w:spacing w:line="360" w:lineRule="auto"/>
        <w:ind w:left="523" w:hanging="523" w:hangingChars="218"/>
        <w:rPr>
          <w:rFonts w:hAnsi="宋体"/>
          <w:sz w:val="24"/>
        </w:rPr>
      </w:pPr>
      <w:r>
        <w:rPr>
          <w:rFonts w:hint="eastAsia"/>
          <w:sz w:val="24"/>
        </w:rPr>
        <w:t>1</w:t>
      </w:r>
      <w:r>
        <w:rPr>
          <w:rFonts w:hint="eastAsia"/>
          <w:sz w:val="24"/>
          <w:lang w:val="en-US" w:eastAsia="zh-CN"/>
        </w:rPr>
        <w:t>0</w:t>
      </w:r>
      <w:r>
        <w:rPr>
          <w:rFonts w:hint="eastAsia"/>
          <w:sz w:val="24"/>
        </w:rPr>
        <w:t xml:space="preserve">.2 </w:t>
      </w:r>
      <w:r>
        <w:rPr>
          <w:rFonts w:hint="eastAsia" w:hAnsi="宋体"/>
          <w:sz w:val="24"/>
        </w:rPr>
        <w:t>满足验收条件后，</w:t>
      </w:r>
      <w:r>
        <w:rPr>
          <w:rFonts w:hint="eastAsia" w:hAnsi="宋体"/>
          <w:sz w:val="24"/>
          <w:lang w:val="en-US" w:eastAsia="zh-CN"/>
        </w:rPr>
        <w:t>乙方</w:t>
      </w:r>
      <w:r>
        <w:rPr>
          <w:rFonts w:hint="eastAsia" w:hAnsi="宋体"/>
          <w:sz w:val="24"/>
        </w:rPr>
        <w:t>提交验收申请，按以下流程进行验收：</w:t>
      </w:r>
    </w:p>
    <w:p w14:paraId="1DA60504">
      <w:pPr>
        <w:numPr>
          <w:ilvl w:val="0"/>
          <w:numId w:val="0"/>
        </w:numPr>
        <w:autoSpaceDE w:val="0"/>
        <w:autoSpaceDN w:val="0"/>
        <w:adjustRightInd w:val="0"/>
        <w:snapToGrid w:val="0"/>
        <w:spacing w:line="360" w:lineRule="auto"/>
        <w:ind w:left="480" w:leftChars="0"/>
        <w:jc w:val="left"/>
        <w:rPr>
          <w:bCs/>
          <w:sz w:val="24"/>
        </w:rPr>
      </w:pPr>
      <w:r>
        <w:rPr>
          <w:rFonts w:hint="eastAsia" w:hAnsi="宋体"/>
          <w:kern w:val="0"/>
          <w:sz w:val="24"/>
        </w:rPr>
        <w:t>竣工验收。</w:t>
      </w:r>
      <w:r>
        <w:rPr>
          <w:rFonts w:hint="eastAsia" w:hAnsi="宋体"/>
          <w:kern w:val="0"/>
          <w:sz w:val="24"/>
          <w:lang w:val="en-US" w:eastAsia="zh-CN"/>
        </w:rPr>
        <w:t>乙方</w:t>
      </w:r>
      <w:r>
        <w:rPr>
          <w:rFonts w:hint="eastAsia" w:hAnsi="宋体"/>
          <w:kern w:val="0"/>
          <w:sz w:val="24"/>
        </w:rPr>
        <w:t>单位提出竣工验收申请并提交验收相关资料，经甲方审核并补充完善。</w:t>
      </w:r>
      <w:r>
        <w:rPr>
          <w:rFonts w:hint="eastAsia" w:hAnsi="宋体"/>
          <w:sz w:val="24"/>
        </w:rPr>
        <w:t>甲方在收</w:t>
      </w:r>
      <w:r>
        <w:rPr>
          <w:rFonts w:hint="eastAsia" w:hAnsi="宋体"/>
          <w:sz w:val="24"/>
          <w:lang w:val="en-US" w:eastAsia="zh-CN"/>
        </w:rPr>
        <w:t>到乙方</w:t>
      </w:r>
      <w:r>
        <w:rPr>
          <w:rFonts w:hint="eastAsia" w:hAnsi="宋体"/>
          <w:sz w:val="24"/>
        </w:rPr>
        <w:t>单位补充完善的一式</w:t>
      </w:r>
      <w:sdt>
        <w:sdtPr>
          <w:rPr>
            <w:rFonts w:hint="eastAsia" w:hAnsi="宋体"/>
            <w:sz w:val="24"/>
          </w:rPr>
          <w:id w:val="-659627417"/>
          <w:placeholder>
            <w:docPart w:val="DefaultPlaceholder_-1854013440"/>
          </w:placeholder>
        </w:sdtPr>
        <w:sdtEndPr>
          <w:rPr>
            <w:rFonts w:hint="eastAsia" w:hAnsi="宋体"/>
            <w:sz w:val="24"/>
          </w:rPr>
        </w:sdtEndPr>
        <w:sdtContent>
          <w:r>
            <w:rPr>
              <w:rFonts w:hint="eastAsia" w:hAnsi="宋体"/>
              <w:color w:val="FF0000"/>
              <w:sz w:val="24"/>
              <w:u w:val="single"/>
            </w:rPr>
            <w:t>2</w:t>
          </w:r>
        </w:sdtContent>
      </w:sdt>
      <w:r>
        <w:rPr>
          <w:rFonts w:hint="eastAsia" w:hAnsi="宋体"/>
          <w:sz w:val="24"/>
        </w:rPr>
        <w:t>套纸质版和电子版竣工验收资料后</w:t>
      </w:r>
      <w:sdt>
        <w:sdtPr>
          <w:rPr>
            <w:rFonts w:hint="eastAsia" w:hAnsi="宋体"/>
            <w:sz w:val="24"/>
          </w:rPr>
          <w:id w:val="-330293589"/>
          <w:placeholder>
            <w:docPart w:val="2244102C38F44FF9B56133F7F151AC8C"/>
          </w:placeholder>
        </w:sdtPr>
        <w:sdtEndPr>
          <w:rPr>
            <w:rFonts w:hint="eastAsia" w:hAnsi="宋体"/>
            <w:sz w:val="24"/>
          </w:rPr>
        </w:sdtEndPr>
        <w:sdtContent>
          <w:r>
            <w:rPr>
              <w:rFonts w:hint="eastAsia" w:hAnsi="宋体"/>
              <w:color w:val="FF0000"/>
              <w:sz w:val="24"/>
              <w:u w:val="single"/>
            </w:rPr>
            <w:t>15</w:t>
          </w:r>
        </w:sdtContent>
      </w:sdt>
      <w:r>
        <w:rPr>
          <w:rFonts w:hint="eastAsia" w:hAnsi="宋体"/>
          <w:sz w:val="24"/>
        </w:rPr>
        <w:t>个工作日内组织验收，</w:t>
      </w:r>
      <w:r>
        <w:rPr>
          <w:rFonts w:hint="eastAsia" w:hAnsi="宋体"/>
          <w:kern w:val="0"/>
          <w:sz w:val="24"/>
        </w:rPr>
        <w:t>召开项目竣工验收会议。如竣工验收合格，填写《</w:t>
      </w:r>
      <w:r>
        <w:rPr>
          <w:rFonts w:hint="eastAsia" w:hAnsi="宋体"/>
          <w:kern w:val="0"/>
          <w:sz w:val="24"/>
          <w:lang w:eastAsia="zh-CN"/>
        </w:rPr>
        <w:t>项目</w:t>
      </w:r>
      <w:r>
        <w:rPr>
          <w:rFonts w:hint="eastAsia" w:hAnsi="宋体"/>
          <w:kern w:val="0"/>
          <w:sz w:val="24"/>
        </w:rPr>
        <w:t>验收报告》，并由参加验收的人员签名确认；如需整改，则整改完成（不包括竣工资料整改完成）后再确认竣工验收日期。</w:t>
      </w:r>
    </w:p>
    <w:p w14:paraId="051B33BD">
      <w:pPr>
        <w:pStyle w:val="25"/>
      </w:pPr>
      <w:r>
        <w:t>六、合同价款与支付</w:t>
      </w:r>
    </w:p>
    <w:p w14:paraId="7F9C7F7F">
      <w:pPr>
        <w:pStyle w:val="29"/>
      </w:pPr>
      <w:r>
        <w:t>第</w:t>
      </w:r>
      <w:r>
        <w:rPr>
          <w:rFonts w:hint="eastAsia"/>
          <w:lang w:val="en-US" w:eastAsia="zh-CN"/>
        </w:rPr>
        <w:t>11</w:t>
      </w:r>
      <w:r>
        <w:t>条  合同价款</w:t>
      </w:r>
    </w:p>
    <w:p w14:paraId="20F9FAA1">
      <w:pPr>
        <w:snapToGrid w:val="0"/>
        <w:spacing w:line="360" w:lineRule="auto"/>
        <w:rPr>
          <w:rFonts w:hint="eastAsia"/>
          <w:sz w:val="24"/>
        </w:rPr>
      </w:pPr>
      <w:r>
        <w:rPr>
          <w:kern w:val="0"/>
          <w:sz w:val="24"/>
        </w:rPr>
        <w:t>1</w:t>
      </w:r>
      <w:r>
        <w:rPr>
          <w:rFonts w:hint="eastAsia"/>
          <w:kern w:val="0"/>
          <w:sz w:val="24"/>
          <w:lang w:val="en-US" w:eastAsia="zh-CN"/>
        </w:rPr>
        <w:t>1</w:t>
      </w:r>
      <w:r>
        <w:rPr>
          <w:kern w:val="0"/>
          <w:sz w:val="24"/>
        </w:rPr>
        <w:t xml:space="preserve">.1 </w:t>
      </w:r>
      <w:r>
        <w:rPr>
          <w:rFonts w:hint="eastAsia"/>
          <w:sz w:val="24"/>
        </w:rPr>
        <w:t>本项目采用部分</w:t>
      </w:r>
      <w:r>
        <w:rPr>
          <w:rFonts w:hint="eastAsia"/>
          <w:sz w:val="24"/>
          <w:highlight w:val="yellow"/>
        </w:rPr>
        <w:t>单价包干</w:t>
      </w:r>
      <w:r>
        <w:rPr>
          <w:rFonts w:hint="eastAsia"/>
          <w:sz w:val="24"/>
        </w:rPr>
        <w:t>计价方式。</w:t>
      </w:r>
    </w:p>
    <w:p w14:paraId="680F352B">
      <w:pPr>
        <w:snapToGrid w:val="0"/>
        <w:spacing w:line="360" w:lineRule="auto"/>
        <w:rPr>
          <w:rFonts w:hint="eastAsia"/>
          <w:sz w:val="24"/>
        </w:rPr>
      </w:pPr>
      <w:r>
        <w:rPr>
          <w:rFonts w:hint="eastAsia"/>
          <w:sz w:val="24"/>
        </w:rPr>
        <w:t>合同金额为</w:t>
      </w:r>
      <w:sdt>
        <w:sdtPr>
          <w:rPr>
            <w:rFonts w:hint="eastAsia"/>
            <w:sz w:val="24"/>
          </w:rPr>
          <w:id w:val="147466437"/>
          <w:placeholder>
            <w:docPart w:val="{497e5f21-db5b-4240-a884-24452175e911}"/>
          </w:placeholder>
        </w:sdtPr>
        <w:sdtEndPr>
          <w:rPr>
            <w:rFonts w:hint="default"/>
            <w:sz w:val="24"/>
            <w:lang w:val="en-US"/>
          </w:rPr>
        </w:sdtEndPr>
        <w:sdtContent>
          <w:r>
            <w:rPr>
              <w:rFonts w:hint="eastAsia"/>
              <w:sz w:val="24"/>
              <w:u w:val="single"/>
              <w:lang w:val="en-US" w:eastAsia="zh-CN"/>
            </w:rPr>
            <w:t xml:space="preserve">     </w:t>
          </w:r>
        </w:sdtContent>
      </w:sdt>
      <w:r>
        <w:rPr>
          <w:rFonts w:hint="eastAsia"/>
          <w:sz w:val="24"/>
        </w:rPr>
        <w:t>元，大写金额</w:t>
      </w:r>
      <w:sdt>
        <w:sdtPr>
          <w:rPr>
            <w:rFonts w:hint="eastAsia"/>
            <w:sz w:val="24"/>
          </w:rPr>
          <w:id w:val="147463870"/>
          <w:placeholder>
            <w:docPart w:val="{00ded796-eca4-44b1-899c-69fe676a020d}"/>
          </w:placeholder>
        </w:sdtPr>
        <w:sdtEndPr>
          <w:rPr>
            <w:rFonts w:hint="eastAsia"/>
            <w:sz w:val="24"/>
          </w:rPr>
        </w:sdtEndPr>
        <w:sdtContent>
          <w:r>
            <w:rPr>
              <w:rFonts w:hint="eastAsia"/>
              <w:sz w:val="24"/>
              <w:u w:val="single"/>
              <w:lang w:val="en-US" w:eastAsia="zh-CN"/>
            </w:rPr>
            <w:t xml:space="preserve">     </w:t>
          </w:r>
          <w:r>
            <w:rPr>
              <w:rFonts w:hint="eastAsia"/>
              <w:sz w:val="24"/>
              <w:u w:val="single"/>
            </w:rPr>
            <w:t>整</w:t>
          </w:r>
        </w:sdtContent>
      </w:sdt>
      <w:r>
        <w:rPr>
          <w:rFonts w:hint="eastAsia"/>
          <w:sz w:val="24"/>
        </w:rPr>
        <w:t>。</w:t>
      </w:r>
    </w:p>
    <w:p w14:paraId="70B09E45">
      <w:pPr>
        <w:autoSpaceDE w:val="0"/>
        <w:autoSpaceDN w:val="0"/>
        <w:adjustRightInd w:val="0"/>
        <w:snapToGrid w:val="0"/>
        <w:spacing w:line="360" w:lineRule="auto"/>
        <w:ind w:left="540" w:hanging="540" w:hangingChars="225"/>
        <w:jc w:val="left"/>
        <w:rPr>
          <w:kern w:val="0"/>
          <w:sz w:val="24"/>
        </w:rPr>
      </w:pPr>
      <w:r>
        <w:rPr>
          <w:kern w:val="0"/>
          <w:sz w:val="24"/>
        </w:rPr>
        <w:t>1</w:t>
      </w:r>
      <w:r>
        <w:rPr>
          <w:rFonts w:hint="eastAsia"/>
          <w:kern w:val="0"/>
          <w:sz w:val="24"/>
          <w:lang w:val="en-US" w:eastAsia="zh-CN"/>
        </w:rPr>
        <w:t>1</w:t>
      </w:r>
      <w:r>
        <w:rPr>
          <w:kern w:val="0"/>
          <w:sz w:val="24"/>
        </w:rPr>
        <w:t>.2</w:t>
      </w:r>
      <w:r>
        <w:rPr>
          <w:rFonts w:hint="eastAsia"/>
          <w:kern w:val="0"/>
          <w:sz w:val="24"/>
          <w:lang w:val="en-US" w:eastAsia="zh-CN"/>
        </w:rPr>
        <w:t xml:space="preserve"> </w:t>
      </w:r>
      <w:r>
        <w:rPr>
          <w:rFonts w:hAnsi="宋体"/>
          <w:kern w:val="0"/>
          <w:sz w:val="24"/>
        </w:rPr>
        <w:t>采用</w:t>
      </w:r>
      <w:r>
        <w:rPr>
          <w:rFonts w:hint="eastAsia" w:hAnsi="宋体"/>
          <w:kern w:val="0"/>
          <w:sz w:val="24"/>
        </w:rPr>
        <w:t>单价包干，工程量清单计价方式的</w:t>
      </w:r>
      <w:r>
        <w:rPr>
          <w:rFonts w:hAnsi="宋体"/>
          <w:kern w:val="0"/>
          <w:sz w:val="24"/>
        </w:rPr>
        <w:t>：</w:t>
      </w:r>
    </w:p>
    <w:p w14:paraId="28D9A851">
      <w:pPr>
        <w:tabs>
          <w:tab w:val="left" w:pos="1260"/>
          <w:tab w:val="left" w:pos="1560"/>
        </w:tabs>
        <w:autoSpaceDE w:val="0"/>
        <w:autoSpaceDN w:val="0"/>
        <w:adjustRightInd w:val="0"/>
        <w:snapToGrid w:val="0"/>
        <w:spacing w:line="360" w:lineRule="auto"/>
        <w:ind w:left="480"/>
        <w:jc w:val="left"/>
        <w:rPr>
          <w:kern w:val="0"/>
          <w:sz w:val="24"/>
        </w:rPr>
      </w:pPr>
      <w:r>
        <w:rPr>
          <w:rFonts w:hAnsi="宋体"/>
          <w:kern w:val="0"/>
          <w:sz w:val="24"/>
        </w:rPr>
        <w:t>结算时，合同总价按</w:t>
      </w:r>
      <w:r>
        <w:rPr>
          <w:rFonts w:hint="eastAsia" w:hAnsi="宋体"/>
          <w:kern w:val="0"/>
          <w:sz w:val="24"/>
        </w:rPr>
        <w:t>实际工程量乘以</w:t>
      </w:r>
      <w:r>
        <w:rPr>
          <w:rFonts w:hAnsi="宋体"/>
          <w:kern w:val="0"/>
          <w:sz w:val="24"/>
        </w:rPr>
        <w:t>单价计算。</w:t>
      </w:r>
      <w:r>
        <w:rPr>
          <w:rFonts w:hint="eastAsia" w:hAnsi="宋体"/>
          <w:kern w:val="0"/>
          <w:sz w:val="24"/>
        </w:rPr>
        <w:t>该综合单价为</w:t>
      </w:r>
      <w:sdt>
        <w:sdtPr>
          <w:rPr>
            <w:rStyle w:val="22"/>
            <w:rFonts w:hint="eastAsia"/>
          </w:rPr>
          <w:id w:val="1244612115"/>
          <w:placeholder>
            <w:docPart w:val="8AFC95A6C8304FF6942CBE3C641FAC57"/>
          </w:placeholder>
        </w:sdtPr>
        <w:sdtEndPr>
          <w:rPr>
            <w:rStyle w:val="15"/>
            <w:rFonts w:hint="eastAsia" w:ascii="Times New Roman" w:hAnsi="Times New Roman" w:cs="Times New Roman"/>
            <w:sz w:val="21"/>
            <w:u w:val="none"/>
          </w:rPr>
        </w:sdtEndPr>
        <w:sdtContent>
          <w:r>
            <w:rPr>
              <w:rStyle w:val="22"/>
              <w:rFonts w:hint="eastAsia"/>
            </w:rPr>
            <w:t>全费用包干单价，其包括但不限于完成一个规定清单项目所需的人工费、材料和工程设备费、施工机具使用费、措施费、不可预见费、检验检测费和企业管理费、利润、规费和按国家和地方税收政策应缴纳的其他税金，以及合同约定范围的风险费用</w:t>
          </w:r>
        </w:sdtContent>
      </w:sdt>
      <w:r>
        <w:rPr>
          <w:rFonts w:hint="eastAsia" w:hAnsi="宋体"/>
          <w:kern w:val="0"/>
          <w:sz w:val="24"/>
        </w:rPr>
        <w:t>等。</w:t>
      </w:r>
    </w:p>
    <w:p w14:paraId="411AFFF2">
      <w:pPr>
        <w:tabs>
          <w:tab w:val="left" w:pos="1260"/>
          <w:tab w:val="left" w:pos="1560"/>
        </w:tabs>
        <w:autoSpaceDE w:val="0"/>
        <w:autoSpaceDN w:val="0"/>
        <w:adjustRightInd w:val="0"/>
        <w:snapToGrid w:val="0"/>
        <w:spacing w:line="360" w:lineRule="auto"/>
        <w:ind w:left="480"/>
        <w:jc w:val="left"/>
        <w:rPr>
          <w:kern w:val="0"/>
          <w:sz w:val="24"/>
        </w:rPr>
      </w:pPr>
      <w:r>
        <w:rPr>
          <w:rFonts w:hint="eastAsia" w:hAnsi="宋体"/>
          <w:kern w:val="0"/>
          <w:sz w:val="24"/>
        </w:rPr>
        <w:t>工程量的</w:t>
      </w:r>
      <w:r>
        <w:rPr>
          <w:rFonts w:hAnsi="宋体"/>
          <w:kern w:val="0"/>
          <w:sz w:val="24"/>
        </w:rPr>
        <w:t>确定标准与方法：</w:t>
      </w:r>
      <w:sdt>
        <w:sdtPr>
          <w:rPr>
            <w:rStyle w:val="22"/>
            <w:rFonts w:hint="eastAsia"/>
          </w:rPr>
          <w:id w:val="-2087608256"/>
          <w:placeholder>
            <w:docPart w:val="8652A3BE10D54EE0BDDC1D27CE338102"/>
          </w:placeholder>
          <w:showingPlcHdr/>
        </w:sdtPr>
        <w:sdtEndPr>
          <w:rPr>
            <w:rStyle w:val="15"/>
            <w:rFonts w:hint="eastAsia" w:ascii="Times New Roman" w:hAnsi="Times New Roman" w:cs="Times New Roman"/>
            <w:sz w:val="21"/>
            <w:u w:val="none"/>
          </w:rPr>
        </w:sdtEndPr>
        <w:sdtContent>
          <w:r>
            <w:rPr>
              <w:rStyle w:val="18"/>
              <w:rFonts w:hint="eastAsia" w:hAnsi="宋体"/>
              <w:color w:val="auto"/>
              <w:sz w:val="24"/>
              <w:u w:val="single"/>
            </w:rPr>
            <w:t>以《建设工程量清单计价规范》、中标清单约定为准。</w:t>
          </w:r>
        </w:sdtContent>
      </w:sdt>
      <w:r>
        <w:rPr>
          <w:kern w:val="0"/>
          <w:sz w:val="24"/>
        </w:rPr>
        <w:t xml:space="preserve"> </w:t>
      </w:r>
    </w:p>
    <w:p w14:paraId="3F19369A">
      <w:pPr>
        <w:autoSpaceDE w:val="0"/>
        <w:autoSpaceDN w:val="0"/>
        <w:adjustRightInd w:val="0"/>
        <w:snapToGrid w:val="0"/>
        <w:spacing w:line="360" w:lineRule="auto"/>
        <w:ind w:left="540" w:hanging="540" w:hangingChars="225"/>
        <w:jc w:val="left"/>
        <w:rPr>
          <w:rFonts w:hAnsi="宋体"/>
          <w:kern w:val="0"/>
          <w:sz w:val="24"/>
        </w:rPr>
      </w:pPr>
      <w:r>
        <w:rPr>
          <w:kern w:val="0"/>
          <w:sz w:val="24"/>
        </w:rPr>
        <w:t>1</w:t>
      </w:r>
      <w:r>
        <w:rPr>
          <w:rFonts w:hint="eastAsia"/>
          <w:kern w:val="0"/>
          <w:sz w:val="24"/>
          <w:lang w:val="en-US" w:eastAsia="zh-CN"/>
        </w:rPr>
        <w:t>1</w:t>
      </w:r>
      <w:r>
        <w:rPr>
          <w:kern w:val="0"/>
          <w:sz w:val="24"/>
        </w:rPr>
        <w:t>.</w:t>
      </w:r>
      <w:r>
        <w:rPr>
          <w:rFonts w:hint="eastAsia"/>
          <w:kern w:val="0"/>
          <w:sz w:val="24"/>
          <w:lang w:val="en-US" w:eastAsia="zh-CN"/>
        </w:rPr>
        <w:t>3</w:t>
      </w:r>
      <w:r>
        <w:rPr>
          <w:kern w:val="0"/>
          <w:sz w:val="24"/>
        </w:rPr>
        <w:t xml:space="preserve"> </w:t>
      </w:r>
      <w:r>
        <w:rPr>
          <w:rFonts w:hAnsi="宋体"/>
          <w:kern w:val="0"/>
          <w:sz w:val="24"/>
        </w:rPr>
        <w:t>按国家规定应由乙方缴纳的各种税费已包含在本工程造价内，由乙方负责缴纳。</w:t>
      </w:r>
    </w:p>
    <w:p w14:paraId="455080FF">
      <w:pPr>
        <w:pStyle w:val="28"/>
      </w:pPr>
      <w:r>
        <w:t>第</w:t>
      </w:r>
      <w:r>
        <w:rPr>
          <w:rFonts w:hint="eastAsia"/>
          <w:lang w:val="en-US" w:eastAsia="zh-CN"/>
        </w:rPr>
        <w:t>12</w:t>
      </w:r>
      <w:r>
        <w:t>条  价款支付</w:t>
      </w:r>
    </w:p>
    <w:p w14:paraId="3C718251">
      <w:pPr>
        <w:snapToGrid w:val="0"/>
        <w:spacing w:line="360" w:lineRule="auto"/>
        <w:ind w:left="523" w:hanging="523" w:hangingChars="218"/>
        <w:rPr>
          <w:bCs/>
          <w:sz w:val="24"/>
        </w:rPr>
      </w:pPr>
      <w:r>
        <w:rPr>
          <w:rFonts w:hint="eastAsia" w:hAnsi="宋体"/>
          <w:bCs/>
          <w:sz w:val="24"/>
        </w:rPr>
        <w:t>1</w:t>
      </w:r>
      <w:r>
        <w:rPr>
          <w:rFonts w:hint="eastAsia" w:hAnsi="宋体"/>
          <w:bCs/>
          <w:sz w:val="24"/>
          <w:lang w:val="en-US" w:eastAsia="zh-CN"/>
        </w:rPr>
        <w:t>2</w:t>
      </w:r>
      <w:r>
        <w:rPr>
          <w:rFonts w:hint="eastAsia" w:hAnsi="宋体"/>
          <w:bCs/>
          <w:sz w:val="24"/>
        </w:rPr>
        <w:t xml:space="preserve">.1 </w:t>
      </w:r>
      <w:r>
        <w:rPr>
          <w:rFonts w:hAnsi="宋体"/>
          <w:bCs/>
          <w:sz w:val="24"/>
        </w:rPr>
        <w:t>甲方</w:t>
      </w:r>
      <w:r>
        <w:rPr>
          <w:rFonts w:hint="eastAsia" w:hAnsi="宋体"/>
          <w:bCs/>
          <w:sz w:val="24"/>
        </w:rPr>
        <w:t>通过转账或汇票方式支付乙方</w:t>
      </w:r>
      <w:r>
        <w:rPr>
          <w:rFonts w:hint="eastAsia" w:hAnsi="宋体"/>
          <w:bCs/>
          <w:sz w:val="24"/>
          <w:lang w:val="en-US" w:eastAsia="zh-CN"/>
        </w:rPr>
        <w:t>价</w:t>
      </w:r>
      <w:r>
        <w:rPr>
          <w:rFonts w:hint="eastAsia" w:hAnsi="宋体"/>
          <w:bCs/>
          <w:sz w:val="24"/>
        </w:rPr>
        <w:t>款。</w:t>
      </w:r>
    </w:p>
    <w:p w14:paraId="69A1226F">
      <w:pPr>
        <w:snapToGrid w:val="0"/>
        <w:spacing w:line="360" w:lineRule="auto"/>
        <w:ind w:left="523" w:hanging="523" w:hangingChars="218"/>
        <w:rPr>
          <w:bCs/>
          <w:sz w:val="24"/>
        </w:rPr>
      </w:pPr>
      <w:r>
        <w:rPr>
          <w:bCs/>
          <w:sz w:val="24"/>
        </w:rPr>
        <w:t>1</w:t>
      </w:r>
      <w:r>
        <w:rPr>
          <w:rFonts w:hint="eastAsia"/>
          <w:bCs/>
          <w:sz w:val="24"/>
          <w:lang w:val="en-US" w:eastAsia="zh-CN"/>
        </w:rPr>
        <w:t>2</w:t>
      </w:r>
      <w:r>
        <w:rPr>
          <w:bCs/>
          <w:sz w:val="24"/>
        </w:rPr>
        <w:t xml:space="preserve">.2 </w:t>
      </w:r>
      <w:r>
        <w:rPr>
          <w:rFonts w:hAnsi="宋体"/>
          <w:bCs/>
          <w:sz w:val="24"/>
        </w:rPr>
        <w:t>本</w:t>
      </w:r>
      <w:r>
        <w:rPr>
          <w:rFonts w:hint="eastAsia" w:hAnsi="宋体"/>
          <w:bCs/>
          <w:sz w:val="24"/>
          <w:lang w:val="en-US" w:eastAsia="zh-CN"/>
        </w:rPr>
        <w:t>项目</w:t>
      </w:r>
      <w:r>
        <w:rPr>
          <w:rFonts w:hint="eastAsia" w:hAnsi="宋体"/>
          <w:bCs/>
          <w:sz w:val="24"/>
        </w:rPr>
        <w:t>价款支付方式和条件为</w:t>
      </w:r>
      <w:sdt>
        <w:sdtPr>
          <w:rPr>
            <w:rFonts w:hint="eastAsia" w:hAnsi="宋体"/>
            <w:bCs/>
            <w:sz w:val="24"/>
          </w:rPr>
          <w:id w:val="-618372756"/>
          <w:placeholder>
            <w:docPart w:val="5F7265FBF2B541F3B8871D45E76C3D2F"/>
          </w:placeholder>
        </w:sdtPr>
        <w:sdtEndPr>
          <w:rPr>
            <w:rFonts w:hint="eastAsia" w:hAnsi="宋体"/>
            <w:bCs/>
            <w:sz w:val="24"/>
          </w:rPr>
        </w:sdtEndPr>
        <w:sdtContent>
          <w:r>
            <w:rPr>
              <w:rFonts w:hint="eastAsia" w:hAnsi="宋体"/>
              <w:bCs/>
              <w:sz w:val="24"/>
              <w:lang w:eastAsia="zh-CN"/>
            </w:rPr>
            <w:t>：</w:t>
          </w:r>
          <w:r>
            <w:rPr>
              <w:rFonts w:hint="eastAsia" w:hAnsi="宋体"/>
              <w:bCs/>
              <w:sz w:val="24"/>
            </w:rPr>
            <w:t>本项目无预付款，供货、安装完成并通过验收后进行结算，并支付结算款的97%，剩余结算价3%作为质保金，待硬件质保期满后支付，支付前乙方应先递交三年期的售后服务保证金或保函，金额为结算价的3%</w:t>
          </w:r>
        </w:sdtContent>
      </w:sdt>
      <w:r>
        <w:rPr>
          <w:rFonts w:hint="eastAsia" w:hAnsi="宋体"/>
          <w:bCs/>
          <w:sz w:val="24"/>
        </w:rPr>
        <w:t>。甲方每次付款前乙方需提供合法有效等额发票。</w:t>
      </w:r>
    </w:p>
    <w:p w14:paraId="65B2E153">
      <w:pPr>
        <w:spacing w:line="360" w:lineRule="auto"/>
        <w:ind w:left="523" w:hanging="523" w:hangingChars="218"/>
        <w:rPr>
          <w:bCs/>
          <w:sz w:val="24"/>
        </w:rPr>
      </w:pPr>
      <w:r>
        <w:rPr>
          <w:rFonts w:hint="eastAsia"/>
          <w:bCs/>
          <w:sz w:val="24"/>
        </w:rPr>
        <w:t>1</w:t>
      </w:r>
      <w:r>
        <w:rPr>
          <w:rFonts w:hint="eastAsia"/>
          <w:bCs/>
          <w:sz w:val="24"/>
          <w:lang w:val="en-US" w:eastAsia="zh-CN"/>
        </w:rPr>
        <w:t>2</w:t>
      </w:r>
      <w:r>
        <w:rPr>
          <w:bCs/>
          <w:sz w:val="24"/>
        </w:rPr>
        <w:t>.3</w:t>
      </w:r>
      <w:r>
        <w:rPr>
          <w:rFonts w:hint="eastAsia"/>
          <w:bCs/>
          <w:sz w:val="24"/>
        </w:rPr>
        <w:t xml:space="preserve"> </w:t>
      </w:r>
      <w:bookmarkStart w:id="2" w:name="_Hlk154496393"/>
      <w:r>
        <w:rPr>
          <w:rFonts w:hint="eastAsia"/>
          <w:bCs/>
          <w:sz w:val="24"/>
        </w:rPr>
        <w:t>付款前由乙方向甲方主管部门递交相应资料，甲方对支付条件进行审核，满足合同支付条件的，甲方在收到乙方合法有效等额发票后</w:t>
      </w:r>
      <w:sdt>
        <w:sdtPr>
          <w:rPr>
            <w:rFonts w:hint="eastAsia"/>
            <w:bCs/>
            <w:sz w:val="24"/>
          </w:rPr>
          <w:id w:val="1476724492"/>
          <w:placeholder>
            <w:docPart w:val="5DEEE452EF3347DB9BBF1F6526ADE20B"/>
          </w:placeholder>
        </w:sdtPr>
        <w:sdtEndPr>
          <w:rPr>
            <w:rFonts w:hint="eastAsia"/>
            <w:bCs/>
            <w:sz w:val="24"/>
          </w:rPr>
        </w:sdtEndPr>
        <w:sdtContent>
          <w:r>
            <w:rPr>
              <w:bCs/>
              <w:sz w:val="24"/>
            </w:rPr>
            <w:t>10</w:t>
          </w:r>
        </w:sdtContent>
      </w:sdt>
      <w:r>
        <w:rPr>
          <w:rFonts w:hint="eastAsia"/>
          <w:bCs/>
          <w:sz w:val="24"/>
        </w:rPr>
        <w:t>个工作日内付款。若乙方延迟递交上述相关资料，则甲方付款时间相应顺延。</w:t>
      </w:r>
      <w:bookmarkEnd w:id="2"/>
    </w:p>
    <w:p w14:paraId="2EE5FEBA">
      <w:pPr>
        <w:spacing w:line="360" w:lineRule="auto"/>
        <w:ind w:left="523" w:hanging="523" w:hangingChars="218"/>
        <w:rPr>
          <w:bCs/>
          <w:sz w:val="24"/>
        </w:rPr>
      </w:pPr>
      <w:r>
        <w:rPr>
          <w:rFonts w:hint="eastAsia"/>
          <w:bCs/>
          <w:sz w:val="24"/>
          <w:highlight w:val="yellow"/>
        </w:rPr>
        <w:t>1</w:t>
      </w:r>
      <w:r>
        <w:rPr>
          <w:rFonts w:hint="eastAsia"/>
          <w:bCs/>
          <w:sz w:val="24"/>
          <w:highlight w:val="yellow"/>
          <w:lang w:val="en-US" w:eastAsia="zh-CN"/>
        </w:rPr>
        <w:t>2</w:t>
      </w:r>
      <w:r>
        <w:rPr>
          <w:bCs/>
          <w:sz w:val="24"/>
          <w:highlight w:val="yellow"/>
        </w:rPr>
        <w:t>.4</w:t>
      </w:r>
      <w:r>
        <w:rPr>
          <w:rFonts w:hint="eastAsia"/>
          <w:bCs/>
          <w:sz w:val="24"/>
          <w:highlight w:val="yellow"/>
        </w:rPr>
        <w:t xml:space="preserve"> 本项目</w:t>
      </w:r>
      <w:sdt>
        <w:sdtPr>
          <w:rPr>
            <w:rFonts w:hint="eastAsia"/>
            <w:bCs/>
            <w:sz w:val="24"/>
            <w:highlight w:val="yellow"/>
          </w:rPr>
          <w:id w:val="916368574"/>
          <w:placeholder>
            <w:docPart w:val="02E7D44E5A4B4C53BF171F2B0AE9CE61"/>
          </w:placeholder>
        </w:sdtPr>
        <w:sdtEndPr>
          <w:rPr>
            <w:rFonts w:hint="eastAsia"/>
            <w:bCs/>
            <w:sz w:val="24"/>
            <w:highlight w:val="yellow"/>
          </w:rPr>
        </w:sdtEndPr>
        <w:sdtContent>
          <w:r>
            <w:rPr>
              <w:rFonts w:hint="eastAsia"/>
              <w:bCs/>
              <w:sz w:val="24"/>
              <w:highlight w:val="yellow"/>
              <w:lang w:eastAsia="zh-CN"/>
            </w:rPr>
            <w:t>需</w:t>
          </w:r>
          <w:r>
            <w:rPr>
              <w:rFonts w:hint="eastAsia"/>
              <w:bCs/>
              <w:sz w:val="24"/>
              <w:highlight w:val="yellow"/>
              <w:lang w:val="en-US" w:eastAsia="zh-CN"/>
            </w:rPr>
            <w:t>结算</w:t>
          </w:r>
        </w:sdtContent>
      </w:sdt>
      <w:r>
        <w:rPr>
          <w:rFonts w:hint="eastAsia"/>
          <w:bCs/>
          <w:sz w:val="24"/>
          <w:highlight w:val="yellow"/>
        </w:rPr>
        <w:t>。</w:t>
      </w:r>
      <w:sdt>
        <w:sdtPr>
          <w:rPr>
            <w:rFonts w:hint="eastAsia"/>
            <w:bCs/>
            <w:sz w:val="24"/>
            <w:highlight w:val="yellow"/>
          </w:rPr>
          <w:id w:val="-113916179"/>
          <w:placeholder>
            <w:docPart w:val="1DBAFBC5A0F24ECFBB7B62A148143F7A"/>
          </w:placeholder>
        </w:sdtPr>
        <w:sdtEndPr>
          <w:rPr>
            <w:rFonts w:hint="eastAsia"/>
            <w:bCs/>
            <w:sz w:val="24"/>
            <w:highlight w:val="yellow"/>
          </w:rPr>
        </w:sdtEndPr>
        <w:sdtContent>
          <w:r>
            <w:rPr>
              <w:rFonts w:hint="eastAsia"/>
              <w:bCs/>
              <w:sz w:val="24"/>
              <w:highlight w:val="yellow"/>
            </w:rPr>
            <w:t>乙方应在验收通过后一个月内报送完整有效结算资料。自</w:t>
          </w:r>
          <w:r>
            <w:rPr>
              <w:rFonts w:hint="eastAsia"/>
              <w:bCs/>
              <w:sz w:val="24"/>
              <w:highlight w:val="yellow"/>
              <w:lang w:eastAsia="zh-CN"/>
            </w:rPr>
            <w:t>项目</w:t>
          </w:r>
          <w:r>
            <w:rPr>
              <w:rFonts w:hint="eastAsia"/>
              <w:bCs/>
              <w:sz w:val="24"/>
              <w:highlight w:val="yellow"/>
            </w:rPr>
            <w:t>验收通过后三个月开始，如乙方仍未能报送完整有效结算资料，视为乙方超期报送，每超期一天，按最终结算金额</w:t>
          </w:r>
          <w:r>
            <w:rPr>
              <w:rFonts w:hint="eastAsia" w:hAnsi="宋体"/>
              <w:sz w:val="24"/>
              <w:highlight w:val="yellow"/>
            </w:rPr>
            <w:t>的</w:t>
          </w:r>
          <w:sdt>
            <w:sdtPr>
              <w:rPr>
                <w:rFonts w:hint="eastAsia" w:hAnsi="宋体"/>
                <w:sz w:val="24"/>
                <w:highlight w:val="yellow"/>
              </w:rPr>
              <w:id w:val="586731472"/>
              <w:placeholder>
                <w:docPart w:val="C0D71E274E4E435597365ACB23840D3A"/>
              </w:placeholder>
            </w:sdtPr>
            <w:sdtEndPr>
              <w:rPr>
                <w:rFonts w:hint="eastAsia" w:hAnsi="宋体"/>
                <w:sz w:val="24"/>
                <w:highlight w:val="yellow"/>
              </w:rPr>
            </w:sdtEndPr>
            <w:sdtContent>
              <w:r>
                <w:rPr>
                  <w:rFonts w:hint="eastAsia" w:hAnsi="宋体"/>
                  <w:sz w:val="24"/>
                  <w:highlight w:val="yellow"/>
                  <w:u w:val="single"/>
                </w:rPr>
                <w:t>0</w:t>
              </w:r>
              <w:r>
                <w:rPr>
                  <w:rFonts w:hAnsi="宋体"/>
                  <w:sz w:val="24"/>
                  <w:highlight w:val="yellow"/>
                  <w:u w:val="single"/>
                </w:rPr>
                <w:t>.05</w:t>
              </w:r>
              <w:r>
                <w:rPr>
                  <w:rFonts w:hint="eastAsia" w:hAnsi="宋体"/>
                  <w:sz w:val="24"/>
                  <w:highlight w:val="yellow"/>
                  <w:u w:val="single"/>
                </w:rPr>
                <w:t>%</w:t>
              </w:r>
            </w:sdtContent>
          </w:sdt>
          <w:r>
            <w:rPr>
              <w:rFonts w:hint="eastAsia" w:hAnsi="宋体"/>
              <w:sz w:val="24"/>
              <w:highlight w:val="yellow"/>
            </w:rPr>
            <w:t>计取违约金，并在结算款中进行扣除</w:t>
          </w:r>
          <w:r>
            <w:rPr>
              <w:rFonts w:hint="eastAsia"/>
              <w:bCs/>
              <w:sz w:val="24"/>
              <w:highlight w:val="yellow"/>
            </w:rPr>
            <w:t>。</w:t>
          </w:r>
        </w:sdtContent>
      </w:sdt>
    </w:p>
    <w:p w14:paraId="7EE9D322">
      <w:pPr>
        <w:spacing w:line="360" w:lineRule="auto"/>
        <w:ind w:left="523" w:hanging="523" w:hangingChars="218"/>
        <w:rPr>
          <w:rFonts w:hint="eastAsia"/>
          <w:bCs/>
          <w:sz w:val="24"/>
        </w:rPr>
      </w:pPr>
      <w:r>
        <w:rPr>
          <w:rFonts w:hint="eastAsia"/>
          <w:bCs/>
          <w:sz w:val="24"/>
        </w:rPr>
        <w:t>1</w:t>
      </w:r>
      <w:r>
        <w:rPr>
          <w:rFonts w:hint="eastAsia"/>
          <w:bCs/>
          <w:sz w:val="24"/>
          <w:lang w:val="en-US" w:eastAsia="zh-CN"/>
        </w:rPr>
        <w:t>2</w:t>
      </w:r>
      <w:r>
        <w:rPr>
          <w:bCs/>
          <w:sz w:val="24"/>
        </w:rPr>
        <w:t>.5</w:t>
      </w:r>
      <w:r>
        <w:rPr>
          <w:rFonts w:hint="eastAsia"/>
          <w:bCs/>
          <w:sz w:val="24"/>
        </w:rPr>
        <w:t xml:space="preserve"> 乙方不得将本</w:t>
      </w:r>
      <w:r>
        <w:rPr>
          <w:rFonts w:hint="eastAsia"/>
          <w:bCs/>
          <w:sz w:val="24"/>
          <w:lang w:eastAsia="zh-CN"/>
        </w:rPr>
        <w:t>项目</w:t>
      </w:r>
      <w:r>
        <w:rPr>
          <w:rFonts w:hint="eastAsia"/>
          <w:bCs/>
          <w:sz w:val="24"/>
        </w:rPr>
        <w:t>合同及相关协议以任何方式进行融资（包括但不限于担保、抵押、质押），否则甲方有权向乙方收取涉及金额的5%作为违约金，并取消其日后合作</w:t>
      </w:r>
      <w:bookmarkStart w:id="8" w:name="_GoBack"/>
      <w:bookmarkEnd w:id="8"/>
      <w:r>
        <w:rPr>
          <w:rFonts w:hint="eastAsia"/>
          <w:bCs/>
          <w:sz w:val="24"/>
        </w:rPr>
        <w:t>资格。</w:t>
      </w:r>
    </w:p>
    <w:p w14:paraId="5329975F">
      <w:pPr>
        <w:pStyle w:val="28"/>
        <w:rPr>
          <w:rFonts w:hint="default" w:eastAsia="仿宋_GB2312"/>
          <w:lang w:val="en-US" w:eastAsia="zh-CN"/>
        </w:rPr>
      </w:pPr>
      <w:r>
        <w:t>第1</w:t>
      </w:r>
      <w:r>
        <w:rPr>
          <w:rFonts w:hint="eastAsia"/>
          <w:lang w:val="en-US" w:eastAsia="zh-CN"/>
        </w:rPr>
        <w:t>3</w:t>
      </w:r>
      <w:r>
        <w:t xml:space="preserve">条  </w:t>
      </w:r>
      <w:r>
        <w:rPr>
          <w:rFonts w:hint="eastAsia"/>
          <w:lang w:val="en-US" w:eastAsia="zh-CN"/>
        </w:rPr>
        <w:t>项目变更</w:t>
      </w:r>
    </w:p>
    <w:p w14:paraId="1E200F92">
      <w:pPr>
        <w:spacing w:line="360" w:lineRule="auto"/>
        <w:ind w:left="523" w:hanging="523" w:hangingChars="218"/>
        <w:rPr>
          <w:rFonts w:hint="eastAsia"/>
          <w:bCs/>
          <w:sz w:val="24"/>
        </w:rPr>
      </w:pPr>
      <w:r>
        <w:rPr>
          <w:rFonts w:hint="eastAsia"/>
          <w:bCs/>
          <w:sz w:val="24"/>
          <w:lang w:val="en-US" w:eastAsia="zh-CN"/>
        </w:rPr>
        <w:t>13.1</w:t>
      </w:r>
      <w:r>
        <w:rPr>
          <w:rFonts w:hint="eastAsia"/>
          <w:bCs/>
          <w:sz w:val="24"/>
        </w:rPr>
        <w:t>项目实施过程中，未经合同双方书面同意不得任意变更合同内容。若出现工程量的变更，则需签订工程变更等相关合同，变更单价按照本合同报价清单执行；项目调试验收完成后三个工作日内完成结算并支付变更费用。若变更内容在本合同中没有列明单价，或者由于工期延长引起材料价格等变化，则由乙方另行报价，经甲乙双方共同协商确定价格。</w:t>
      </w:r>
    </w:p>
    <w:p w14:paraId="6F224D3C">
      <w:pPr>
        <w:pStyle w:val="28"/>
        <w:rPr>
          <w:rFonts w:hint="default" w:eastAsia="仿宋_GB2312"/>
          <w:lang w:val="en-US" w:eastAsia="zh-CN"/>
        </w:rPr>
      </w:pPr>
      <w:r>
        <w:t>第1</w:t>
      </w:r>
      <w:r>
        <w:rPr>
          <w:rFonts w:hint="eastAsia"/>
          <w:lang w:val="en-US" w:eastAsia="zh-CN"/>
        </w:rPr>
        <w:t>4</w:t>
      </w:r>
      <w:r>
        <w:t xml:space="preserve">条  </w:t>
      </w:r>
      <w:r>
        <w:rPr>
          <w:rFonts w:hint="eastAsia"/>
          <w:lang w:val="en-US" w:eastAsia="zh-CN"/>
        </w:rPr>
        <w:t>项目培训</w:t>
      </w:r>
    </w:p>
    <w:p w14:paraId="11F9E924">
      <w:pPr>
        <w:snapToGrid w:val="0"/>
        <w:spacing w:line="360" w:lineRule="auto"/>
        <w:ind w:left="523" w:hanging="523" w:hangingChars="218"/>
        <w:rPr>
          <w:rFonts w:hint="eastAsia" w:hAnsi="宋体"/>
          <w:bCs/>
          <w:sz w:val="24"/>
        </w:rPr>
      </w:pPr>
      <w:r>
        <w:rPr>
          <w:rFonts w:hint="eastAsia" w:hAnsi="宋体"/>
          <w:bCs/>
          <w:sz w:val="24"/>
          <w:lang w:val="en-US" w:eastAsia="zh-CN"/>
        </w:rPr>
        <w:t>14.1</w:t>
      </w:r>
      <w:r>
        <w:rPr>
          <w:rFonts w:hint="eastAsia" w:hAnsi="宋体"/>
          <w:bCs/>
          <w:sz w:val="24"/>
        </w:rPr>
        <w:t>乙方为甲方提供现场培训，介绍设备的使用及维护方法。甲方须安排相关系统管理人员参加培训，具体培训计划及内容以乙方安排为准。</w:t>
      </w:r>
    </w:p>
    <w:p w14:paraId="3854CAFA">
      <w:pPr>
        <w:pStyle w:val="28"/>
        <w:rPr>
          <w:rFonts w:hint="default" w:eastAsia="仿宋_GB2312"/>
          <w:lang w:val="en-US" w:eastAsia="zh-CN"/>
        </w:rPr>
      </w:pPr>
      <w:r>
        <w:t>第1</w:t>
      </w:r>
      <w:r>
        <w:rPr>
          <w:rFonts w:hint="eastAsia"/>
          <w:lang w:val="en-US" w:eastAsia="zh-CN"/>
        </w:rPr>
        <w:t>5</w:t>
      </w:r>
      <w:r>
        <w:t xml:space="preserve">条  </w:t>
      </w:r>
      <w:r>
        <w:rPr>
          <w:rFonts w:hint="eastAsia"/>
          <w:lang w:val="en-US" w:eastAsia="zh-CN"/>
        </w:rPr>
        <w:t>项目资料</w:t>
      </w:r>
    </w:p>
    <w:p w14:paraId="65D4A250">
      <w:pPr>
        <w:snapToGrid w:val="0"/>
        <w:spacing w:line="360" w:lineRule="auto"/>
        <w:ind w:left="523" w:hanging="523" w:hangingChars="218"/>
        <w:rPr>
          <w:rFonts w:hint="eastAsia" w:hAnsi="宋体"/>
          <w:bCs/>
          <w:sz w:val="24"/>
        </w:rPr>
      </w:pPr>
      <w:r>
        <w:rPr>
          <w:rFonts w:hint="eastAsia" w:hAnsi="宋体"/>
          <w:bCs/>
          <w:sz w:val="24"/>
          <w:lang w:val="en-US" w:eastAsia="zh-CN"/>
        </w:rPr>
        <w:t>15.1</w:t>
      </w:r>
      <w:r>
        <w:rPr>
          <w:rFonts w:hint="eastAsia" w:hAnsi="宋体"/>
          <w:bCs/>
          <w:sz w:val="24"/>
        </w:rPr>
        <w:t>项目验收合格后，乙方向甲方提供以下资料：</w:t>
      </w:r>
    </w:p>
    <w:p w14:paraId="45CD9466">
      <w:pPr>
        <w:snapToGrid w:val="0"/>
        <w:spacing w:line="360" w:lineRule="auto"/>
        <w:ind w:left="523" w:hanging="523" w:hangingChars="218"/>
        <w:rPr>
          <w:rFonts w:hint="eastAsia" w:hAnsi="宋体"/>
          <w:bCs/>
          <w:sz w:val="24"/>
        </w:rPr>
      </w:pPr>
      <w:r>
        <w:rPr>
          <w:rFonts w:hint="eastAsia" w:hAnsi="宋体"/>
          <w:bCs/>
          <w:sz w:val="24"/>
          <w:lang w:eastAsia="zh-CN"/>
        </w:rPr>
        <w:t>（</w:t>
      </w:r>
      <w:r>
        <w:rPr>
          <w:rFonts w:hint="eastAsia" w:hAnsi="宋体"/>
          <w:bCs/>
          <w:sz w:val="24"/>
          <w:lang w:val="en-US" w:eastAsia="zh-CN"/>
        </w:rPr>
        <w:t>1</w:t>
      </w:r>
      <w:r>
        <w:rPr>
          <w:rFonts w:hint="eastAsia" w:hAnsi="宋体"/>
          <w:bCs/>
          <w:sz w:val="24"/>
          <w:lang w:eastAsia="zh-CN"/>
        </w:rPr>
        <w:t>）</w:t>
      </w:r>
      <w:r>
        <w:rPr>
          <w:rFonts w:hint="eastAsia" w:hAnsi="宋体"/>
          <w:bCs/>
          <w:sz w:val="24"/>
        </w:rPr>
        <w:t>系统设计及材料清单；</w:t>
      </w:r>
    </w:p>
    <w:p w14:paraId="5DE24956">
      <w:pPr>
        <w:snapToGrid w:val="0"/>
        <w:spacing w:line="360" w:lineRule="auto"/>
        <w:ind w:left="523" w:hanging="523" w:hangingChars="218"/>
        <w:rPr>
          <w:rFonts w:hint="eastAsia" w:hAnsi="宋体"/>
          <w:bCs/>
          <w:sz w:val="24"/>
        </w:rPr>
      </w:pPr>
      <w:r>
        <w:rPr>
          <w:rFonts w:hint="eastAsia" w:hAnsi="宋体"/>
          <w:bCs/>
          <w:sz w:val="24"/>
          <w:lang w:eastAsia="zh-CN"/>
        </w:rPr>
        <w:t>（</w:t>
      </w:r>
      <w:r>
        <w:rPr>
          <w:rFonts w:hint="eastAsia" w:hAnsi="宋体"/>
          <w:bCs/>
          <w:sz w:val="24"/>
          <w:lang w:val="en-US" w:eastAsia="zh-CN"/>
        </w:rPr>
        <w:t>2</w:t>
      </w:r>
      <w:r>
        <w:rPr>
          <w:rFonts w:hint="eastAsia" w:hAnsi="宋体"/>
          <w:bCs/>
          <w:sz w:val="24"/>
          <w:lang w:eastAsia="zh-CN"/>
        </w:rPr>
        <w:t>）</w:t>
      </w:r>
      <w:r>
        <w:rPr>
          <w:rFonts w:hint="eastAsia" w:hAnsi="宋体"/>
          <w:bCs/>
          <w:sz w:val="24"/>
        </w:rPr>
        <w:t>系统网络架构图；</w:t>
      </w:r>
    </w:p>
    <w:p w14:paraId="1BBF0B1F">
      <w:pPr>
        <w:snapToGrid w:val="0"/>
        <w:spacing w:line="360" w:lineRule="auto"/>
        <w:ind w:left="523" w:hanging="523" w:hangingChars="218"/>
        <w:rPr>
          <w:rFonts w:hint="eastAsia" w:hAnsi="宋体"/>
          <w:bCs/>
          <w:sz w:val="24"/>
        </w:rPr>
      </w:pPr>
      <w:r>
        <w:rPr>
          <w:rFonts w:hint="eastAsia" w:hAnsi="宋体"/>
          <w:bCs/>
          <w:sz w:val="24"/>
          <w:lang w:eastAsia="zh-CN"/>
        </w:rPr>
        <w:t>（</w:t>
      </w:r>
      <w:r>
        <w:rPr>
          <w:rFonts w:hint="eastAsia" w:hAnsi="宋体"/>
          <w:bCs/>
          <w:sz w:val="24"/>
          <w:lang w:val="en-US" w:eastAsia="zh-CN"/>
        </w:rPr>
        <w:t>3</w:t>
      </w:r>
      <w:r>
        <w:rPr>
          <w:rFonts w:hint="eastAsia" w:hAnsi="宋体"/>
          <w:bCs/>
          <w:sz w:val="24"/>
          <w:lang w:eastAsia="zh-CN"/>
        </w:rPr>
        <w:t>）</w:t>
      </w:r>
      <w:r>
        <w:rPr>
          <w:rFonts w:hint="eastAsia" w:hAnsi="宋体"/>
          <w:bCs/>
          <w:sz w:val="24"/>
        </w:rPr>
        <w:t>系统测试方案及测试报告；</w:t>
      </w:r>
    </w:p>
    <w:p w14:paraId="284FF5AD">
      <w:pPr>
        <w:snapToGrid w:val="0"/>
        <w:spacing w:line="360" w:lineRule="auto"/>
        <w:ind w:left="523" w:hanging="523" w:hangingChars="218"/>
        <w:rPr>
          <w:rFonts w:hint="eastAsia" w:hAnsi="宋体"/>
          <w:bCs/>
          <w:sz w:val="24"/>
        </w:rPr>
      </w:pPr>
      <w:r>
        <w:rPr>
          <w:rFonts w:hint="eastAsia" w:hAnsi="宋体"/>
          <w:bCs/>
          <w:sz w:val="24"/>
          <w:lang w:eastAsia="zh-CN"/>
        </w:rPr>
        <w:t>（</w:t>
      </w:r>
      <w:r>
        <w:rPr>
          <w:rFonts w:hint="eastAsia" w:hAnsi="宋体"/>
          <w:bCs/>
          <w:sz w:val="24"/>
          <w:lang w:val="en-US" w:eastAsia="zh-CN"/>
        </w:rPr>
        <w:t>4</w:t>
      </w:r>
      <w:r>
        <w:rPr>
          <w:rFonts w:hint="eastAsia" w:hAnsi="宋体"/>
          <w:bCs/>
          <w:sz w:val="24"/>
          <w:lang w:eastAsia="zh-CN"/>
        </w:rPr>
        <w:t>）</w:t>
      </w:r>
      <w:r>
        <w:rPr>
          <w:rFonts w:hint="eastAsia" w:hAnsi="宋体"/>
          <w:bCs/>
          <w:sz w:val="24"/>
        </w:rPr>
        <w:t>系统完工图纸及系统使用维护说明；</w:t>
      </w:r>
    </w:p>
    <w:p w14:paraId="26B9A6DF">
      <w:pPr>
        <w:snapToGrid w:val="0"/>
        <w:spacing w:line="360" w:lineRule="auto"/>
        <w:ind w:left="523" w:hanging="523" w:hangingChars="218"/>
        <w:rPr>
          <w:rFonts w:hint="eastAsia" w:hAnsi="宋体"/>
          <w:bCs/>
          <w:sz w:val="24"/>
        </w:rPr>
      </w:pPr>
      <w:r>
        <w:rPr>
          <w:rFonts w:hint="eastAsia" w:hAnsi="宋体"/>
          <w:bCs/>
          <w:sz w:val="24"/>
          <w:lang w:eastAsia="zh-CN"/>
        </w:rPr>
        <w:t>（</w:t>
      </w:r>
      <w:r>
        <w:rPr>
          <w:rFonts w:hint="eastAsia" w:hAnsi="宋体"/>
          <w:bCs/>
          <w:sz w:val="24"/>
          <w:lang w:val="en-US" w:eastAsia="zh-CN"/>
        </w:rPr>
        <w:t>5</w:t>
      </w:r>
      <w:r>
        <w:rPr>
          <w:rFonts w:hint="eastAsia" w:hAnsi="宋体"/>
          <w:bCs/>
          <w:sz w:val="24"/>
          <w:lang w:eastAsia="zh-CN"/>
        </w:rPr>
        <w:t>）</w:t>
      </w:r>
      <w:r>
        <w:rPr>
          <w:rFonts w:hint="eastAsia" w:hAnsi="宋体"/>
          <w:bCs/>
          <w:sz w:val="24"/>
        </w:rPr>
        <w:t>产品设备说明书、设备随机资料。</w:t>
      </w:r>
    </w:p>
    <w:p w14:paraId="6CEACEB6">
      <w:pPr>
        <w:pStyle w:val="25"/>
      </w:pPr>
      <w:r>
        <w:t>八、其他</w:t>
      </w:r>
    </w:p>
    <w:p w14:paraId="07090745">
      <w:pPr>
        <w:pStyle w:val="28"/>
      </w:pPr>
      <w:r>
        <w:t>第1</w:t>
      </w:r>
      <w:r>
        <w:rPr>
          <w:rFonts w:hint="eastAsia"/>
          <w:lang w:val="en-US" w:eastAsia="zh-CN"/>
        </w:rPr>
        <w:t>6</w:t>
      </w:r>
      <w:r>
        <w:t>条  违约责任</w:t>
      </w:r>
    </w:p>
    <w:p w14:paraId="505FCE87">
      <w:pPr>
        <w:spacing w:line="360" w:lineRule="auto"/>
        <w:ind w:left="523" w:hanging="523" w:hangingChars="218"/>
        <w:rPr>
          <w:rFonts w:hAnsi="宋体"/>
          <w:sz w:val="24"/>
        </w:rPr>
      </w:pPr>
      <w:r>
        <w:rPr>
          <w:rFonts w:hAnsi="宋体"/>
          <w:sz w:val="24"/>
        </w:rPr>
        <w:t>1</w:t>
      </w:r>
      <w:r>
        <w:rPr>
          <w:rFonts w:hint="eastAsia" w:hAnsi="宋体"/>
          <w:sz w:val="24"/>
          <w:lang w:val="en-US" w:eastAsia="zh-CN"/>
        </w:rPr>
        <w:t>6</w:t>
      </w:r>
      <w:r>
        <w:rPr>
          <w:rFonts w:hint="eastAsia" w:hAnsi="宋体"/>
          <w:sz w:val="24"/>
        </w:rPr>
        <w:t>.1 甲方违约责任</w:t>
      </w:r>
    </w:p>
    <w:p w14:paraId="0138D4BD">
      <w:pPr>
        <w:snapToGrid w:val="0"/>
        <w:spacing w:line="360" w:lineRule="auto"/>
        <w:ind w:left="1140" w:hanging="720"/>
        <w:rPr>
          <w:rFonts w:hAnsi="宋体"/>
          <w:sz w:val="24"/>
        </w:rPr>
      </w:pPr>
      <w:r>
        <w:rPr>
          <w:rFonts w:hint="eastAsia" w:hAnsi="宋体"/>
          <w:sz w:val="24"/>
        </w:rPr>
        <w:t>（1）</w:t>
      </w:r>
      <w:bookmarkStart w:id="3" w:name="_Hlk155169736"/>
      <w:r>
        <w:rPr>
          <w:rFonts w:hint="eastAsia" w:hAnsi="宋体"/>
          <w:sz w:val="24"/>
        </w:rPr>
        <w:t>若甲方没有按时支付合同款项并且在收到乙方书面催款通知后 10 个工作日内仍未支付的，乙方有权就延迟付款部分按照每日万分之五的比例向甲方收取延期付款违约金，</w:t>
      </w:r>
      <w:r>
        <w:rPr>
          <w:rFonts w:hAnsi="宋体"/>
          <w:sz w:val="24"/>
        </w:rPr>
        <w:t>直至</w:t>
      </w:r>
      <w:r>
        <w:rPr>
          <w:rFonts w:hint="eastAsia" w:hAnsi="宋体"/>
          <w:sz w:val="24"/>
        </w:rPr>
        <w:t>支付应付合同款项之日，但因乙方原因或其他不可抗力因素导致无法及时支付的除外</w:t>
      </w:r>
      <w:bookmarkEnd w:id="3"/>
      <w:r>
        <w:rPr>
          <w:rFonts w:hAnsi="宋体"/>
          <w:sz w:val="24"/>
        </w:rPr>
        <w:t>。</w:t>
      </w:r>
    </w:p>
    <w:p w14:paraId="2C29C9BC">
      <w:pPr>
        <w:snapToGrid w:val="0"/>
        <w:spacing w:line="360" w:lineRule="auto"/>
        <w:ind w:left="1140" w:hanging="720"/>
        <w:rPr>
          <w:rFonts w:hAnsi="宋体"/>
          <w:sz w:val="24"/>
        </w:rPr>
      </w:pPr>
      <w:r>
        <w:rPr>
          <w:rFonts w:hint="eastAsia" w:hAnsi="宋体"/>
          <w:sz w:val="24"/>
        </w:rPr>
        <w:t>（2）</w:t>
      </w:r>
      <w:r>
        <w:rPr>
          <w:rFonts w:hAnsi="宋体"/>
          <w:sz w:val="24"/>
        </w:rPr>
        <w:t>其它违约责任：</w:t>
      </w:r>
      <w:sdt>
        <w:sdtPr>
          <w:rPr>
            <w:rFonts w:hAnsi="宋体"/>
            <w:sz w:val="24"/>
          </w:rPr>
          <w:id w:val="-1951844704"/>
          <w:placeholder>
            <w:docPart w:val="DefaultPlaceholder_-1854013440"/>
          </w:placeholder>
        </w:sdtPr>
        <w:sdtEndPr>
          <w:rPr>
            <w:rFonts w:hint="eastAsia" w:hAnsi="宋体"/>
            <w:color w:val="FF0000"/>
            <w:sz w:val="24"/>
            <w:u w:val="single"/>
          </w:rPr>
        </w:sdtEndPr>
        <w:sdtContent>
          <w:r>
            <w:rPr>
              <w:rFonts w:hint="eastAsia" w:hAnsi="宋体"/>
              <w:color w:val="FF0000"/>
              <w:sz w:val="24"/>
              <w:u w:val="single"/>
            </w:rPr>
            <w:t>其他违约责任</w:t>
          </w:r>
        </w:sdtContent>
      </w:sdt>
    </w:p>
    <w:p w14:paraId="20A6154D">
      <w:pPr>
        <w:snapToGrid w:val="0"/>
        <w:spacing w:line="360" w:lineRule="auto"/>
        <w:ind w:left="4080" w:hanging="4080" w:hangingChars="1700"/>
        <w:rPr>
          <w:rFonts w:hAnsi="宋体"/>
          <w:sz w:val="24"/>
        </w:rPr>
      </w:pPr>
      <w:bookmarkStart w:id="4" w:name="_Hlk135320688"/>
      <w:r>
        <w:rPr>
          <w:rFonts w:hAnsi="宋体"/>
          <w:sz w:val="24"/>
        </w:rPr>
        <w:t>1</w:t>
      </w:r>
      <w:r>
        <w:rPr>
          <w:rFonts w:hint="eastAsia" w:hAnsi="宋体"/>
          <w:sz w:val="24"/>
          <w:lang w:val="en-US" w:eastAsia="zh-CN"/>
        </w:rPr>
        <w:t>6</w:t>
      </w:r>
      <w:r>
        <w:rPr>
          <w:rFonts w:hint="eastAsia" w:hAnsi="宋体"/>
          <w:sz w:val="24"/>
        </w:rPr>
        <w:t>.</w:t>
      </w:r>
      <w:r>
        <w:rPr>
          <w:rFonts w:hAnsi="宋体"/>
          <w:sz w:val="24"/>
        </w:rPr>
        <w:t>2</w:t>
      </w:r>
      <w:r>
        <w:rPr>
          <w:rFonts w:hint="eastAsia" w:hAnsi="宋体"/>
          <w:sz w:val="24"/>
        </w:rPr>
        <w:t xml:space="preserve"> 乙方违约责任</w:t>
      </w:r>
    </w:p>
    <w:p w14:paraId="45CDD7B9">
      <w:pPr>
        <w:snapToGrid w:val="0"/>
        <w:spacing w:line="360" w:lineRule="auto"/>
        <w:ind w:left="1140" w:hanging="720"/>
        <w:rPr>
          <w:rFonts w:ascii="宋体" w:hAnsi="宋体"/>
          <w:sz w:val="24"/>
        </w:rPr>
      </w:pPr>
      <w:r>
        <w:rPr>
          <w:rFonts w:hint="eastAsia" w:hAnsi="宋体"/>
          <w:sz w:val="24"/>
        </w:rPr>
        <w:t>（1）</w:t>
      </w:r>
      <w:r>
        <w:rPr>
          <w:rFonts w:hAnsi="宋体"/>
          <w:sz w:val="24"/>
        </w:rPr>
        <w:t>乙方对于甲方要求的进度重要计划节点逾期，每逾期一</w:t>
      </w:r>
      <w:r>
        <w:rPr>
          <w:rFonts w:ascii="宋体" w:hAnsi="宋体"/>
          <w:sz w:val="24"/>
        </w:rPr>
        <w:t>天，向甲方</w:t>
      </w:r>
      <w:r>
        <w:rPr>
          <w:rFonts w:hint="eastAsia" w:ascii="宋体" w:hAnsi="宋体"/>
          <w:sz w:val="24"/>
        </w:rPr>
        <w:t>支</w:t>
      </w:r>
      <w:r>
        <w:rPr>
          <w:rFonts w:ascii="宋体" w:hAnsi="宋体"/>
          <w:sz w:val="24"/>
        </w:rPr>
        <w:t>付</w:t>
      </w:r>
      <w:sdt>
        <w:sdtPr>
          <w:rPr>
            <w:rStyle w:val="22"/>
            <w:rFonts w:hint="eastAsia"/>
          </w:rPr>
          <w:id w:val="1750381479"/>
          <w:placeholder>
            <w:docPart w:val="3CA531D5328247E4A13CBE25B6AC5411"/>
          </w:placeholder>
          <w:showingPlcHdr/>
        </w:sdtPr>
        <w:sdtEndPr>
          <w:rPr>
            <w:rStyle w:val="15"/>
            <w:rFonts w:hint="eastAsia" w:ascii="Times New Roman" w:hAnsi="Times New Roman" w:cs="Times New Roman"/>
            <w:sz w:val="21"/>
            <w:u w:val="none"/>
          </w:rPr>
        </w:sdtEndPr>
        <w:sdtContent>
          <w:r>
            <w:rPr>
              <w:rStyle w:val="18"/>
              <w:rFonts w:hint="eastAsia" w:ascii="宋体" w:hAnsi="宋体"/>
              <w:color w:val="FF0000"/>
              <w:sz w:val="24"/>
              <w:u w:val="single"/>
            </w:rPr>
            <w:t>1</w:t>
          </w:r>
          <w:r>
            <w:rPr>
              <w:rStyle w:val="18"/>
              <w:rFonts w:ascii="宋体" w:hAnsi="宋体"/>
              <w:color w:val="FF0000"/>
              <w:sz w:val="24"/>
              <w:u w:val="single"/>
            </w:rPr>
            <w:t>000</w:t>
          </w:r>
        </w:sdtContent>
      </w:sdt>
      <w:r>
        <w:rPr>
          <w:rStyle w:val="22"/>
          <w:rFonts w:hint="eastAsia"/>
        </w:rPr>
        <w:t>元</w:t>
      </w:r>
      <w:r>
        <w:rPr>
          <w:rFonts w:ascii="宋体" w:hAnsi="宋体"/>
          <w:sz w:val="24"/>
        </w:rPr>
        <w:t>违约金。</w:t>
      </w:r>
    </w:p>
    <w:p w14:paraId="04D9A403">
      <w:pPr>
        <w:snapToGrid w:val="0"/>
        <w:spacing w:line="360" w:lineRule="auto"/>
        <w:ind w:left="1140" w:hanging="720"/>
        <w:rPr>
          <w:rFonts w:hAnsi="宋体"/>
          <w:bCs/>
          <w:sz w:val="24"/>
        </w:rPr>
      </w:pPr>
      <w:r>
        <w:rPr>
          <w:rFonts w:hint="eastAsia"/>
          <w:sz w:val="24"/>
        </w:rPr>
        <w:t>（2）</w:t>
      </w:r>
      <w:r>
        <w:rPr>
          <w:rFonts w:hint="eastAsia" w:ascii="宋体" w:hAnsi="宋体"/>
          <w:sz w:val="24"/>
        </w:rPr>
        <w:t>由于乙方原因</w:t>
      </w:r>
      <w:r>
        <w:rPr>
          <w:rFonts w:ascii="宋体" w:hAnsi="宋体"/>
          <w:sz w:val="24"/>
        </w:rPr>
        <w:t>逾期竣工，每逾期一天</w:t>
      </w:r>
      <w:r>
        <w:rPr>
          <w:rFonts w:hint="eastAsia" w:ascii="宋体" w:hAnsi="宋体"/>
          <w:sz w:val="24"/>
        </w:rPr>
        <w:t>乙方向甲方支付</w:t>
      </w:r>
      <w:sdt>
        <w:sdtPr>
          <w:rPr>
            <w:rStyle w:val="22"/>
            <w:rFonts w:hint="eastAsia"/>
          </w:rPr>
          <w:id w:val="-2066084768"/>
          <w:placeholder>
            <w:docPart w:val="6DE72F6789C54255A9FB73014467FC91"/>
          </w:placeholder>
          <w:showingPlcHdr/>
        </w:sdtPr>
        <w:sdtEndPr>
          <w:rPr>
            <w:rStyle w:val="15"/>
            <w:rFonts w:hint="eastAsia" w:ascii="Times New Roman" w:hAnsi="Times New Roman" w:cs="Times New Roman"/>
            <w:sz w:val="21"/>
            <w:u w:val="none"/>
          </w:rPr>
        </w:sdtEndPr>
        <w:sdtContent>
          <w:r>
            <w:rPr>
              <w:rStyle w:val="18"/>
              <w:rFonts w:ascii="宋体" w:hAnsi="宋体"/>
              <w:color w:val="FF0000"/>
              <w:sz w:val="24"/>
              <w:u w:val="single"/>
            </w:rPr>
            <w:t>1000</w:t>
          </w:r>
        </w:sdtContent>
      </w:sdt>
      <w:r>
        <w:rPr>
          <w:rFonts w:ascii="宋体" w:hAnsi="宋体"/>
          <w:sz w:val="24"/>
        </w:rPr>
        <w:t>元违约金</w:t>
      </w:r>
      <w:r>
        <w:rPr>
          <w:rFonts w:hint="eastAsia" w:ascii="宋体" w:hAnsi="宋体"/>
          <w:sz w:val="24"/>
        </w:rPr>
        <w:t>。</w:t>
      </w:r>
      <w:r>
        <w:rPr>
          <w:rFonts w:hAnsi="宋体"/>
          <w:bCs/>
          <w:sz w:val="24"/>
        </w:rPr>
        <w:t>延误超过</w:t>
      </w:r>
      <w:sdt>
        <w:sdtPr>
          <w:rPr>
            <w:rFonts w:hAnsi="宋体"/>
            <w:bCs/>
            <w:sz w:val="24"/>
          </w:rPr>
          <w:id w:val="1102758096"/>
          <w:placeholder>
            <w:docPart w:val="DefaultPlaceholder_-1854013440"/>
          </w:placeholder>
        </w:sdtPr>
        <w:sdtEndPr>
          <w:rPr>
            <w:rFonts w:hAnsi="宋体"/>
            <w:bCs/>
            <w:sz w:val="24"/>
            <w:u w:val="single"/>
          </w:rPr>
        </w:sdtEndPr>
        <w:sdtContent>
          <w:r>
            <w:rPr>
              <w:rFonts w:hAnsi="宋体"/>
              <w:bCs/>
              <w:color w:val="FF0000"/>
              <w:sz w:val="24"/>
              <w:u w:val="single"/>
            </w:rPr>
            <w:t>20</w:t>
          </w:r>
        </w:sdtContent>
      </w:sdt>
      <w:r>
        <w:rPr>
          <w:rFonts w:hAnsi="宋体"/>
          <w:bCs/>
          <w:sz w:val="24"/>
        </w:rPr>
        <w:t>天，甲方有权</w:t>
      </w:r>
      <w:r>
        <w:rPr>
          <w:rFonts w:hint="eastAsia" w:hAnsi="宋体"/>
          <w:bCs/>
          <w:sz w:val="24"/>
        </w:rPr>
        <w:t>解除合同</w:t>
      </w:r>
      <w:r>
        <w:rPr>
          <w:rFonts w:hAnsi="宋体"/>
          <w:bCs/>
          <w:sz w:val="24"/>
        </w:rPr>
        <w:t>，并且由乙方承担责任。</w:t>
      </w:r>
    </w:p>
    <w:p w14:paraId="7B097529">
      <w:pPr>
        <w:snapToGrid w:val="0"/>
        <w:spacing w:line="360" w:lineRule="auto"/>
        <w:ind w:left="1140" w:hanging="720"/>
        <w:rPr>
          <w:rFonts w:hAnsi="宋体"/>
          <w:sz w:val="24"/>
        </w:rPr>
      </w:pPr>
      <w:r>
        <w:rPr>
          <w:rFonts w:hint="eastAsia" w:hAnsi="宋体"/>
          <w:bCs/>
          <w:sz w:val="24"/>
        </w:rPr>
        <w:t>（3）</w:t>
      </w:r>
      <w:r>
        <w:rPr>
          <w:rFonts w:hint="eastAsia" w:hAnsi="宋体"/>
          <w:sz w:val="24"/>
        </w:rPr>
        <w:t>乙方应负责清运执行本合同所产生的垃圾，不得影响甲方场地整洁及使用、施工等要求，如甲方发现乙方存在不合规处置垃圾、未经允许处置的，每次罚款</w:t>
      </w:r>
      <w:sdt>
        <w:sdtPr>
          <w:rPr>
            <w:rFonts w:hint="eastAsia" w:hAnsi="宋体"/>
            <w:color w:val="FF0000"/>
            <w:sz w:val="24"/>
            <w:u w:val="single"/>
          </w:rPr>
          <w:id w:val="1899858558"/>
          <w:placeholder>
            <w:docPart w:val="4CFCFA5AEA214B00B4EB059CCF23507C"/>
          </w:placeholder>
          <w:showingPlcHdr/>
        </w:sdtPr>
        <w:sdtEndPr>
          <w:rPr>
            <w:rFonts w:hint="eastAsia" w:hAnsi="宋体"/>
            <w:color w:val="auto"/>
            <w:sz w:val="24"/>
            <w:u w:val="none"/>
          </w:rPr>
        </w:sdtEndPr>
        <w:sdtContent>
          <w:r>
            <w:rPr>
              <w:rStyle w:val="18"/>
              <w:color w:val="FF0000"/>
              <w:sz w:val="24"/>
              <w:u w:val="single"/>
            </w:rPr>
            <w:t>单击或点击此处输入文字</w:t>
          </w:r>
        </w:sdtContent>
      </w:sdt>
      <w:r>
        <w:rPr>
          <w:rFonts w:hint="eastAsia" w:hAnsi="宋体"/>
          <w:sz w:val="24"/>
        </w:rPr>
        <w:t>元。</w:t>
      </w:r>
    </w:p>
    <w:bookmarkEnd w:id="4"/>
    <w:p w14:paraId="65C42FB1">
      <w:pPr>
        <w:snapToGrid w:val="0"/>
        <w:spacing w:line="360" w:lineRule="auto"/>
        <w:ind w:left="1140" w:hanging="720"/>
        <w:rPr>
          <w:rFonts w:hint="eastAsia"/>
          <w:sz w:val="24"/>
        </w:rPr>
      </w:pPr>
      <w:r>
        <w:rPr>
          <w:rFonts w:hint="eastAsia" w:hAnsi="宋体"/>
          <w:sz w:val="24"/>
        </w:rPr>
        <w:t>（</w:t>
      </w:r>
      <w:r>
        <w:rPr>
          <w:rFonts w:hint="eastAsia" w:hAnsi="宋体"/>
          <w:sz w:val="24"/>
          <w:lang w:val="en-US" w:eastAsia="zh-CN"/>
        </w:rPr>
        <w:t>4</w:t>
      </w:r>
      <w:r>
        <w:rPr>
          <w:rFonts w:hint="eastAsia" w:hAnsi="宋体"/>
          <w:sz w:val="24"/>
        </w:rPr>
        <w:t>）</w:t>
      </w:r>
      <w:bookmarkStart w:id="5" w:name="_Hlk159165093"/>
      <w:r>
        <w:rPr>
          <w:rFonts w:hint="eastAsia" w:hAnsi="宋体"/>
          <w:sz w:val="24"/>
        </w:rPr>
        <w:t>以上罚款不免除乙方责任，因乙方违约造成的甲方损失、社会影响等全部由乙方承担或消除影响。</w:t>
      </w:r>
    </w:p>
    <w:bookmarkEnd w:id="5"/>
    <w:p w14:paraId="3A7D8A1E">
      <w:pPr>
        <w:pStyle w:val="28"/>
      </w:pPr>
      <w:r>
        <w:t>第</w:t>
      </w:r>
      <w:r>
        <w:rPr>
          <w:rFonts w:hint="eastAsia"/>
          <w:lang w:val="en-US" w:eastAsia="zh-CN"/>
        </w:rPr>
        <w:t>17</w:t>
      </w:r>
      <w:r>
        <w:t>条  合同的生效、解除和</w:t>
      </w:r>
      <w:r>
        <w:rPr>
          <w:rFonts w:hint="eastAsia"/>
        </w:rPr>
        <w:t>终</w:t>
      </w:r>
      <w:r>
        <w:t>止</w:t>
      </w:r>
    </w:p>
    <w:p w14:paraId="7D2871AB">
      <w:pPr>
        <w:spacing w:line="360" w:lineRule="auto"/>
        <w:ind w:left="523" w:hanging="523" w:hangingChars="218"/>
        <w:rPr>
          <w:sz w:val="24"/>
        </w:rPr>
      </w:pPr>
      <w:r>
        <w:rPr>
          <w:rFonts w:hint="eastAsia" w:hAnsi="宋体"/>
          <w:sz w:val="24"/>
          <w:lang w:val="en-US" w:eastAsia="zh-CN"/>
        </w:rPr>
        <w:t>17</w:t>
      </w:r>
      <w:r>
        <w:rPr>
          <w:rFonts w:hint="eastAsia" w:hAnsi="宋体"/>
          <w:sz w:val="24"/>
        </w:rPr>
        <w:t xml:space="preserve">.1 </w:t>
      </w:r>
      <w:r>
        <w:rPr>
          <w:rFonts w:hAnsi="宋体"/>
          <w:sz w:val="24"/>
        </w:rPr>
        <w:t>本合同自双方签字盖章之日起生效。</w:t>
      </w:r>
    </w:p>
    <w:p w14:paraId="139DA5FC">
      <w:pPr>
        <w:snapToGrid w:val="0"/>
        <w:spacing w:line="360" w:lineRule="auto"/>
        <w:ind w:left="523" w:hanging="523" w:hangingChars="218"/>
        <w:rPr>
          <w:rFonts w:hAnsi="宋体"/>
          <w:bCs/>
          <w:sz w:val="24"/>
        </w:rPr>
      </w:pPr>
      <w:r>
        <w:rPr>
          <w:rFonts w:hint="eastAsia" w:hAnsi="宋体"/>
          <w:bCs/>
          <w:sz w:val="24"/>
          <w:lang w:val="en-US" w:eastAsia="zh-CN"/>
        </w:rPr>
        <w:t>17</w:t>
      </w:r>
      <w:r>
        <w:rPr>
          <w:rFonts w:hint="eastAsia" w:hAnsi="宋体"/>
          <w:bCs/>
          <w:sz w:val="24"/>
        </w:rPr>
        <w:t>.2 关于合同解除的规定：</w:t>
      </w:r>
    </w:p>
    <w:p w14:paraId="21F56793">
      <w:pPr>
        <w:numPr>
          <w:ilvl w:val="1"/>
          <w:numId w:val="7"/>
        </w:numPr>
        <w:snapToGrid w:val="0"/>
        <w:spacing w:line="360" w:lineRule="auto"/>
        <w:rPr>
          <w:rFonts w:hAnsi="宋体"/>
          <w:bCs/>
          <w:sz w:val="24"/>
        </w:rPr>
      </w:pPr>
      <w:r>
        <w:rPr>
          <w:rFonts w:hAnsi="宋体"/>
          <w:bCs/>
          <w:sz w:val="24"/>
        </w:rPr>
        <w:t>双方协商一致，可以解除合同</w:t>
      </w:r>
      <w:r>
        <w:rPr>
          <w:rFonts w:hint="eastAsia" w:hAnsi="宋体"/>
          <w:bCs/>
          <w:sz w:val="24"/>
        </w:rPr>
        <w:t>。</w:t>
      </w:r>
    </w:p>
    <w:p w14:paraId="5E9340A0">
      <w:pPr>
        <w:numPr>
          <w:ilvl w:val="1"/>
          <w:numId w:val="7"/>
        </w:numPr>
        <w:snapToGrid w:val="0"/>
        <w:spacing w:line="360" w:lineRule="auto"/>
        <w:rPr>
          <w:bCs/>
          <w:sz w:val="24"/>
        </w:rPr>
      </w:pPr>
      <w:r>
        <w:rPr>
          <w:rFonts w:hAnsi="宋体"/>
          <w:bCs/>
          <w:sz w:val="24"/>
        </w:rPr>
        <w:t>乙方将其承包的全部</w:t>
      </w:r>
      <w:r>
        <w:rPr>
          <w:rFonts w:hint="eastAsia" w:hAnsi="宋体"/>
          <w:bCs/>
          <w:sz w:val="24"/>
          <w:lang w:val="en-US" w:eastAsia="zh-CN"/>
        </w:rPr>
        <w:t>工作</w:t>
      </w:r>
      <w:r>
        <w:rPr>
          <w:rFonts w:hAnsi="宋体"/>
          <w:bCs/>
          <w:sz w:val="24"/>
        </w:rPr>
        <w:t>转包给他人</w:t>
      </w:r>
      <w:r>
        <w:rPr>
          <w:rFonts w:hint="eastAsia" w:hAnsi="宋体"/>
          <w:bCs/>
          <w:sz w:val="24"/>
        </w:rPr>
        <w:t>，或者未经甲方允许将</w:t>
      </w:r>
      <w:r>
        <w:rPr>
          <w:rFonts w:hint="eastAsia" w:hAnsi="宋体"/>
          <w:bCs/>
          <w:sz w:val="24"/>
          <w:lang w:eastAsia="zh-CN"/>
        </w:rPr>
        <w:t>项目</w:t>
      </w:r>
      <w:r>
        <w:rPr>
          <w:rFonts w:hint="eastAsia" w:hAnsi="宋体"/>
          <w:bCs/>
          <w:sz w:val="24"/>
        </w:rPr>
        <w:t>任何部分分包给他人，除限期改正其违反行为外，承包人还须向发包人支付合同价款的1%作为违约金，</w:t>
      </w:r>
      <w:r>
        <w:rPr>
          <w:rFonts w:hAnsi="宋体"/>
          <w:bCs/>
          <w:sz w:val="24"/>
        </w:rPr>
        <w:t>甲方有权解除合同</w:t>
      </w:r>
      <w:r>
        <w:rPr>
          <w:rFonts w:hint="eastAsia" w:hAnsi="宋体"/>
          <w:bCs/>
          <w:sz w:val="24"/>
        </w:rPr>
        <w:t>且不退还履约保证金。</w:t>
      </w:r>
    </w:p>
    <w:p w14:paraId="52232C3D">
      <w:pPr>
        <w:numPr>
          <w:ilvl w:val="1"/>
          <w:numId w:val="7"/>
        </w:numPr>
        <w:snapToGrid w:val="0"/>
        <w:spacing w:line="360" w:lineRule="auto"/>
        <w:rPr>
          <w:bCs/>
          <w:sz w:val="24"/>
        </w:rPr>
      </w:pPr>
      <w:r>
        <w:rPr>
          <w:rFonts w:hAnsi="宋体"/>
          <w:bCs/>
          <w:sz w:val="24"/>
        </w:rPr>
        <w:t>有下列情形之一的，甲方、乙方可以解除合同：</w:t>
      </w:r>
    </w:p>
    <w:p w14:paraId="2A651281">
      <w:pPr>
        <w:numPr>
          <w:ilvl w:val="0"/>
          <w:numId w:val="8"/>
        </w:numPr>
        <w:tabs>
          <w:tab w:val="left" w:pos="1800"/>
          <w:tab w:val="clear" w:pos="1020"/>
        </w:tabs>
        <w:snapToGrid w:val="0"/>
        <w:spacing w:line="360" w:lineRule="auto"/>
        <w:ind w:left="1800"/>
        <w:rPr>
          <w:bCs/>
          <w:sz w:val="24"/>
        </w:rPr>
      </w:pPr>
      <w:r>
        <w:rPr>
          <w:rFonts w:hAnsi="宋体"/>
          <w:bCs/>
          <w:sz w:val="24"/>
        </w:rPr>
        <w:t>因不可抗力致使合同无法履行；</w:t>
      </w:r>
      <w:r>
        <w:rPr>
          <w:bCs/>
          <w:sz w:val="24"/>
        </w:rPr>
        <w:t xml:space="preserve"> </w:t>
      </w:r>
    </w:p>
    <w:p w14:paraId="02839963">
      <w:pPr>
        <w:numPr>
          <w:ilvl w:val="0"/>
          <w:numId w:val="8"/>
        </w:numPr>
        <w:tabs>
          <w:tab w:val="left" w:pos="1800"/>
          <w:tab w:val="clear" w:pos="1020"/>
        </w:tabs>
        <w:snapToGrid w:val="0"/>
        <w:spacing w:line="360" w:lineRule="auto"/>
        <w:ind w:left="1800"/>
        <w:rPr>
          <w:bCs/>
          <w:sz w:val="24"/>
        </w:rPr>
      </w:pPr>
      <w:r>
        <w:rPr>
          <w:rFonts w:hAnsi="宋体"/>
          <w:bCs/>
          <w:sz w:val="24"/>
        </w:rPr>
        <w:t>因一方违约（包括因甲方原因造成</w:t>
      </w:r>
      <w:r>
        <w:rPr>
          <w:rFonts w:hint="eastAsia" w:hAnsi="宋体"/>
          <w:bCs/>
          <w:sz w:val="24"/>
          <w:lang w:eastAsia="zh-CN"/>
        </w:rPr>
        <w:t>项目</w:t>
      </w:r>
      <w:r>
        <w:rPr>
          <w:rFonts w:hAnsi="宋体"/>
          <w:bCs/>
          <w:sz w:val="24"/>
        </w:rPr>
        <w:t>停建或缓建）致使合同无法履行。</w:t>
      </w:r>
    </w:p>
    <w:p w14:paraId="0DA01920">
      <w:pPr>
        <w:numPr>
          <w:ilvl w:val="1"/>
          <w:numId w:val="7"/>
        </w:numPr>
        <w:snapToGrid w:val="0"/>
        <w:spacing w:line="360" w:lineRule="auto"/>
        <w:rPr>
          <w:bCs/>
          <w:sz w:val="24"/>
        </w:rPr>
      </w:pPr>
      <w:r>
        <w:rPr>
          <w:rFonts w:hAnsi="宋体"/>
          <w:bCs/>
          <w:sz w:val="24"/>
        </w:rPr>
        <w:t>合同解除后，乙方应妥善做好已完</w:t>
      </w:r>
      <w:r>
        <w:rPr>
          <w:rFonts w:hint="eastAsia" w:hAnsi="宋体"/>
          <w:bCs/>
          <w:sz w:val="24"/>
          <w:lang w:val="en-US" w:eastAsia="zh-CN"/>
        </w:rPr>
        <w:t>工作</w:t>
      </w:r>
      <w:r>
        <w:rPr>
          <w:rFonts w:hAnsi="宋体"/>
          <w:bCs/>
          <w:sz w:val="24"/>
        </w:rPr>
        <w:t>和已购材料、设备的保护和移交工作，按甲方要求将自有机械设备和人员撤出场地。甲方应为乙方撤出提供必要条件，并按合同约定支付已完</w:t>
      </w:r>
      <w:r>
        <w:rPr>
          <w:rFonts w:hint="eastAsia" w:hAnsi="宋体"/>
          <w:bCs/>
          <w:sz w:val="24"/>
          <w:lang w:eastAsia="zh-CN"/>
        </w:rPr>
        <w:t>项目</w:t>
      </w:r>
      <w:r>
        <w:rPr>
          <w:rFonts w:hAnsi="宋体"/>
          <w:bCs/>
          <w:sz w:val="24"/>
        </w:rPr>
        <w:t>价款。有过错的一方应当赔偿因合同解除给对方造成的损失。</w:t>
      </w:r>
    </w:p>
    <w:p w14:paraId="47AF751C">
      <w:pPr>
        <w:pStyle w:val="28"/>
      </w:pPr>
      <w:r>
        <w:t>第</w:t>
      </w:r>
      <w:r>
        <w:rPr>
          <w:rFonts w:hint="eastAsia"/>
          <w:lang w:val="en-US" w:eastAsia="zh-CN"/>
        </w:rPr>
        <w:t>18</w:t>
      </w:r>
      <w:r>
        <w:t>条  争议</w:t>
      </w:r>
    </w:p>
    <w:p w14:paraId="12A69ABC">
      <w:pPr>
        <w:snapToGrid w:val="0"/>
        <w:spacing w:line="360" w:lineRule="auto"/>
        <w:ind w:left="523" w:hanging="523" w:hangingChars="218"/>
        <w:rPr>
          <w:bCs/>
          <w:sz w:val="24"/>
        </w:rPr>
      </w:pPr>
      <w:r>
        <w:rPr>
          <w:rFonts w:hint="eastAsia" w:hAnsi="宋体"/>
          <w:bCs/>
          <w:sz w:val="24"/>
          <w:lang w:val="en-US" w:eastAsia="zh-CN"/>
        </w:rPr>
        <w:t>18</w:t>
      </w:r>
      <w:r>
        <w:rPr>
          <w:rFonts w:hint="eastAsia" w:hAnsi="宋体"/>
          <w:bCs/>
          <w:sz w:val="24"/>
        </w:rPr>
        <w:t xml:space="preserve">.1 </w:t>
      </w:r>
      <w:r>
        <w:rPr>
          <w:rFonts w:hAnsi="宋体"/>
          <w:bCs/>
          <w:sz w:val="24"/>
        </w:rPr>
        <w:t>本合同在履行过程中发生的争议由双方当事人协商解决，协商不成的，依法向</w:t>
      </w:r>
      <w:sdt>
        <w:sdtPr>
          <w:rPr>
            <w:rFonts w:hAnsi="宋体"/>
            <w:bCs/>
            <w:sz w:val="24"/>
          </w:rPr>
          <w:id w:val="-1067179765"/>
          <w:placeholder>
            <w:docPart w:val="DefaultPlaceholder_-1854013440"/>
          </w:placeholder>
        </w:sdtPr>
        <w:sdtEndPr>
          <w:rPr>
            <w:rFonts w:hint="eastAsia" w:hAnsi="宋体"/>
            <w:bCs w:val="0"/>
            <w:sz w:val="24"/>
            <w:u w:val="single"/>
          </w:rPr>
        </w:sdtEndPr>
        <w:sdtContent>
          <w:r>
            <w:rPr>
              <w:rFonts w:hint="eastAsia" w:hAnsi="宋体"/>
              <w:sz w:val="24"/>
              <w:u w:val="single"/>
              <w:lang w:eastAsia="zh-CN"/>
            </w:rPr>
            <w:t>项目</w:t>
          </w:r>
          <w:r>
            <w:rPr>
              <w:rFonts w:hint="eastAsia" w:hAnsi="宋体"/>
              <w:sz w:val="24"/>
              <w:u w:val="single"/>
            </w:rPr>
            <w:t>所在地</w:t>
          </w:r>
        </w:sdtContent>
      </w:sdt>
      <w:r>
        <w:rPr>
          <w:rFonts w:hAnsi="宋体"/>
          <w:bCs/>
          <w:sz w:val="24"/>
        </w:rPr>
        <w:t>人民法院起诉；</w:t>
      </w:r>
    </w:p>
    <w:p w14:paraId="14E9273E">
      <w:pPr>
        <w:pStyle w:val="28"/>
      </w:pPr>
      <w:r>
        <w:t>第</w:t>
      </w:r>
      <w:r>
        <w:rPr>
          <w:rFonts w:hint="eastAsia"/>
          <w:lang w:val="en-US" w:eastAsia="zh-CN"/>
        </w:rPr>
        <w:t>19</w:t>
      </w:r>
      <w:r>
        <w:t>条  合同份数</w:t>
      </w:r>
    </w:p>
    <w:p w14:paraId="4F93307E">
      <w:pPr>
        <w:snapToGrid w:val="0"/>
        <w:spacing w:line="360" w:lineRule="auto"/>
        <w:ind w:left="523" w:hanging="523" w:hangingChars="218"/>
        <w:rPr>
          <w:bCs/>
          <w:sz w:val="24"/>
        </w:rPr>
      </w:pPr>
      <w:r>
        <w:rPr>
          <w:rFonts w:hint="eastAsia" w:hAnsi="宋体"/>
          <w:bCs/>
          <w:sz w:val="24"/>
          <w:lang w:val="en-US" w:eastAsia="zh-CN"/>
        </w:rPr>
        <w:t>19</w:t>
      </w:r>
      <w:r>
        <w:rPr>
          <w:rFonts w:hint="eastAsia" w:hAnsi="宋体"/>
          <w:bCs/>
          <w:sz w:val="24"/>
        </w:rPr>
        <w:t xml:space="preserve">.1 </w:t>
      </w:r>
      <w:r>
        <w:rPr>
          <w:rFonts w:hAnsi="宋体"/>
          <w:bCs/>
          <w:sz w:val="24"/>
        </w:rPr>
        <w:t>本合同</w:t>
      </w:r>
      <w:r>
        <w:rPr>
          <w:rFonts w:hint="eastAsia" w:hAnsi="宋体"/>
          <w:bCs/>
          <w:sz w:val="24"/>
        </w:rPr>
        <w:t>一式</w:t>
      </w:r>
      <w:sdt>
        <w:sdtPr>
          <w:rPr>
            <w:rStyle w:val="22"/>
            <w:rFonts w:hint="eastAsia"/>
          </w:rPr>
          <w:id w:val="519207319"/>
          <w:placeholder>
            <w:docPart w:val="EF2A2D3A95FD4E9A9B58B17A02DAD0BF"/>
          </w:placeholder>
          <w:showingPlcHdr/>
        </w:sdtPr>
        <w:sdtEndPr>
          <w:rPr>
            <w:rStyle w:val="15"/>
            <w:rFonts w:hint="eastAsia" w:ascii="Times New Roman" w:hAnsi="Times New Roman" w:cs="Times New Roman"/>
            <w:sz w:val="21"/>
            <w:u w:val="none"/>
          </w:rPr>
        </w:sdtEndPr>
        <w:sdtContent>
          <w:r>
            <w:rPr>
              <w:rStyle w:val="18"/>
              <w:rFonts w:hint="eastAsia" w:hAnsi="宋体"/>
              <w:color w:val="FF0000"/>
              <w:sz w:val="24"/>
              <w:u w:val="single"/>
            </w:rPr>
            <w:t>陆</w:t>
          </w:r>
        </w:sdtContent>
      </w:sdt>
      <w:r>
        <w:rPr>
          <w:rFonts w:hAnsi="宋体"/>
          <w:bCs/>
          <w:sz w:val="24"/>
        </w:rPr>
        <w:t>份，甲方持</w:t>
      </w:r>
      <w:sdt>
        <w:sdtPr>
          <w:rPr>
            <w:rStyle w:val="22"/>
            <w:rFonts w:hint="eastAsia"/>
          </w:rPr>
          <w:id w:val="1989586289"/>
          <w:placeholder>
            <w:docPart w:val="A91467C477464D0F9D8D6634B0023075"/>
          </w:placeholder>
          <w:showingPlcHdr/>
        </w:sdtPr>
        <w:sdtEndPr>
          <w:rPr>
            <w:rStyle w:val="15"/>
            <w:rFonts w:hint="eastAsia" w:ascii="Times New Roman" w:hAnsi="Times New Roman" w:cs="Times New Roman"/>
            <w:sz w:val="21"/>
            <w:u w:val="none"/>
          </w:rPr>
        </w:sdtEndPr>
        <w:sdtContent>
          <w:r>
            <w:rPr>
              <w:rStyle w:val="18"/>
              <w:rFonts w:hint="eastAsia" w:hAnsi="宋体"/>
              <w:color w:val="FF0000"/>
              <w:sz w:val="24"/>
              <w:u w:val="single"/>
            </w:rPr>
            <w:t>伍</w:t>
          </w:r>
        </w:sdtContent>
      </w:sdt>
      <w:r>
        <w:rPr>
          <w:rFonts w:hAnsi="宋体"/>
          <w:bCs/>
          <w:sz w:val="24"/>
        </w:rPr>
        <w:t>份</w:t>
      </w:r>
      <w:r>
        <w:rPr>
          <w:rFonts w:hint="eastAsia" w:hAnsi="宋体"/>
          <w:bCs/>
          <w:sz w:val="24"/>
        </w:rPr>
        <w:t>，</w:t>
      </w:r>
      <w:r>
        <w:rPr>
          <w:rFonts w:hAnsi="宋体"/>
          <w:bCs/>
          <w:sz w:val="24"/>
        </w:rPr>
        <w:t>乙方持</w:t>
      </w:r>
      <w:sdt>
        <w:sdtPr>
          <w:rPr>
            <w:rStyle w:val="22"/>
            <w:rFonts w:hint="eastAsia"/>
          </w:rPr>
          <w:id w:val="-382565553"/>
          <w:placeholder>
            <w:docPart w:val="0FBA21F633CD426E987079383930703E"/>
          </w:placeholder>
          <w:showingPlcHdr/>
        </w:sdtPr>
        <w:sdtEndPr>
          <w:rPr>
            <w:rStyle w:val="15"/>
            <w:rFonts w:hint="eastAsia" w:ascii="Times New Roman" w:hAnsi="Times New Roman" w:cs="Times New Roman"/>
            <w:sz w:val="21"/>
            <w:u w:val="none"/>
          </w:rPr>
        </w:sdtEndPr>
        <w:sdtContent>
          <w:r>
            <w:rPr>
              <w:rStyle w:val="18"/>
              <w:rFonts w:hint="eastAsia" w:hAnsi="宋体"/>
              <w:color w:val="FF0000"/>
              <w:sz w:val="24"/>
              <w:u w:val="single"/>
            </w:rPr>
            <w:t>壹</w:t>
          </w:r>
        </w:sdtContent>
      </w:sdt>
      <w:r>
        <w:rPr>
          <w:rFonts w:hAnsi="宋体"/>
          <w:bCs/>
          <w:sz w:val="24"/>
        </w:rPr>
        <w:t>份</w:t>
      </w:r>
      <w:r>
        <w:rPr>
          <w:rFonts w:hint="eastAsia" w:hAnsi="宋体"/>
          <w:bCs/>
          <w:sz w:val="24"/>
        </w:rPr>
        <w:t>，</w:t>
      </w:r>
      <w:r>
        <w:rPr>
          <w:rFonts w:hAnsi="宋体"/>
          <w:bCs/>
          <w:sz w:val="24"/>
        </w:rPr>
        <w:t>具有同等效力。</w:t>
      </w:r>
    </w:p>
    <w:p w14:paraId="5CB829BD">
      <w:pPr>
        <w:pStyle w:val="28"/>
      </w:pPr>
      <w:r>
        <w:t>第</w:t>
      </w:r>
      <w:r>
        <w:rPr>
          <w:rFonts w:hint="eastAsia"/>
          <w:lang w:val="en-US" w:eastAsia="zh-CN"/>
        </w:rPr>
        <w:t>20</w:t>
      </w:r>
      <w:r>
        <w:t xml:space="preserve">条  </w:t>
      </w:r>
      <w:r>
        <w:rPr>
          <w:rFonts w:hint="eastAsia"/>
        </w:rPr>
        <w:t>货币单位</w:t>
      </w:r>
    </w:p>
    <w:p w14:paraId="20261AF1">
      <w:pPr>
        <w:snapToGrid w:val="0"/>
        <w:spacing w:line="360" w:lineRule="auto"/>
        <w:ind w:firstLine="480" w:firstLineChars="200"/>
        <w:rPr>
          <w:sz w:val="24"/>
        </w:rPr>
      </w:pPr>
      <w:r>
        <w:rPr>
          <w:rFonts w:hint="eastAsia"/>
          <w:sz w:val="24"/>
        </w:rPr>
        <w:t>如无特别指出，本合同所涉及的货币单位，均为人民币元。</w:t>
      </w:r>
    </w:p>
    <w:p w14:paraId="639FF88F">
      <w:pPr>
        <w:spacing w:line="360" w:lineRule="auto"/>
        <w:rPr>
          <w:sz w:val="24"/>
          <w:u w:val="single"/>
        </w:rPr>
      </w:pPr>
    </w:p>
    <w:p w14:paraId="0B0F809C">
      <w:pPr>
        <w:spacing w:line="360" w:lineRule="auto"/>
        <w:rPr>
          <w:rFonts w:ascii="宋体"/>
          <w:sz w:val="24"/>
        </w:rPr>
      </w:pPr>
      <w:r>
        <w:rPr>
          <w:rFonts w:hint="eastAsia" w:ascii="宋体"/>
          <w:sz w:val="24"/>
        </w:rPr>
        <w:t>附件（共</w:t>
      </w:r>
      <w:sdt>
        <w:sdtPr>
          <w:rPr>
            <w:rStyle w:val="22"/>
            <w:rFonts w:hint="eastAsia"/>
          </w:rPr>
          <w:id w:val="-924569494"/>
          <w:placeholder>
            <w:docPart w:val="FC9C433C678F4D7DABED920068488E8B"/>
          </w:placeholder>
        </w:sdtPr>
        <w:sdtEndPr>
          <w:rPr>
            <w:rStyle w:val="15"/>
            <w:rFonts w:hint="eastAsia" w:ascii="Times New Roman" w:hAnsi="Times New Roman" w:cs="Times New Roman"/>
            <w:sz w:val="21"/>
            <w:u w:val="none"/>
          </w:rPr>
        </w:sdtEndPr>
        <w:sdtContent>
          <w:r>
            <w:rPr>
              <w:rStyle w:val="22"/>
              <w:color w:val="FF0000"/>
            </w:rPr>
            <w:t>5</w:t>
          </w:r>
        </w:sdtContent>
      </w:sdt>
      <w:r>
        <w:rPr>
          <w:rFonts w:hint="eastAsia" w:ascii="宋体"/>
          <w:sz w:val="24"/>
        </w:rPr>
        <w:t>件）</w:t>
      </w:r>
    </w:p>
    <w:sdt>
      <w:sdtPr>
        <w:rPr>
          <w:rFonts w:hint="eastAsia" w:hAnsi="宋体"/>
          <w:bCs/>
          <w:sz w:val="24"/>
        </w:rPr>
        <w:id w:val="1348905497"/>
        <w:placeholder>
          <w:docPart w:val="42E9809486664EA1B5FE6070151B4592"/>
        </w:placeholder>
      </w:sdtPr>
      <w:sdtEndPr>
        <w:rPr>
          <w:rFonts w:hint="default" w:hAnsi="Times New Roman"/>
          <w:bCs/>
          <w:sz w:val="24"/>
          <w:u w:val="single"/>
        </w:rPr>
      </w:sdtEndPr>
      <w:sdtContent>
        <w:p w14:paraId="6CC5A168">
          <w:pPr>
            <w:spacing w:line="360" w:lineRule="auto"/>
            <w:rPr>
              <w:rFonts w:hAnsi="宋体"/>
              <w:bCs/>
              <w:sz w:val="24"/>
            </w:rPr>
          </w:pPr>
          <w:bookmarkStart w:id="6" w:name="_1550127868"/>
          <w:bookmarkEnd w:id="6"/>
          <w:r>
            <w:rPr>
              <w:rFonts w:hint="eastAsia" w:hAnsi="宋体"/>
              <w:bCs/>
              <w:sz w:val="24"/>
            </w:rPr>
            <w:t>附件1：采购需求</w:t>
          </w:r>
        </w:p>
        <w:p w14:paraId="74CE1095">
          <w:pPr>
            <w:spacing w:line="360" w:lineRule="auto"/>
            <w:rPr>
              <w:rFonts w:hAnsi="宋体"/>
              <w:bCs/>
              <w:sz w:val="24"/>
            </w:rPr>
          </w:pPr>
          <w:r>
            <w:rPr>
              <w:rFonts w:hint="eastAsia" w:hAnsi="宋体"/>
              <w:bCs/>
              <w:sz w:val="24"/>
            </w:rPr>
            <w:t>附件2：中标清单</w:t>
          </w:r>
        </w:p>
        <w:p w14:paraId="205F236F">
          <w:pPr>
            <w:spacing w:line="360" w:lineRule="auto"/>
            <w:rPr>
              <w:rFonts w:hAnsi="宋体"/>
              <w:bCs/>
              <w:sz w:val="24"/>
            </w:rPr>
          </w:pPr>
          <w:r>
            <w:rPr>
              <w:rFonts w:hint="eastAsia" w:hAnsi="宋体"/>
              <w:bCs/>
              <w:sz w:val="24"/>
            </w:rPr>
            <w:t>附件</w:t>
          </w:r>
          <w:r>
            <w:rPr>
              <w:rFonts w:hAnsi="宋体"/>
              <w:bCs/>
              <w:sz w:val="24"/>
            </w:rPr>
            <w:t>3</w:t>
          </w:r>
          <w:r>
            <w:rPr>
              <w:rFonts w:hint="eastAsia" w:hAnsi="宋体"/>
              <w:bCs/>
              <w:sz w:val="24"/>
            </w:rPr>
            <w:t>：廉洁购销合同</w:t>
          </w:r>
        </w:p>
        <w:p w14:paraId="7CDF242D">
          <w:pPr>
            <w:spacing w:line="360" w:lineRule="auto"/>
            <w:rPr>
              <w:rFonts w:hAnsi="宋体"/>
              <w:bCs/>
              <w:sz w:val="24"/>
            </w:rPr>
          </w:pPr>
          <w:r>
            <w:rPr>
              <w:rFonts w:hint="eastAsia" w:hAnsi="宋体"/>
              <w:bCs/>
              <w:sz w:val="24"/>
            </w:rPr>
            <w:t>附件</w:t>
          </w:r>
          <w:r>
            <w:rPr>
              <w:rFonts w:hAnsi="宋体"/>
              <w:bCs/>
              <w:sz w:val="24"/>
            </w:rPr>
            <w:t>4</w:t>
          </w:r>
          <w:r>
            <w:rPr>
              <w:rFonts w:hint="eastAsia" w:hAnsi="宋体"/>
              <w:bCs/>
              <w:sz w:val="24"/>
            </w:rPr>
            <w:t>：第三方合作单位安全管理协议</w:t>
          </w:r>
        </w:p>
        <w:p w14:paraId="177BBDCC">
          <w:pPr>
            <w:spacing w:line="360" w:lineRule="auto"/>
            <w:rPr>
              <w:rFonts w:ascii="宋体"/>
              <w:sz w:val="24"/>
            </w:rPr>
          </w:pPr>
          <w:r>
            <w:rPr>
              <w:rFonts w:hint="eastAsia" w:hAnsi="宋体"/>
              <w:bCs/>
              <w:sz w:val="24"/>
            </w:rPr>
            <w:t>附件</w:t>
          </w:r>
          <w:r>
            <w:rPr>
              <w:rFonts w:hAnsi="宋体"/>
              <w:bCs/>
              <w:sz w:val="24"/>
            </w:rPr>
            <w:t>5</w:t>
          </w:r>
          <w:r>
            <w:rPr>
              <w:rFonts w:hint="eastAsia" w:hAnsi="宋体"/>
              <w:bCs/>
              <w:sz w:val="24"/>
            </w:rPr>
            <w:t>：安全文明施工承诺书</w:t>
          </w:r>
        </w:p>
      </w:sdtContent>
    </w:sdt>
    <w:p w14:paraId="012D00DF">
      <w:pPr>
        <w:spacing w:line="360" w:lineRule="auto"/>
        <w:rPr>
          <w:rFonts w:ascii="宋体"/>
          <w:sz w:val="24"/>
        </w:rPr>
      </w:pPr>
    </w:p>
    <w:p w14:paraId="3687229C">
      <w:pPr>
        <w:spacing w:line="360" w:lineRule="auto"/>
      </w:pPr>
      <w:r>
        <w:rPr>
          <w:rFonts w:hint="eastAsia" w:ascii="宋体"/>
          <w:sz w:val="24"/>
        </w:rPr>
        <w:t>(以下无正文)</w:t>
      </w:r>
    </w:p>
    <w:p w14:paraId="79478BF8">
      <w:pPr>
        <w:spacing w:line="360" w:lineRule="auto"/>
      </w:pPr>
    </w:p>
    <w:tbl>
      <w:tblPr>
        <w:tblStyle w:val="13"/>
        <w:tblW w:w="8905" w:type="dxa"/>
        <w:jc w:val="center"/>
        <w:tblLayout w:type="fixed"/>
        <w:tblCellMar>
          <w:top w:w="0" w:type="dxa"/>
          <w:left w:w="108" w:type="dxa"/>
          <w:bottom w:w="0" w:type="dxa"/>
          <w:right w:w="108" w:type="dxa"/>
        </w:tblCellMar>
      </w:tblPr>
      <w:tblGrid>
        <w:gridCol w:w="4452"/>
        <w:gridCol w:w="4453"/>
      </w:tblGrid>
      <w:tr w14:paraId="0AFBA234">
        <w:tblPrEx>
          <w:tblCellMar>
            <w:top w:w="0" w:type="dxa"/>
            <w:left w:w="108" w:type="dxa"/>
            <w:bottom w:w="0" w:type="dxa"/>
            <w:right w:w="108" w:type="dxa"/>
          </w:tblCellMar>
        </w:tblPrEx>
        <w:trPr>
          <w:trHeight w:val="1038" w:hRule="atLeast"/>
          <w:jc w:val="center"/>
        </w:trPr>
        <w:tc>
          <w:tcPr>
            <w:tcW w:w="4452" w:type="dxa"/>
          </w:tcPr>
          <w:p w14:paraId="48D19178">
            <w:pPr>
              <w:spacing w:line="360" w:lineRule="auto"/>
              <w:jc w:val="left"/>
              <w:rPr>
                <w:rFonts w:ascii="宋体" w:hAnsi="宋体"/>
                <w:sz w:val="24"/>
              </w:rPr>
            </w:pPr>
            <w:r>
              <w:rPr>
                <w:rFonts w:hint="eastAsia" w:ascii="宋体" w:hAnsi="宋体"/>
                <w:sz w:val="24"/>
              </w:rPr>
              <w:t>甲方（盖章）：</w:t>
            </w:r>
          </w:p>
          <w:p w14:paraId="2AC6837C">
            <w:pPr>
              <w:jc w:val="left"/>
              <w:rPr>
                <w:rFonts w:hint="eastAsia" w:ascii="宋体" w:hAnsi="宋体" w:eastAsia="宋体"/>
                <w:sz w:val="24"/>
                <w:lang w:val="en-US" w:eastAsia="zh-CN"/>
              </w:rPr>
            </w:pPr>
            <w:r>
              <w:rPr>
                <w:rFonts w:hint="eastAsia" w:ascii="宋体" w:hAnsi="宋体"/>
                <w:sz w:val="24"/>
                <w:lang w:val="en-US" w:eastAsia="zh-CN"/>
              </w:rPr>
              <w:t>中山大学附属肿瘤医院</w:t>
            </w:r>
          </w:p>
          <w:p w14:paraId="1CAEEC30">
            <w:pPr>
              <w:spacing w:line="360" w:lineRule="auto"/>
              <w:jc w:val="left"/>
              <w:rPr>
                <w:rStyle w:val="21"/>
              </w:rPr>
            </w:pPr>
          </w:p>
        </w:tc>
        <w:tc>
          <w:tcPr>
            <w:tcW w:w="4453" w:type="dxa"/>
          </w:tcPr>
          <w:p w14:paraId="7DA7B37E">
            <w:pPr>
              <w:spacing w:line="360" w:lineRule="auto"/>
              <w:jc w:val="left"/>
              <w:rPr>
                <w:rFonts w:ascii="宋体" w:hAnsi="宋体"/>
                <w:sz w:val="24"/>
              </w:rPr>
            </w:pPr>
            <w:r>
              <w:rPr>
                <w:rFonts w:hint="eastAsia" w:ascii="宋体" w:hAnsi="宋体"/>
                <w:sz w:val="24"/>
              </w:rPr>
              <w:t>乙方（盖章）：</w:t>
            </w:r>
          </w:p>
          <w:p w14:paraId="259DE29C">
            <w:pPr>
              <w:jc w:val="left"/>
              <w:rPr>
                <w:rFonts w:ascii="宋体" w:hAnsi="宋体"/>
                <w:sz w:val="24"/>
              </w:rPr>
            </w:pPr>
            <w:sdt>
              <w:sdtPr>
                <w:rPr>
                  <w:rStyle w:val="19"/>
                  <w:rFonts w:hint="eastAsia" w:ascii="宋体" w:hAnsi="宋体"/>
                </w:rPr>
                <w:id w:val="38806351"/>
                <w:placeholder>
                  <w:docPart w:val="3E196CBE51E04CFDB7908F698DA5685F"/>
                </w:placeholder>
              </w:sdtPr>
              <w:sdtEndPr>
                <w:rPr>
                  <w:rStyle w:val="15"/>
                  <w:rFonts w:hint="eastAsia" w:ascii="宋体" w:hAnsi="宋体"/>
                  <w:sz w:val="21"/>
                  <w:u w:val="none"/>
                </w:rPr>
              </w:sdtEndPr>
              <w:sdtContent>
                <w:r>
                  <w:rPr>
                    <w:rStyle w:val="19"/>
                    <w:rFonts w:hint="eastAsia" w:ascii="宋体" w:hAnsi="宋体"/>
                    <w:lang w:val="en-US" w:eastAsia="zh-CN"/>
                  </w:rPr>
                  <w:t xml:space="preserve">            </w:t>
                </w:r>
              </w:sdtContent>
            </w:sdt>
          </w:p>
          <w:p w14:paraId="350B3BA3">
            <w:pPr>
              <w:adjustRightInd w:val="0"/>
              <w:snapToGrid w:val="0"/>
              <w:spacing w:line="360" w:lineRule="auto"/>
              <w:jc w:val="left"/>
              <w:rPr>
                <w:rFonts w:ascii="宋体" w:hAnsi="宋体"/>
                <w:sz w:val="24"/>
              </w:rPr>
            </w:pPr>
          </w:p>
        </w:tc>
      </w:tr>
      <w:tr w14:paraId="62A5A3C4">
        <w:tblPrEx>
          <w:tblCellMar>
            <w:top w:w="0" w:type="dxa"/>
            <w:left w:w="108" w:type="dxa"/>
            <w:bottom w:w="0" w:type="dxa"/>
            <w:right w:w="108" w:type="dxa"/>
          </w:tblCellMar>
        </w:tblPrEx>
        <w:trPr>
          <w:trHeight w:val="650" w:hRule="atLeast"/>
          <w:jc w:val="center"/>
        </w:trPr>
        <w:tc>
          <w:tcPr>
            <w:tcW w:w="4452" w:type="dxa"/>
          </w:tcPr>
          <w:p w14:paraId="5C1741B6">
            <w:pPr>
              <w:jc w:val="left"/>
              <w:rPr>
                <w:rFonts w:ascii="宋体" w:hAnsi="宋体"/>
                <w:sz w:val="24"/>
              </w:rPr>
            </w:pPr>
            <w:r>
              <w:rPr>
                <w:rFonts w:hint="eastAsia" w:ascii="宋体" w:hAnsi="宋体"/>
                <w:sz w:val="24"/>
              </w:rPr>
              <w:t>法定代表人（签字）:</w:t>
            </w:r>
          </w:p>
        </w:tc>
        <w:tc>
          <w:tcPr>
            <w:tcW w:w="4453" w:type="dxa"/>
          </w:tcPr>
          <w:p w14:paraId="68F38E44">
            <w:pPr>
              <w:jc w:val="left"/>
              <w:rPr>
                <w:rFonts w:ascii="宋体" w:hAnsi="宋体"/>
                <w:sz w:val="24"/>
              </w:rPr>
            </w:pPr>
            <w:r>
              <w:rPr>
                <w:rFonts w:hint="eastAsia" w:ascii="宋体" w:hAnsi="宋体"/>
                <w:sz w:val="24"/>
              </w:rPr>
              <w:t>法定代表人（签字）:</w:t>
            </w:r>
          </w:p>
        </w:tc>
      </w:tr>
      <w:tr w14:paraId="4BA96B78">
        <w:tblPrEx>
          <w:tblCellMar>
            <w:top w:w="0" w:type="dxa"/>
            <w:left w:w="108" w:type="dxa"/>
            <w:bottom w:w="0" w:type="dxa"/>
            <w:right w:w="108" w:type="dxa"/>
          </w:tblCellMar>
        </w:tblPrEx>
        <w:trPr>
          <w:trHeight w:val="631" w:hRule="atLeast"/>
          <w:jc w:val="center"/>
        </w:trPr>
        <w:tc>
          <w:tcPr>
            <w:tcW w:w="4452" w:type="dxa"/>
          </w:tcPr>
          <w:p w14:paraId="0788779D">
            <w:pPr>
              <w:spacing w:line="360" w:lineRule="auto"/>
              <w:rPr>
                <w:rFonts w:ascii="宋体" w:hAnsi="宋体"/>
                <w:sz w:val="24"/>
              </w:rPr>
            </w:pPr>
            <w:r>
              <w:rPr>
                <w:rFonts w:hint="eastAsia" w:ascii="宋体" w:hAnsi="宋体"/>
                <w:sz w:val="24"/>
              </w:rPr>
              <w:t>经办人：</w:t>
            </w:r>
            <w:sdt>
              <w:sdtPr>
                <w:rPr>
                  <w:rFonts w:hint="eastAsia" w:ascii="宋体" w:hAnsi="宋体"/>
                  <w:sz w:val="24"/>
                </w:rPr>
                <w:id w:val="-1069723809"/>
                <w:placeholder>
                  <w:docPart w:val="38DDE12B3E684A8AAB1BD024D60E0A20"/>
                </w:placeholder>
              </w:sdtPr>
              <w:sdtEndPr>
                <w:rPr>
                  <w:rFonts w:hint="default" w:ascii="宋体" w:hAnsi="宋体"/>
                  <w:sz w:val="24"/>
                  <w:lang w:val="en-US"/>
                </w:rPr>
              </w:sdtEndPr>
              <w:sdtContent>
                <w:r>
                  <w:rPr>
                    <w:rFonts w:hint="eastAsia" w:ascii="宋体" w:hAnsi="宋体"/>
                    <w:sz w:val="24"/>
                    <w:lang w:val="en-US" w:eastAsia="zh-CN"/>
                  </w:rPr>
                  <w:t xml:space="preserve">        </w:t>
                </w:r>
              </w:sdtContent>
            </w:sdt>
            <w:r>
              <w:rPr>
                <w:rFonts w:ascii="宋体" w:hAnsi="宋体"/>
                <w:sz w:val="24"/>
              </w:rPr>
              <w:t xml:space="preserve"> </w:t>
            </w:r>
          </w:p>
        </w:tc>
        <w:tc>
          <w:tcPr>
            <w:tcW w:w="4453" w:type="dxa"/>
          </w:tcPr>
          <w:p w14:paraId="19617A9C">
            <w:pPr>
              <w:spacing w:line="360" w:lineRule="auto"/>
              <w:rPr>
                <w:rFonts w:ascii="宋体" w:hAnsi="宋体"/>
                <w:sz w:val="24"/>
              </w:rPr>
            </w:pPr>
            <w:r>
              <w:rPr>
                <w:rFonts w:hint="eastAsia" w:ascii="宋体" w:hAnsi="宋体"/>
                <w:sz w:val="24"/>
              </w:rPr>
              <w:t>经办人：</w:t>
            </w:r>
            <w:sdt>
              <w:sdtPr>
                <w:rPr>
                  <w:rFonts w:hint="eastAsia" w:ascii="宋体" w:hAnsi="宋体"/>
                  <w:sz w:val="24"/>
                </w:rPr>
                <w:id w:val="-1001591461"/>
                <w:placeholder>
                  <w:docPart w:val="C9FB2476AF8C48E3BF504CCCF40A89D0"/>
                </w:placeholder>
              </w:sdtPr>
              <w:sdtEndPr>
                <w:rPr>
                  <w:rFonts w:hint="default" w:ascii="宋体" w:hAnsi="宋体"/>
                  <w:sz w:val="24"/>
                </w:rPr>
              </w:sdtEndPr>
              <w:sdtContent>
                <w:r>
                  <w:rPr>
                    <w:rFonts w:hint="eastAsia" w:ascii="宋体" w:hAnsi="宋体"/>
                    <w:sz w:val="24"/>
                    <w:u w:val="single"/>
                  </w:rPr>
                  <w:t>经办人姓名</w:t>
                </w:r>
              </w:sdtContent>
            </w:sdt>
            <w:r>
              <w:rPr>
                <w:rFonts w:ascii="宋体" w:hAnsi="宋体"/>
                <w:sz w:val="24"/>
              </w:rPr>
              <w:t xml:space="preserve"> </w:t>
            </w:r>
          </w:p>
        </w:tc>
      </w:tr>
      <w:tr w14:paraId="0BC628BE">
        <w:tblPrEx>
          <w:tblCellMar>
            <w:top w:w="0" w:type="dxa"/>
            <w:left w:w="108" w:type="dxa"/>
            <w:bottom w:w="0" w:type="dxa"/>
            <w:right w:w="108" w:type="dxa"/>
          </w:tblCellMar>
        </w:tblPrEx>
        <w:trPr>
          <w:trHeight w:val="631" w:hRule="atLeast"/>
          <w:jc w:val="center"/>
        </w:trPr>
        <w:tc>
          <w:tcPr>
            <w:tcW w:w="4452" w:type="dxa"/>
          </w:tcPr>
          <w:p w14:paraId="3D8CA84B">
            <w:pPr>
              <w:jc w:val="left"/>
              <w:rPr>
                <w:rFonts w:ascii="宋体" w:hAnsi="宋体"/>
                <w:sz w:val="24"/>
              </w:rPr>
            </w:pPr>
            <w:r>
              <w:rPr>
                <w:rFonts w:hint="eastAsia" w:ascii="宋体" w:hAnsi="宋体"/>
                <w:sz w:val="24"/>
              </w:rPr>
              <w:t>联系电话：</w:t>
            </w:r>
            <w:sdt>
              <w:sdtPr>
                <w:rPr>
                  <w:rStyle w:val="19"/>
                  <w:rFonts w:hint="eastAsia" w:ascii="宋体" w:hAnsi="宋体"/>
                </w:rPr>
                <w:id w:val="38806354"/>
                <w:placeholder>
                  <w:docPart w:val="CFFCE3957F5B4CAEB1280C2F5905686C"/>
                </w:placeholder>
              </w:sdtPr>
              <w:sdtEndPr>
                <w:rPr>
                  <w:rStyle w:val="15"/>
                  <w:rFonts w:hint="default" w:ascii="宋体" w:hAnsi="宋体"/>
                  <w:sz w:val="21"/>
                  <w:u w:val="none"/>
                  <w:lang w:val="en-US"/>
                </w:rPr>
              </w:sdtEndPr>
              <w:sdtContent>
                <w:r>
                  <w:rPr>
                    <w:rStyle w:val="19"/>
                    <w:rFonts w:hint="eastAsia" w:ascii="宋体" w:hAnsi="宋体"/>
                    <w:lang w:val="en-US" w:eastAsia="zh-CN"/>
                  </w:rPr>
                  <w:t xml:space="preserve">             </w:t>
                </w:r>
              </w:sdtContent>
            </w:sdt>
            <w:r>
              <w:rPr>
                <w:rFonts w:ascii="宋体" w:hAnsi="宋体"/>
                <w:sz w:val="24"/>
              </w:rPr>
              <w:t xml:space="preserve"> </w:t>
            </w:r>
          </w:p>
        </w:tc>
        <w:tc>
          <w:tcPr>
            <w:tcW w:w="4453" w:type="dxa"/>
          </w:tcPr>
          <w:p w14:paraId="58212CF2">
            <w:pPr>
              <w:jc w:val="left"/>
              <w:rPr>
                <w:rFonts w:ascii="宋体" w:hAnsi="宋体"/>
                <w:sz w:val="24"/>
              </w:rPr>
            </w:pPr>
            <w:r>
              <w:rPr>
                <w:rFonts w:hint="eastAsia" w:ascii="宋体" w:hAnsi="宋体"/>
                <w:sz w:val="24"/>
              </w:rPr>
              <w:t>联系电话：</w:t>
            </w:r>
            <w:sdt>
              <w:sdtPr>
                <w:rPr>
                  <w:rStyle w:val="19"/>
                  <w:rFonts w:hint="eastAsia" w:ascii="宋体" w:hAnsi="宋体"/>
                </w:rPr>
                <w:id w:val="-1707026550"/>
                <w:placeholder>
                  <w:docPart w:val="73EF84152C8547FAACAC9A042F06A8E0"/>
                </w:placeholder>
                <w:showingPlcHdr/>
              </w:sdtPr>
              <w:sdtEndPr>
                <w:rPr>
                  <w:rStyle w:val="15"/>
                  <w:rFonts w:hint="eastAsia" w:ascii="宋体" w:hAnsi="宋体"/>
                  <w:sz w:val="21"/>
                  <w:u w:val="none"/>
                </w:rPr>
              </w:sdtEndPr>
              <w:sdtContent>
                <w:r>
                  <w:rPr>
                    <w:rStyle w:val="18"/>
                    <w:rFonts w:hint="eastAsia" w:ascii="宋体" w:hAnsi="宋体"/>
                    <w:color w:val="auto"/>
                    <w:sz w:val="24"/>
                    <w:u w:val="single"/>
                  </w:rPr>
                  <w:t>电话号码</w:t>
                </w:r>
              </w:sdtContent>
            </w:sdt>
            <w:r>
              <w:rPr>
                <w:rFonts w:ascii="宋体" w:hAnsi="宋体"/>
                <w:sz w:val="24"/>
              </w:rPr>
              <w:t xml:space="preserve"> </w:t>
            </w:r>
          </w:p>
        </w:tc>
      </w:tr>
    </w:tbl>
    <w:p w14:paraId="3D72EA48">
      <w:pPr>
        <w:widowControl/>
        <w:jc w:val="left"/>
        <w:rPr>
          <w:rFonts w:ascii="文鼎CS书宋二" w:hAnsi="华文中宋" w:eastAsia="文鼎CS书宋二"/>
          <w:b/>
          <w:bCs/>
          <w:sz w:val="24"/>
        </w:rPr>
      </w:pPr>
    </w:p>
    <w:p w14:paraId="2DC4B674">
      <w:pPr>
        <w:widowControl/>
        <w:jc w:val="left"/>
        <w:rPr>
          <w:rFonts w:ascii="文鼎CS书宋二" w:hAnsi="华文中宋" w:eastAsia="文鼎CS书宋二"/>
          <w:b/>
          <w:bCs/>
          <w:sz w:val="24"/>
        </w:rPr>
      </w:pPr>
      <w:r>
        <w:rPr>
          <w:rFonts w:ascii="文鼎CS书宋二" w:hAnsi="华文中宋" w:eastAsia="文鼎CS书宋二"/>
          <w:b/>
          <w:bCs/>
          <w:sz w:val="24"/>
        </w:rPr>
        <w:br w:type="page"/>
      </w:r>
      <w:bookmarkStart w:id="7" w:name="_Hlk140050393"/>
    </w:p>
    <w:sdt>
      <w:sdtPr>
        <w:rPr>
          <w:rStyle w:val="22"/>
          <w:rFonts w:hint="eastAsia"/>
        </w:rPr>
        <w:id w:val="-1402827631"/>
        <w:placeholder>
          <w:docPart w:val="33A79B639464480D949E67F3BB5F4080"/>
        </w:placeholder>
      </w:sdtPr>
      <w:sdtEndPr>
        <w:rPr>
          <w:rStyle w:val="15"/>
          <w:rFonts w:hint="eastAsia" w:ascii="Times New Roman" w:hAnsi="Times New Roman" w:cs="Times New Roman"/>
          <w:sz w:val="21"/>
          <w:u w:val="none"/>
        </w:rPr>
      </w:sdtEndPr>
      <w:sdtContent>
        <w:p w14:paraId="40FF5420">
          <w:pPr>
            <w:widowControl/>
            <w:jc w:val="left"/>
            <w:outlineLvl w:val="1"/>
            <w:rPr>
              <w:rStyle w:val="22"/>
            </w:rPr>
          </w:pPr>
          <w:r>
            <w:rPr>
              <w:rFonts w:hint="eastAsia" w:ascii="文鼎CS书宋二" w:hAnsi="华文中宋" w:eastAsia="文鼎CS书宋二"/>
              <w:b/>
              <w:bCs/>
              <w:sz w:val="24"/>
            </w:rPr>
            <w:t>附件</w:t>
          </w:r>
          <w:r>
            <w:rPr>
              <w:rFonts w:ascii="文鼎CS书宋二" w:hAnsi="华文中宋" w:eastAsia="文鼎CS书宋二"/>
              <w:b/>
              <w:bCs/>
              <w:sz w:val="24"/>
            </w:rPr>
            <w:t>1</w:t>
          </w:r>
          <w:r>
            <w:rPr>
              <w:rFonts w:hint="eastAsia" w:ascii="文鼎CS书宋二" w:hAnsi="华文中宋" w:eastAsia="文鼎CS书宋二"/>
              <w:b/>
              <w:bCs/>
              <w:sz w:val="24"/>
              <w:lang w:eastAsia="zh-CN"/>
            </w:rPr>
            <w:t>、</w:t>
          </w:r>
          <w:r>
            <w:rPr>
              <w:rFonts w:hint="eastAsia" w:ascii="文鼎CS书宋二" w:hAnsi="华文中宋" w:eastAsia="文鼎CS书宋二"/>
              <w:b/>
              <w:bCs/>
              <w:sz w:val="24"/>
              <w:lang w:val="en-US" w:eastAsia="zh-CN"/>
            </w:rPr>
            <w:t>采购需求</w:t>
          </w:r>
          <w:r>
            <w:rPr>
              <w:rFonts w:hint="eastAsia" w:ascii="文鼎CS书宋二" w:hAnsi="华文中宋" w:eastAsia="文鼎CS书宋二"/>
              <w:b/>
              <w:bCs/>
              <w:sz w:val="24"/>
            </w:rPr>
            <w:t>：</w:t>
          </w:r>
        </w:p>
        <w:p w14:paraId="6570477A">
          <w:pPr>
            <w:widowControl/>
            <w:jc w:val="left"/>
            <w:rPr>
              <w:rFonts w:ascii="文鼎CS书宋二" w:hAnsi="华文中宋" w:eastAsia="文鼎CS书宋二"/>
              <w:sz w:val="24"/>
            </w:rPr>
          </w:pPr>
        </w:p>
        <w:p w14:paraId="1F72ED29">
          <w:pPr>
            <w:widowControl/>
            <w:jc w:val="left"/>
            <w:rPr>
              <w:rFonts w:ascii="文鼎CS书宋二" w:hAnsi="华文中宋" w:eastAsia="文鼎CS书宋二"/>
              <w:sz w:val="24"/>
            </w:rPr>
          </w:pPr>
        </w:p>
        <w:p w14:paraId="17010F92">
          <w:pPr>
            <w:widowControl/>
            <w:jc w:val="left"/>
            <w:rPr>
              <w:rFonts w:ascii="文鼎CS书宋二" w:hAnsi="华文中宋" w:eastAsia="文鼎CS书宋二"/>
              <w:sz w:val="24"/>
            </w:rPr>
          </w:pPr>
        </w:p>
        <w:p w14:paraId="1EBF0711">
          <w:pPr>
            <w:widowControl/>
            <w:jc w:val="left"/>
            <w:rPr>
              <w:rFonts w:ascii="文鼎CS书宋二" w:hAnsi="华文中宋" w:eastAsia="文鼎CS书宋二"/>
              <w:sz w:val="24"/>
            </w:rPr>
          </w:pPr>
        </w:p>
      </w:sdtContent>
    </w:sdt>
    <w:p w14:paraId="4C150F80">
      <w:pPr>
        <w:widowControl/>
        <w:jc w:val="left"/>
        <w:rPr>
          <w:rFonts w:ascii="文鼎CS书宋二" w:hAnsi="华文中宋" w:eastAsia="文鼎CS书宋二"/>
          <w:b/>
          <w:bCs/>
          <w:sz w:val="24"/>
        </w:rPr>
      </w:pPr>
      <w:r>
        <w:rPr>
          <w:rFonts w:ascii="文鼎CS书宋二" w:hAnsi="华文中宋" w:eastAsia="文鼎CS书宋二"/>
          <w:b/>
          <w:bCs/>
          <w:sz w:val="24"/>
        </w:rPr>
        <w:br w:type="page"/>
      </w:r>
    </w:p>
    <w:sdt>
      <w:sdtPr>
        <w:rPr>
          <w:rStyle w:val="22"/>
          <w:rFonts w:hint="eastAsia"/>
        </w:rPr>
        <w:id w:val="1706756984"/>
        <w:placeholder>
          <w:docPart w:val="28715AE0598240B5AE6BE582B8266F02"/>
        </w:placeholder>
      </w:sdtPr>
      <w:sdtEndPr>
        <w:rPr>
          <w:rStyle w:val="15"/>
          <w:rFonts w:hint="eastAsia" w:ascii="Times New Roman" w:hAnsi="Times New Roman" w:cs="Times New Roman"/>
          <w:sz w:val="21"/>
          <w:u w:val="none"/>
        </w:rPr>
      </w:sdtEndPr>
      <w:sdtContent>
        <w:p w14:paraId="4888D215">
          <w:pPr>
            <w:widowControl/>
            <w:jc w:val="left"/>
            <w:outlineLvl w:val="1"/>
            <w:rPr>
              <w:rStyle w:val="22"/>
            </w:rPr>
          </w:pPr>
          <w:r>
            <w:rPr>
              <w:rFonts w:hint="eastAsia" w:ascii="文鼎CS书宋二" w:hAnsi="华文中宋" w:eastAsia="文鼎CS书宋二"/>
              <w:b/>
              <w:bCs/>
              <w:sz w:val="24"/>
            </w:rPr>
            <w:t>附件</w:t>
          </w:r>
          <w:r>
            <w:rPr>
              <w:rFonts w:ascii="文鼎CS书宋二" w:hAnsi="华文中宋" w:eastAsia="文鼎CS书宋二"/>
              <w:b/>
              <w:bCs/>
              <w:sz w:val="24"/>
            </w:rPr>
            <w:t>2</w:t>
          </w:r>
          <w:r>
            <w:rPr>
              <w:rFonts w:hint="eastAsia" w:ascii="文鼎CS书宋二" w:hAnsi="华文中宋" w:eastAsia="文鼎CS书宋二"/>
              <w:b/>
              <w:bCs/>
              <w:sz w:val="24"/>
              <w:lang w:eastAsia="zh-CN"/>
            </w:rPr>
            <w:t>、</w:t>
          </w:r>
          <w:r>
            <w:rPr>
              <w:rFonts w:hint="eastAsia" w:ascii="文鼎CS书宋二" w:hAnsi="华文中宋" w:eastAsia="文鼎CS书宋二"/>
              <w:b/>
              <w:bCs/>
              <w:sz w:val="24"/>
              <w:lang w:val="en-US" w:eastAsia="zh-CN"/>
            </w:rPr>
            <w:t>中标清单</w:t>
          </w:r>
          <w:r>
            <w:rPr>
              <w:rFonts w:hint="eastAsia" w:ascii="文鼎CS书宋二" w:hAnsi="华文中宋" w:eastAsia="文鼎CS书宋二"/>
              <w:b/>
              <w:bCs/>
              <w:sz w:val="24"/>
            </w:rPr>
            <w:t>：</w:t>
          </w:r>
        </w:p>
        <w:p w14:paraId="1C336C2C">
          <w:pPr>
            <w:widowControl/>
            <w:jc w:val="left"/>
            <w:rPr>
              <w:rStyle w:val="18"/>
              <w:rFonts w:ascii="宋体" w:hAnsi="宋体"/>
              <w:color w:val="FF0000"/>
              <w:sz w:val="24"/>
              <w:u w:val="single"/>
            </w:rPr>
          </w:pPr>
        </w:p>
        <w:p w14:paraId="7BC99FF5">
          <w:pPr>
            <w:widowControl/>
            <w:jc w:val="center"/>
            <w:rPr>
              <w:rFonts w:ascii="文鼎CS书宋二" w:hAnsi="华文中宋" w:eastAsia="文鼎CS书宋二"/>
              <w:sz w:val="24"/>
            </w:rPr>
          </w:pPr>
        </w:p>
        <w:p w14:paraId="010A8141">
          <w:pPr>
            <w:widowControl/>
            <w:jc w:val="left"/>
            <w:rPr>
              <w:rFonts w:ascii="文鼎CS书宋二" w:hAnsi="华文中宋" w:eastAsia="文鼎CS书宋二"/>
              <w:sz w:val="24"/>
            </w:rPr>
          </w:pPr>
        </w:p>
        <w:p w14:paraId="0B0D48D9">
          <w:pPr>
            <w:widowControl/>
            <w:jc w:val="left"/>
            <w:rPr>
              <w:rFonts w:ascii="文鼎CS书宋二" w:hAnsi="华文中宋" w:eastAsia="文鼎CS书宋二"/>
              <w:b/>
              <w:bCs/>
              <w:sz w:val="24"/>
            </w:rPr>
          </w:pPr>
        </w:p>
      </w:sdtContent>
    </w:sdt>
    <w:p w14:paraId="17B06316">
      <w:pPr>
        <w:widowControl/>
        <w:jc w:val="left"/>
        <w:rPr>
          <w:rFonts w:ascii="文鼎CS书宋二" w:hAnsi="华文中宋" w:eastAsia="文鼎CS书宋二"/>
          <w:b/>
          <w:bCs/>
          <w:sz w:val="24"/>
        </w:rPr>
      </w:pPr>
      <w:r>
        <w:rPr>
          <w:rFonts w:ascii="文鼎CS书宋二" w:hAnsi="华文中宋" w:eastAsia="文鼎CS书宋二"/>
          <w:b/>
          <w:bCs/>
          <w:sz w:val="24"/>
        </w:rPr>
        <w:br w:type="page"/>
      </w:r>
    </w:p>
    <w:bookmarkEnd w:id="7"/>
    <w:p w14:paraId="5C992C5A">
      <w:pPr>
        <w:adjustRightInd w:val="0"/>
        <w:snapToGrid w:val="0"/>
        <w:spacing w:line="360" w:lineRule="auto"/>
        <w:outlineLvl w:val="1"/>
        <w:rPr>
          <w:rFonts w:ascii="文鼎CS书宋二" w:hAnsi="华文中宋" w:eastAsia="文鼎CS书宋二"/>
          <w:b/>
          <w:bCs/>
          <w:sz w:val="24"/>
        </w:rPr>
      </w:pPr>
      <w:r>
        <w:rPr>
          <w:rFonts w:hint="eastAsia" w:ascii="文鼎CS书宋二" w:hAnsi="华文中宋" w:eastAsia="文鼎CS书宋二"/>
          <w:b/>
          <w:bCs/>
          <w:sz w:val="24"/>
        </w:rPr>
        <w:t>附件</w:t>
      </w:r>
      <w:r>
        <w:rPr>
          <w:rFonts w:ascii="文鼎CS书宋二" w:hAnsi="华文中宋" w:eastAsia="文鼎CS书宋二"/>
          <w:b/>
          <w:bCs/>
          <w:sz w:val="24"/>
        </w:rPr>
        <w:t>3</w:t>
      </w:r>
      <w:r>
        <w:rPr>
          <w:rFonts w:hint="eastAsia" w:ascii="文鼎CS书宋二" w:hAnsi="华文中宋" w:eastAsia="文鼎CS书宋二"/>
          <w:b/>
          <w:bCs/>
          <w:sz w:val="24"/>
        </w:rPr>
        <w:t>：</w:t>
      </w:r>
    </w:p>
    <w:p w14:paraId="7B475D65">
      <w:pPr>
        <w:snapToGrid w:val="0"/>
        <w:spacing w:line="360" w:lineRule="auto"/>
        <w:jc w:val="center"/>
        <w:rPr>
          <w:b/>
          <w:sz w:val="28"/>
          <w:szCs w:val="28"/>
        </w:rPr>
      </w:pPr>
      <w:r>
        <w:rPr>
          <w:rFonts w:hint="eastAsia"/>
          <w:b/>
          <w:sz w:val="28"/>
          <w:szCs w:val="28"/>
        </w:rPr>
        <w:t>廉洁购销合同</w:t>
      </w:r>
    </w:p>
    <w:p w14:paraId="7BD6F0B0">
      <w:pPr>
        <w:adjustRightInd w:val="0"/>
        <w:snapToGrid w:val="0"/>
        <w:spacing w:line="360" w:lineRule="auto"/>
        <w:rPr>
          <w:rFonts w:hAnsi="宋体" w:cs="宋体"/>
          <w:szCs w:val="21"/>
        </w:rPr>
      </w:pPr>
      <w:r>
        <w:rPr>
          <w:rFonts w:hint="eastAsia" w:hAnsi="宋体" w:cs="宋体"/>
          <w:szCs w:val="21"/>
        </w:rPr>
        <w:t>甲方（医疗卫生机构）：中山大学附属肿瘤医院</w:t>
      </w:r>
    </w:p>
    <w:p w14:paraId="7FDC79A8">
      <w:pPr>
        <w:adjustRightInd w:val="0"/>
        <w:snapToGrid w:val="0"/>
        <w:spacing w:line="360" w:lineRule="auto"/>
        <w:rPr>
          <w:rFonts w:hAnsi="宋体" w:cs="宋体"/>
          <w:szCs w:val="21"/>
          <w:u w:val="single"/>
        </w:rPr>
      </w:pPr>
      <w:r>
        <w:rPr>
          <w:rFonts w:hint="eastAsia" w:hAnsi="宋体" w:cs="宋体"/>
          <w:szCs w:val="21"/>
        </w:rPr>
        <w:t>乙方（企业及其代理人）：</w:t>
      </w:r>
      <w:sdt>
        <w:sdtPr>
          <w:rPr>
            <w:rFonts w:hint="eastAsia" w:hAnsi="宋体" w:cs="宋体"/>
            <w:szCs w:val="21"/>
          </w:rPr>
          <w:id w:val="-1272085825"/>
          <w:placeholder>
            <w:docPart w:val="390A79E4C7AF4FC9A1C448993D862329"/>
          </w:placeholder>
        </w:sdtPr>
        <w:sdtEndPr>
          <w:rPr>
            <w:rFonts w:hint="eastAsia" w:hAnsi="宋体" w:cs="宋体"/>
            <w:szCs w:val="21"/>
          </w:rPr>
        </w:sdtEndPr>
        <w:sdtContent>
          <w:r>
            <w:rPr>
              <w:rFonts w:hint="eastAsia" w:hAnsi="宋体" w:cs="宋体"/>
              <w:szCs w:val="21"/>
            </w:rPr>
            <w:t>珠海派诺科技股份有限公司</w:t>
          </w:r>
        </w:sdtContent>
      </w:sdt>
    </w:p>
    <w:p w14:paraId="48342D9F">
      <w:pPr>
        <w:adjustRightInd w:val="0"/>
        <w:snapToGrid w:val="0"/>
        <w:spacing w:line="360" w:lineRule="auto"/>
        <w:ind w:firstLine="420" w:firstLineChars="200"/>
        <w:rPr>
          <w:rFonts w:hAnsi="宋体" w:cs="宋体"/>
          <w:szCs w:val="21"/>
        </w:rPr>
      </w:pPr>
      <w:r>
        <w:rPr>
          <w:rFonts w:hint="eastAsia" w:hAnsi="宋体" w:cs="宋体"/>
          <w:szCs w:val="21"/>
        </w:rPr>
        <w:t>为进一步加强医疗卫生行风建设，规范医疗卫生机构购销行为，有效防范商业贿赂行为，营造公平交易、诚实守信的购销环境，经甲、乙双方协商，同意签订本合同，并共同遵守：</w:t>
      </w:r>
    </w:p>
    <w:p w14:paraId="14C715E4">
      <w:pPr>
        <w:adjustRightInd w:val="0"/>
        <w:snapToGrid w:val="0"/>
        <w:spacing w:line="360" w:lineRule="auto"/>
        <w:ind w:firstLine="420" w:firstLineChars="200"/>
        <w:rPr>
          <w:rFonts w:hAnsi="宋体" w:cs="宋体"/>
          <w:szCs w:val="21"/>
        </w:rPr>
      </w:pPr>
      <w:r>
        <w:rPr>
          <w:rFonts w:hint="eastAsia" w:hAnsi="宋体" w:cs="宋体"/>
          <w:szCs w:val="21"/>
        </w:rPr>
        <w:t>一、甲乙双方按照《民法典》及合同约定购销货物（药品、设备、物资）、服务和工程等。</w:t>
      </w:r>
    </w:p>
    <w:p w14:paraId="349F793C">
      <w:pPr>
        <w:adjustRightInd w:val="0"/>
        <w:snapToGrid w:val="0"/>
        <w:spacing w:line="360" w:lineRule="auto"/>
        <w:ind w:firstLine="420" w:firstLineChars="200"/>
        <w:rPr>
          <w:rFonts w:hAnsi="宋体" w:cs="宋体"/>
          <w:szCs w:val="21"/>
        </w:rPr>
      </w:pPr>
      <w:r>
        <w:rPr>
          <w:rFonts w:hint="eastAsia" w:hAnsi="宋体" w:cs="宋体"/>
          <w:szCs w:val="21"/>
        </w:rPr>
        <w:t>二、甲方应当严格执行合同验收、入库等管理制度，对采购合同清单及发票进行查验，不得违反有关规定合同外采购、违价采购或从非规定渠道采购。</w:t>
      </w:r>
    </w:p>
    <w:p w14:paraId="64FACF7B">
      <w:pPr>
        <w:adjustRightInd w:val="0"/>
        <w:snapToGrid w:val="0"/>
        <w:spacing w:line="360" w:lineRule="auto"/>
        <w:ind w:firstLine="420" w:firstLineChars="200"/>
        <w:rPr>
          <w:rFonts w:hAnsi="宋体" w:cs="宋体"/>
          <w:szCs w:val="21"/>
        </w:rPr>
      </w:pPr>
      <w:r>
        <w:rPr>
          <w:rFonts w:hint="eastAsia" w:hAnsi="宋体" w:cs="宋体"/>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04F695FA">
      <w:pPr>
        <w:adjustRightInd w:val="0"/>
        <w:snapToGrid w:val="0"/>
        <w:spacing w:line="360" w:lineRule="auto"/>
        <w:ind w:firstLine="420" w:firstLineChars="200"/>
        <w:rPr>
          <w:rFonts w:hAnsi="宋体" w:cs="宋体"/>
          <w:szCs w:val="21"/>
        </w:rPr>
      </w:pPr>
      <w:r>
        <w:rPr>
          <w:rFonts w:hint="eastAsia" w:hAnsi="宋体" w:cs="宋体"/>
          <w:szCs w:val="21"/>
        </w:rPr>
        <w:t>四、严禁甲方工作人员利用任何途径和方式，为乙方统计医师个人及临床科室有关医药产品用量信息，或为乙方统计提供便利。</w:t>
      </w:r>
    </w:p>
    <w:p w14:paraId="02E447B4">
      <w:pPr>
        <w:adjustRightInd w:val="0"/>
        <w:snapToGrid w:val="0"/>
        <w:spacing w:line="360" w:lineRule="auto"/>
        <w:ind w:firstLine="420" w:firstLineChars="200"/>
        <w:rPr>
          <w:rFonts w:hAnsi="宋体" w:cs="宋体"/>
          <w:szCs w:val="21"/>
        </w:rPr>
      </w:pPr>
      <w:r>
        <w:rPr>
          <w:rFonts w:hint="eastAsia" w:hAnsi="宋体" w:cs="宋体"/>
          <w:szCs w:val="21"/>
        </w:rPr>
        <w:t>五、乙方不得以回扣、宴请等方式影响甲方工作人员的选择权，不得在学术活动中提供旅游、超标准支付食宿费用。</w:t>
      </w:r>
    </w:p>
    <w:p w14:paraId="0A9F7A7E">
      <w:pPr>
        <w:adjustRightInd w:val="0"/>
        <w:snapToGrid w:val="0"/>
        <w:spacing w:line="360" w:lineRule="auto"/>
        <w:ind w:firstLine="420" w:firstLineChars="200"/>
        <w:rPr>
          <w:rFonts w:hAnsi="宋体" w:cs="宋体"/>
          <w:szCs w:val="21"/>
        </w:rPr>
      </w:pPr>
      <w:r>
        <w:rPr>
          <w:rFonts w:hint="eastAsia" w:hAnsi="宋体" w:cs="宋体"/>
          <w:szCs w:val="21"/>
        </w:rPr>
        <w:t>六、乙方指定</w:t>
      </w:r>
      <w:sdt>
        <w:sdtPr>
          <w:rPr>
            <w:rFonts w:hint="eastAsia" w:hAnsi="宋体" w:cs="宋体"/>
            <w:szCs w:val="21"/>
          </w:rPr>
          <w:id w:val="-1459796367"/>
          <w:placeholder>
            <w:docPart w:val="390A79E4C7AF4FC9A1C448993D862329"/>
          </w:placeholder>
          <w:showingPlcHdr/>
        </w:sdtPr>
        <w:sdtEndPr>
          <w:rPr>
            <w:rFonts w:hint="eastAsia" w:hAnsi="宋体" w:cs="宋体"/>
            <w:szCs w:val="21"/>
          </w:rPr>
        </w:sdtEndPr>
        <w:sdtContent>
          <w:r>
            <w:rPr>
              <w:rStyle w:val="18"/>
              <w:u w:val="single"/>
            </w:rPr>
            <w:t>单击或点击此处输入文字</w:t>
          </w:r>
        </w:sdtContent>
      </w:sdt>
      <w:r>
        <w:rPr>
          <w:rFonts w:hint="eastAsia" w:hAnsi="宋体" w:cs="宋体"/>
          <w:szCs w:val="21"/>
        </w:rPr>
        <w:t>作为企业代表洽谈业务。企业代表必须在工作时间到甲方指定地点联系商谈，不得到住院部、门诊部、平台科室等推销产品，不得借故到甲方相关领导、部门负责人及相关工作人员家中访谈并提供任何好处费。</w:t>
      </w:r>
    </w:p>
    <w:p w14:paraId="232AECCC">
      <w:pPr>
        <w:adjustRightInd w:val="0"/>
        <w:snapToGrid w:val="0"/>
        <w:spacing w:line="360" w:lineRule="auto"/>
        <w:ind w:firstLine="420" w:firstLineChars="200"/>
        <w:rPr>
          <w:rFonts w:hAnsi="宋体" w:cs="宋体"/>
          <w:szCs w:val="21"/>
        </w:rPr>
      </w:pPr>
      <w:r>
        <w:rPr>
          <w:rFonts w:hint="eastAsia" w:hAnsi="宋体" w:cs="宋体"/>
          <w:szCs w:val="21"/>
        </w:rPr>
        <w:t>七、乙方如违反本合同，一经发现，甲方有权终止购销合同，并向有关卫生健康部门报告。如乙方被列入商业贿赂不良记录，则严格按照《国家卫生计生委关于建立医药购销领域商业贿赂不良记录的规定》（国卫法制发〔2013〕50号）相关规定处理。</w:t>
      </w:r>
    </w:p>
    <w:p w14:paraId="40CB2158">
      <w:pPr>
        <w:adjustRightInd w:val="0"/>
        <w:snapToGrid w:val="0"/>
        <w:spacing w:line="360" w:lineRule="auto"/>
        <w:ind w:firstLine="420" w:firstLineChars="200"/>
        <w:rPr>
          <w:rFonts w:hAnsi="宋体" w:cs="宋体"/>
          <w:szCs w:val="21"/>
        </w:rPr>
      </w:pPr>
      <w:r>
        <w:rPr>
          <w:rFonts w:hint="eastAsia" w:hAnsi="宋体" w:cs="宋体"/>
          <w:szCs w:val="21"/>
        </w:rPr>
        <w:t>八、本合同作为双方合同的重要组成部分，与合同一并执行，具有同等的法律效力。</w:t>
      </w:r>
    </w:p>
    <w:p w14:paraId="4BCB165B">
      <w:pPr>
        <w:adjustRightInd w:val="0"/>
        <w:snapToGrid w:val="0"/>
        <w:spacing w:line="360" w:lineRule="auto"/>
        <w:ind w:firstLine="420" w:firstLineChars="200"/>
        <w:rPr>
          <w:rFonts w:hAnsi="宋体" w:cs="宋体"/>
          <w:szCs w:val="21"/>
        </w:rPr>
      </w:pPr>
      <w:r>
        <w:rPr>
          <w:rFonts w:hint="eastAsia" w:hAnsi="宋体" w:cs="宋体"/>
          <w:szCs w:val="21"/>
        </w:rPr>
        <w:t>九、本合同从签订之日起生效。</w:t>
      </w:r>
    </w:p>
    <w:p w14:paraId="49257A13">
      <w:pPr>
        <w:spacing w:line="360" w:lineRule="auto"/>
        <w:jc w:val="left"/>
        <w:rPr>
          <w:rFonts w:hAnsi="宋体" w:cs="宋体"/>
          <w:b/>
          <w:szCs w:val="21"/>
        </w:rPr>
      </w:pPr>
      <w:r>
        <w:rPr>
          <w:rFonts w:hint="eastAsia" w:hAnsi="宋体" w:cs="宋体"/>
          <w:b/>
          <w:szCs w:val="21"/>
        </w:rPr>
        <w:t>甲方（盖章）：</w:t>
      </w:r>
      <w:sdt>
        <w:sdtPr>
          <w:rPr>
            <w:rFonts w:hint="eastAsia" w:hAnsi="宋体" w:cs="宋体"/>
            <w:b/>
            <w:szCs w:val="21"/>
          </w:rPr>
          <w:id w:val="321014469"/>
          <w:placeholder>
            <w:docPart w:val="390A79E4C7AF4FC9A1C448993D862329"/>
          </w:placeholder>
        </w:sdtPr>
        <w:sdtEndPr>
          <w:rPr>
            <w:rFonts w:hint="eastAsia" w:hAnsi="宋体" w:cs="宋体"/>
            <w:b/>
            <w:szCs w:val="21"/>
          </w:rPr>
        </w:sdtEndPr>
        <w:sdtContent>
          <w:r>
            <w:rPr>
              <w:rFonts w:hint="eastAsia" w:hAnsi="宋体" w:cs="宋体"/>
              <w:b/>
              <w:szCs w:val="21"/>
            </w:rPr>
            <w:t>中山大学附属肿瘤医院</w:t>
          </w:r>
        </w:sdtContent>
      </w:sdt>
      <w:r>
        <w:rPr>
          <w:rFonts w:hint="eastAsia" w:hAnsi="宋体" w:cs="宋体"/>
          <w:b/>
          <w:szCs w:val="21"/>
        </w:rPr>
        <w:t xml:space="preserve">        乙方（盖章）：</w:t>
      </w:r>
      <w:sdt>
        <w:sdtPr>
          <w:rPr>
            <w:rFonts w:hint="eastAsia" w:hAnsi="宋体" w:cs="宋体"/>
            <w:b/>
            <w:szCs w:val="21"/>
          </w:rPr>
          <w:id w:val="-1441831875"/>
          <w:placeholder>
            <w:docPart w:val="390A79E4C7AF4FC9A1C448993D862329"/>
          </w:placeholder>
        </w:sdtPr>
        <w:sdtEndPr>
          <w:rPr>
            <w:rFonts w:hint="eastAsia" w:hAnsi="宋体" w:cs="宋体"/>
            <w:b/>
            <w:szCs w:val="21"/>
          </w:rPr>
        </w:sdtEndPr>
        <w:sdtContent>
          <w:r>
            <w:rPr>
              <w:rFonts w:hint="eastAsia" w:hAnsi="宋体" w:cs="宋体"/>
              <w:b/>
              <w:szCs w:val="21"/>
              <w:lang w:val="en-US" w:eastAsia="zh-CN"/>
            </w:rPr>
            <w:t xml:space="preserve">      </w:t>
          </w:r>
        </w:sdtContent>
      </w:sdt>
    </w:p>
    <w:p w14:paraId="3DC8FCA6">
      <w:pPr>
        <w:spacing w:line="360" w:lineRule="auto"/>
        <w:jc w:val="left"/>
        <w:rPr>
          <w:rFonts w:hAnsi="宋体" w:cs="宋体"/>
          <w:b/>
          <w:szCs w:val="21"/>
        </w:rPr>
      </w:pPr>
      <w:r>
        <w:rPr>
          <w:rFonts w:hint="eastAsia" w:hAnsi="宋体" w:cs="宋体"/>
          <w:b/>
          <w:szCs w:val="21"/>
        </w:rPr>
        <w:t xml:space="preserve">法定代表人（负责人）：                    </w:t>
      </w:r>
      <w:r>
        <w:rPr>
          <w:rFonts w:hAnsi="宋体" w:cs="宋体"/>
          <w:b/>
          <w:szCs w:val="21"/>
        </w:rPr>
        <w:t xml:space="preserve">      </w:t>
      </w:r>
      <w:r>
        <w:rPr>
          <w:rFonts w:hint="eastAsia" w:hAnsi="宋体" w:cs="宋体"/>
          <w:b/>
          <w:szCs w:val="21"/>
        </w:rPr>
        <w:t>法定代表人（负责人）：</w:t>
      </w:r>
    </w:p>
    <w:p w14:paraId="62914CA9">
      <w:pPr>
        <w:spacing w:line="360" w:lineRule="auto"/>
        <w:jc w:val="left"/>
        <w:rPr>
          <w:rFonts w:hAnsi="宋体" w:cs="宋体"/>
          <w:b/>
          <w:szCs w:val="21"/>
        </w:rPr>
      </w:pPr>
      <w:r>
        <w:rPr>
          <w:rFonts w:hint="eastAsia" w:hAnsi="宋体" w:cs="宋体"/>
          <w:b/>
          <w:szCs w:val="21"/>
        </w:rPr>
        <w:t xml:space="preserve">经办人签名：                              </w:t>
      </w:r>
      <w:r>
        <w:rPr>
          <w:rFonts w:hAnsi="宋体" w:cs="宋体"/>
          <w:b/>
          <w:szCs w:val="21"/>
        </w:rPr>
        <w:t xml:space="preserve">     </w:t>
      </w:r>
      <w:r>
        <w:rPr>
          <w:rFonts w:hint="eastAsia" w:hAnsi="宋体" w:cs="宋体"/>
          <w:b/>
          <w:szCs w:val="21"/>
        </w:rPr>
        <w:t>经办人签名：</w:t>
      </w:r>
    </w:p>
    <w:p w14:paraId="7B36DFDC">
      <w:pPr>
        <w:spacing w:line="360" w:lineRule="auto"/>
        <w:rPr>
          <w:rFonts w:ascii="宋体" w:hAnsi="宋体"/>
          <w:sz w:val="24"/>
        </w:rPr>
      </w:pPr>
      <w:r>
        <w:rPr>
          <w:rFonts w:hint="eastAsia" w:hAnsi="宋体" w:cs="宋体"/>
          <w:b/>
          <w:szCs w:val="21"/>
        </w:rPr>
        <w:t>日期：</w:t>
      </w:r>
      <w:sdt>
        <w:sdtPr>
          <w:rPr>
            <w:rFonts w:hint="eastAsia" w:hAnsi="宋体" w:cs="宋体"/>
            <w:b/>
            <w:szCs w:val="21"/>
          </w:rPr>
          <w:id w:val="555514010"/>
          <w:placeholder>
            <w:docPart w:val="390A79E4C7AF4FC9A1C448993D862329"/>
          </w:placeholder>
        </w:sdtPr>
        <w:sdtEndPr>
          <w:rPr>
            <w:rFonts w:hint="eastAsia" w:hAnsi="宋体" w:cs="宋体"/>
            <w:b/>
            <w:szCs w:val="21"/>
          </w:rPr>
        </w:sdtEndPr>
        <w:sdtContent>
          <w:r>
            <w:rPr>
              <w:rFonts w:hint="eastAsia" w:hAnsi="宋体" w:cs="宋体"/>
              <w:b/>
              <w:szCs w:val="21"/>
            </w:rPr>
            <w:t>202</w:t>
          </w:r>
          <w:r>
            <w:rPr>
              <w:rFonts w:hint="eastAsia" w:hAnsi="宋体" w:cs="宋体"/>
              <w:b/>
              <w:szCs w:val="21"/>
              <w:lang w:val="en-US" w:eastAsia="zh-CN"/>
            </w:rPr>
            <w:t xml:space="preserve"> </w:t>
          </w:r>
          <w:r>
            <w:rPr>
              <w:rFonts w:hint="eastAsia" w:hAnsi="宋体" w:cs="宋体"/>
              <w:b/>
              <w:szCs w:val="21"/>
            </w:rPr>
            <w:t>年  月  日</w:t>
          </w:r>
        </w:sdtContent>
      </w:sdt>
      <w:r>
        <w:rPr>
          <w:rFonts w:hint="eastAsia" w:hAnsi="宋体" w:cs="宋体"/>
          <w:b/>
          <w:szCs w:val="21"/>
        </w:rPr>
        <w:t xml:space="preserve">                     日期：</w:t>
      </w:r>
      <w:sdt>
        <w:sdtPr>
          <w:rPr>
            <w:rFonts w:hint="eastAsia" w:hAnsi="宋体" w:cs="宋体"/>
            <w:b/>
            <w:szCs w:val="21"/>
          </w:rPr>
          <w:id w:val="36479836"/>
          <w:placeholder>
            <w:docPart w:val="390A79E4C7AF4FC9A1C448993D862329"/>
          </w:placeholder>
        </w:sdtPr>
        <w:sdtEndPr>
          <w:rPr>
            <w:rFonts w:hint="eastAsia" w:hAnsi="宋体" w:cs="宋体"/>
            <w:b/>
            <w:szCs w:val="21"/>
          </w:rPr>
        </w:sdtEndPr>
        <w:sdtContent>
          <w:r>
            <w:rPr>
              <w:rFonts w:hint="eastAsia" w:hAnsi="宋体" w:cs="宋体"/>
              <w:b/>
              <w:szCs w:val="21"/>
            </w:rPr>
            <w:t>202</w:t>
          </w:r>
          <w:r>
            <w:rPr>
              <w:rFonts w:hint="eastAsia" w:hAnsi="宋体" w:cs="宋体"/>
              <w:b/>
              <w:szCs w:val="21"/>
              <w:lang w:val="en-US" w:eastAsia="zh-CN"/>
            </w:rPr>
            <w:t xml:space="preserve"> </w:t>
          </w:r>
          <w:r>
            <w:rPr>
              <w:rFonts w:hint="eastAsia" w:hAnsi="宋体" w:cs="宋体"/>
              <w:b/>
              <w:szCs w:val="21"/>
            </w:rPr>
            <w:t>年  月  日</w:t>
          </w:r>
        </w:sdtContent>
      </w:sdt>
    </w:p>
    <w:p w14:paraId="0336ED6B"/>
    <w:p w14:paraId="6D3EC3F6">
      <w:pPr>
        <w:widowControl/>
        <w:jc w:val="left"/>
        <w:outlineLvl w:val="1"/>
        <w:rPr>
          <w:b/>
          <w:sz w:val="24"/>
        </w:rPr>
      </w:pPr>
      <w:r>
        <w:br w:type="page"/>
      </w:r>
      <w:r>
        <w:rPr>
          <w:rFonts w:hint="eastAsia" w:ascii="文鼎CS书宋二" w:hAnsi="华文中宋" w:eastAsia="文鼎CS书宋二"/>
          <w:b/>
          <w:bCs/>
          <w:sz w:val="24"/>
        </w:rPr>
        <w:t>附件</w:t>
      </w:r>
      <w:r>
        <w:rPr>
          <w:rFonts w:ascii="文鼎CS书宋二" w:hAnsi="华文中宋" w:eastAsia="文鼎CS书宋二"/>
          <w:b/>
          <w:bCs/>
          <w:sz w:val="24"/>
        </w:rPr>
        <w:t>4</w:t>
      </w:r>
      <w:r>
        <w:rPr>
          <w:rFonts w:hint="eastAsia" w:ascii="文鼎CS书宋二" w:hAnsi="华文中宋" w:eastAsia="文鼎CS书宋二"/>
          <w:b/>
          <w:bCs/>
          <w:sz w:val="24"/>
        </w:rPr>
        <w:t>：</w:t>
      </w:r>
    </w:p>
    <w:p w14:paraId="1BF0A703">
      <w:pPr>
        <w:spacing w:after="156" w:afterLines="50"/>
        <w:jc w:val="center"/>
        <w:rPr>
          <w:rFonts w:ascii="黑体" w:hAnsi="黑体" w:eastAsia="黑体" w:cs="黑体"/>
          <w:sz w:val="36"/>
          <w:szCs w:val="44"/>
        </w:rPr>
      </w:pPr>
      <w:r>
        <w:rPr>
          <w:rFonts w:hint="eastAsia"/>
          <w:b/>
          <w:sz w:val="28"/>
          <w:szCs w:val="28"/>
        </w:rPr>
        <w:t>第三方合作单位安全管理协议</w:t>
      </w:r>
    </w:p>
    <w:p w14:paraId="7A43E532">
      <w:pPr>
        <w:spacing w:line="360" w:lineRule="auto"/>
        <w:rPr>
          <w:rFonts w:hAnsi="宋体" w:cs="宋体"/>
          <w:szCs w:val="21"/>
        </w:rPr>
      </w:pPr>
      <w:r>
        <w:rPr>
          <w:rFonts w:hint="eastAsia" w:hAnsi="宋体" w:cs="宋体"/>
          <w:szCs w:val="21"/>
        </w:rPr>
        <w:t>发包方(甲方):中山大学附属肿瘤医院</w:t>
      </w:r>
    </w:p>
    <w:p w14:paraId="19BC9778">
      <w:pPr>
        <w:spacing w:line="360" w:lineRule="auto"/>
        <w:rPr>
          <w:rFonts w:hAnsi="宋体" w:cs="宋体"/>
          <w:szCs w:val="21"/>
        </w:rPr>
      </w:pPr>
      <w:r>
        <w:rPr>
          <w:rFonts w:hint="eastAsia" w:hAnsi="宋体" w:cs="宋体"/>
          <w:szCs w:val="21"/>
        </w:rPr>
        <w:t>承包方(乙方):</w:t>
      </w:r>
      <w:sdt>
        <w:sdtPr>
          <w:rPr>
            <w:rFonts w:hint="eastAsia" w:hAnsi="宋体" w:cs="宋体"/>
            <w:szCs w:val="21"/>
          </w:rPr>
          <w:id w:val="-1357274173"/>
          <w:placeholder>
            <w:docPart w:val="390A79E4C7AF4FC9A1C448993D862329"/>
          </w:placeholder>
        </w:sdtPr>
        <w:sdtEndPr>
          <w:rPr>
            <w:rFonts w:hint="eastAsia" w:hAnsi="宋体" w:cs="宋体"/>
            <w:szCs w:val="21"/>
          </w:rPr>
        </w:sdtEndPr>
        <w:sdtContent>
          <w:r>
            <w:rPr>
              <w:rFonts w:hint="eastAsia" w:hAnsi="宋体" w:cs="宋体"/>
              <w:szCs w:val="21"/>
            </w:rPr>
            <w:t>珠海派诺科技股份有限公司</w:t>
          </w:r>
        </w:sdtContent>
      </w:sdt>
    </w:p>
    <w:p w14:paraId="730B8413">
      <w:pPr>
        <w:spacing w:line="360" w:lineRule="auto"/>
        <w:rPr>
          <w:rFonts w:hAnsi="宋体" w:cs="宋体"/>
          <w:szCs w:val="21"/>
        </w:rPr>
      </w:pPr>
    </w:p>
    <w:p w14:paraId="1BD6B08F">
      <w:pPr>
        <w:adjustRightInd w:val="0"/>
        <w:snapToGrid w:val="0"/>
        <w:spacing w:line="360" w:lineRule="auto"/>
        <w:rPr>
          <w:rFonts w:hAnsi="宋体" w:cs="宋体"/>
          <w:szCs w:val="21"/>
        </w:rPr>
      </w:pPr>
      <w:r>
        <w:rPr>
          <w:rFonts w:hint="eastAsia" w:hAnsi="宋体" w:cs="宋体"/>
          <w:szCs w:val="21"/>
        </w:rPr>
        <w:t>一、协议内容:</w:t>
      </w:r>
    </w:p>
    <w:p w14:paraId="164027E8">
      <w:pPr>
        <w:adjustRightInd w:val="0"/>
        <w:snapToGrid w:val="0"/>
        <w:spacing w:line="360" w:lineRule="auto"/>
        <w:rPr>
          <w:rFonts w:hAnsi="宋体" w:cs="宋体"/>
          <w:szCs w:val="21"/>
        </w:rPr>
      </w:pPr>
      <w:r>
        <w:rPr>
          <w:rFonts w:hint="eastAsia" w:hAnsi="宋体" w:cs="宋体"/>
          <w:szCs w:val="21"/>
        </w:rPr>
        <w:t>1、为维护甲乙双方的合法权益，明确双方的安全管理职责、权利和义务，确保合作过程中的安全与文明管理，保持良好的服务秩序和服务场所的环境卫生安全，经甲乙双方平等协商，签订本协议。</w:t>
      </w:r>
    </w:p>
    <w:p w14:paraId="3647AD79">
      <w:pPr>
        <w:adjustRightInd w:val="0"/>
        <w:snapToGrid w:val="0"/>
        <w:spacing w:line="360" w:lineRule="auto"/>
        <w:rPr>
          <w:rFonts w:hAnsi="宋体" w:cs="宋体"/>
          <w:szCs w:val="21"/>
        </w:rPr>
      </w:pPr>
      <w:r>
        <w:rPr>
          <w:rFonts w:hint="eastAsia" w:hAnsi="宋体" w:cs="宋体"/>
          <w:szCs w:val="21"/>
        </w:rPr>
        <w:t>2、本协议依据《中华人民共和国安全生产法》等相关法律要求制定。</w:t>
      </w:r>
    </w:p>
    <w:p w14:paraId="76D6CBA7">
      <w:pPr>
        <w:adjustRightInd w:val="0"/>
        <w:snapToGrid w:val="0"/>
        <w:spacing w:line="360" w:lineRule="auto"/>
        <w:rPr>
          <w:rFonts w:hAnsi="宋体" w:cs="宋体"/>
          <w:szCs w:val="21"/>
        </w:rPr>
      </w:pPr>
      <w:r>
        <w:rPr>
          <w:rFonts w:hint="eastAsia" w:hAnsi="宋体" w:cs="宋体"/>
          <w:szCs w:val="21"/>
        </w:rPr>
        <w:t>3、本协议作为外包合同的附件，与主合同具有相同的法律效力，与主合同同时生效，同时终止。</w:t>
      </w:r>
    </w:p>
    <w:p w14:paraId="294FB790">
      <w:pPr>
        <w:adjustRightInd w:val="0"/>
        <w:snapToGrid w:val="0"/>
        <w:spacing w:line="360" w:lineRule="auto"/>
        <w:rPr>
          <w:rFonts w:hAnsi="宋体" w:cs="宋体"/>
          <w:szCs w:val="21"/>
        </w:rPr>
      </w:pPr>
      <w:r>
        <w:rPr>
          <w:rFonts w:hint="eastAsia" w:hAnsi="宋体" w:cs="宋体"/>
          <w:szCs w:val="21"/>
        </w:rPr>
        <w:t>二、甲乙双方履行的安全管理职责:</w:t>
      </w:r>
    </w:p>
    <w:p w14:paraId="7241C662">
      <w:pPr>
        <w:adjustRightInd w:val="0"/>
        <w:snapToGrid w:val="0"/>
        <w:spacing w:line="360" w:lineRule="auto"/>
        <w:rPr>
          <w:rFonts w:hAnsi="宋体" w:cs="宋体"/>
          <w:szCs w:val="21"/>
        </w:rPr>
      </w:pPr>
      <w:r>
        <w:rPr>
          <w:rFonts w:hint="eastAsia" w:hAnsi="宋体" w:cs="宋体"/>
          <w:szCs w:val="21"/>
        </w:rPr>
        <w:t>1、甲方职责:</w:t>
      </w:r>
    </w:p>
    <w:p w14:paraId="60648AD8">
      <w:pPr>
        <w:adjustRightInd w:val="0"/>
        <w:snapToGrid w:val="0"/>
        <w:spacing w:line="360" w:lineRule="auto"/>
        <w:rPr>
          <w:rFonts w:hAnsi="宋体" w:cs="宋体"/>
          <w:szCs w:val="21"/>
        </w:rPr>
      </w:pPr>
      <w:r>
        <w:rPr>
          <w:rFonts w:hint="eastAsia" w:hAnsi="宋体" w:cs="宋体"/>
          <w:szCs w:val="21"/>
        </w:rPr>
        <w:t>1.1对乙方服务人员进行安全教育培训和相关危险情况的说明。</w:t>
      </w:r>
    </w:p>
    <w:p w14:paraId="0C2F7A61">
      <w:pPr>
        <w:adjustRightInd w:val="0"/>
        <w:snapToGrid w:val="0"/>
        <w:spacing w:line="360" w:lineRule="auto"/>
        <w:rPr>
          <w:rFonts w:hAnsi="宋体" w:cs="宋体"/>
          <w:szCs w:val="21"/>
        </w:rPr>
      </w:pPr>
      <w:r>
        <w:rPr>
          <w:rFonts w:hint="eastAsia" w:hAnsi="宋体" w:cs="宋体"/>
          <w:szCs w:val="21"/>
        </w:rPr>
        <w:t>1.2甲方有权随时对乙方工作人员进行经常性的监督检查并责令整改，有权制止违章违规违法作业及一切不安全行为。</w:t>
      </w:r>
    </w:p>
    <w:p w14:paraId="1476A306">
      <w:pPr>
        <w:adjustRightInd w:val="0"/>
        <w:snapToGrid w:val="0"/>
        <w:spacing w:line="360" w:lineRule="auto"/>
        <w:rPr>
          <w:rFonts w:hAnsi="宋体" w:cs="宋体"/>
          <w:szCs w:val="21"/>
        </w:rPr>
      </w:pPr>
      <w:r>
        <w:rPr>
          <w:rFonts w:hint="eastAsia" w:hAnsi="宋体" w:cs="宋体"/>
          <w:szCs w:val="21"/>
        </w:rPr>
        <w:t>1.3甲方在安全教育、安全管理工作上给予乙方提供方便，对乙方的安全工作统一协调管理，但不免除乙方任何责任。</w:t>
      </w:r>
    </w:p>
    <w:p w14:paraId="2658D11B">
      <w:pPr>
        <w:adjustRightInd w:val="0"/>
        <w:snapToGrid w:val="0"/>
        <w:spacing w:line="360" w:lineRule="auto"/>
        <w:rPr>
          <w:rFonts w:hAnsi="宋体" w:cs="宋体"/>
          <w:szCs w:val="21"/>
        </w:rPr>
      </w:pPr>
      <w:r>
        <w:rPr>
          <w:rFonts w:hint="eastAsia" w:hAnsi="宋体" w:cs="宋体"/>
          <w:szCs w:val="21"/>
        </w:rPr>
        <w:t>1.4对有危险性的生产区域和工程项目作业，如可能引发火灾、触电、高空坠落、中毒、窒息、机械伤害、烧烫伤害等容易引起人员伤害和设备事故的作业场所及大型吊装作业，要求乙方对施工项目的风险进行控制，制定应急处置措施。</w:t>
      </w:r>
    </w:p>
    <w:p w14:paraId="385ACDEE">
      <w:pPr>
        <w:adjustRightInd w:val="0"/>
        <w:snapToGrid w:val="0"/>
        <w:spacing w:line="360" w:lineRule="auto"/>
        <w:rPr>
          <w:rFonts w:hAnsi="宋体" w:cs="宋体"/>
          <w:szCs w:val="21"/>
        </w:rPr>
      </w:pPr>
      <w:r>
        <w:rPr>
          <w:rFonts w:hint="eastAsia" w:hAnsi="宋体" w:cs="宋体"/>
          <w:szCs w:val="21"/>
        </w:rPr>
        <w:t>2、乙方职责:</w:t>
      </w:r>
    </w:p>
    <w:p w14:paraId="0E9AE421">
      <w:pPr>
        <w:adjustRightInd w:val="0"/>
        <w:snapToGrid w:val="0"/>
        <w:spacing w:line="360" w:lineRule="auto"/>
        <w:rPr>
          <w:rFonts w:hAnsi="宋体" w:cs="宋体"/>
          <w:szCs w:val="21"/>
        </w:rPr>
      </w:pPr>
      <w:r>
        <w:rPr>
          <w:rFonts w:hint="eastAsia" w:hAnsi="宋体" w:cs="宋体"/>
          <w:szCs w:val="21"/>
        </w:rPr>
        <w:t>2.1乙方负有管理其成员严格遵守本协议的责任。</w:t>
      </w:r>
    </w:p>
    <w:p w14:paraId="672E7019">
      <w:pPr>
        <w:adjustRightInd w:val="0"/>
        <w:snapToGrid w:val="0"/>
        <w:spacing w:line="360" w:lineRule="auto"/>
        <w:rPr>
          <w:rFonts w:hAnsi="宋体" w:cs="宋体"/>
          <w:szCs w:val="21"/>
        </w:rPr>
      </w:pPr>
      <w:r>
        <w:rPr>
          <w:rFonts w:hint="eastAsia" w:hAnsi="宋体" w:cs="宋体"/>
          <w:szCs w:val="21"/>
        </w:rPr>
        <w:t>2.2乙方在甲方现场工作期间，必须严格遵守甲方的安全生产管理的各项规章制度，严禁违章指挥、违章作业等不安全行为。</w:t>
      </w:r>
    </w:p>
    <w:p w14:paraId="7B8F4C11">
      <w:pPr>
        <w:adjustRightInd w:val="0"/>
        <w:snapToGrid w:val="0"/>
        <w:spacing w:line="360" w:lineRule="auto"/>
        <w:rPr>
          <w:rFonts w:hAnsi="宋体" w:cs="宋体"/>
          <w:szCs w:val="21"/>
        </w:rPr>
      </w:pPr>
      <w:r>
        <w:rPr>
          <w:rFonts w:hint="eastAsia" w:hAnsi="宋体" w:cs="宋体"/>
          <w:szCs w:val="21"/>
        </w:rPr>
        <w:t>2.3乙方开始提供服务前要对工作环境、安全设施等安全情况进行检查，符合安全要求，乙方要对其工作人员进行全面的安全技术交底，否则不得提供服务。</w:t>
      </w:r>
    </w:p>
    <w:p w14:paraId="436611FA">
      <w:pPr>
        <w:adjustRightInd w:val="0"/>
        <w:snapToGrid w:val="0"/>
        <w:spacing w:line="360" w:lineRule="auto"/>
        <w:rPr>
          <w:rFonts w:hAnsi="宋体" w:cs="宋体"/>
          <w:szCs w:val="21"/>
        </w:rPr>
      </w:pPr>
      <w:r>
        <w:rPr>
          <w:rFonts w:hint="eastAsia" w:hAnsi="宋体" w:cs="宋体"/>
          <w:szCs w:val="21"/>
        </w:rPr>
        <w:t>2.4乙方工作人员有既定的工作区域，严禁擅自进入非工作区域。</w:t>
      </w:r>
    </w:p>
    <w:p w14:paraId="3DCC6994">
      <w:pPr>
        <w:adjustRightInd w:val="0"/>
        <w:snapToGrid w:val="0"/>
        <w:spacing w:line="360" w:lineRule="auto"/>
        <w:rPr>
          <w:rFonts w:hAnsi="宋体" w:cs="宋体"/>
          <w:szCs w:val="21"/>
        </w:rPr>
      </w:pPr>
      <w:r>
        <w:rPr>
          <w:rFonts w:hint="eastAsia" w:hAnsi="宋体" w:cs="宋体"/>
          <w:szCs w:val="21"/>
        </w:rPr>
        <w:t>2.5乙方工作人员在服务范围内严禁擅自私拉乱接临时电源、气源、水源，若工作需要，由甲方人员负责办理，否则，造成的后果由乙方自行承担。</w:t>
      </w:r>
    </w:p>
    <w:p w14:paraId="65FB30B9">
      <w:pPr>
        <w:adjustRightInd w:val="0"/>
        <w:snapToGrid w:val="0"/>
        <w:spacing w:line="360" w:lineRule="auto"/>
        <w:rPr>
          <w:rFonts w:hAnsi="宋体" w:cs="宋体"/>
          <w:szCs w:val="21"/>
        </w:rPr>
      </w:pPr>
      <w:r>
        <w:rPr>
          <w:rFonts w:hint="eastAsia" w:hAnsi="宋体" w:cs="宋体"/>
          <w:szCs w:val="21"/>
        </w:rPr>
        <w:t>2.6乙方应自觉接受甲方的安全监督和指导，对甲方的意见及时落实，发生人身事故或涉及工作中的不安全情况必须立即报告甲方。</w:t>
      </w:r>
    </w:p>
    <w:p w14:paraId="708920DD">
      <w:pPr>
        <w:adjustRightInd w:val="0"/>
        <w:snapToGrid w:val="0"/>
        <w:spacing w:line="360" w:lineRule="auto"/>
        <w:rPr>
          <w:rFonts w:hAnsi="宋体" w:cs="宋体"/>
          <w:szCs w:val="21"/>
        </w:rPr>
      </w:pPr>
      <w:r>
        <w:rPr>
          <w:rFonts w:hint="eastAsia" w:hAnsi="宋体" w:cs="宋体"/>
          <w:szCs w:val="21"/>
        </w:rPr>
        <w:t>2.7 乙方施工人员应在施工区域内活动，严禁进入非施工区域，严禁任意乱动与施工无关的设备和设施;严禁乱动现场任何安全消防设施:对于集中施工和有污染的项目。乙方应在施工区域设置明显标志并做好封闭措施。</w:t>
      </w:r>
    </w:p>
    <w:p w14:paraId="57BEC18F">
      <w:pPr>
        <w:adjustRightInd w:val="0"/>
        <w:snapToGrid w:val="0"/>
        <w:spacing w:line="360" w:lineRule="auto"/>
        <w:rPr>
          <w:rFonts w:hAnsi="宋体" w:cs="宋体"/>
          <w:szCs w:val="21"/>
        </w:rPr>
      </w:pPr>
      <w:r>
        <w:rPr>
          <w:rFonts w:hint="eastAsia" w:hAnsi="宋体" w:cs="宋体"/>
          <w:szCs w:val="21"/>
        </w:rPr>
        <w:t>2.8 乙方施工人员进入甲方施工现场，必须正确佩戴合格的安全帽，高空作业必须扎合格的安全带，着装应符合安规要求和佩戴相应的劳动防护用品。</w:t>
      </w:r>
    </w:p>
    <w:p w14:paraId="4C146DC7">
      <w:pPr>
        <w:adjustRightInd w:val="0"/>
        <w:snapToGrid w:val="0"/>
        <w:spacing w:line="360" w:lineRule="auto"/>
        <w:rPr>
          <w:rFonts w:hAnsi="宋体" w:cs="宋体"/>
          <w:szCs w:val="21"/>
        </w:rPr>
      </w:pPr>
      <w:r>
        <w:rPr>
          <w:rFonts w:hint="eastAsia" w:hAnsi="宋体" w:cs="宋体"/>
          <w:szCs w:val="21"/>
        </w:rPr>
        <w:t>2.9乙方进入生产现场施工前，应制定施工负责人并在现场设专职安全员，全面负责现场的安全、文明服务/施工，做好安全检查、监督工作，并接受甲方安全等有关部门人员的指导、监督、检查与考核。</w:t>
      </w:r>
    </w:p>
    <w:p w14:paraId="46C45B89">
      <w:pPr>
        <w:adjustRightInd w:val="0"/>
        <w:snapToGrid w:val="0"/>
        <w:spacing w:line="360" w:lineRule="auto"/>
        <w:rPr>
          <w:rFonts w:hAnsi="宋体" w:cs="宋体"/>
          <w:szCs w:val="21"/>
        </w:rPr>
      </w:pPr>
      <w:r>
        <w:rPr>
          <w:rFonts w:hint="eastAsia" w:hAnsi="宋体" w:cs="宋体"/>
          <w:szCs w:val="21"/>
        </w:rPr>
        <w:t>2.10乙方在施工工程中如需动火作业，乙方应根据动火情况向甲方提出申请，办理动火作业证，经确认达到动火条件、落实安全防范措施后方可进行动火作业。</w:t>
      </w:r>
    </w:p>
    <w:p w14:paraId="75F8745A">
      <w:pPr>
        <w:adjustRightInd w:val="0"/>
        <w:snapToGrid w:val="0"/>
        <w:spacing w:line="360" w:lineRule="auto"/>
        <w:rPr>
          <w:rFonts w:hAnsi="宋体" w:cs="宋体"/>
          <w:szCs w:val="21"/>
        </w:rPr>
      </w:pPr>
      <w:r>
        <w:rPr>
          <w:rFonts w:hint="eastAsia" w:hAnsi="宋体" w:cs="宋体"/>
          <w:szCs w:val="21"/>
        </w:rPr>
        <w:t>2.11乙方应自觉接受甲方的安全监督和指导，对甲方的意见应及时落实，发生人身事故或设计生产运行的不安全情况必须立即报告甲方。</w:t>
      </w:r>
    </w:p>
    <w:p w14:paraId="57949BE0">
      <w:pPr>
        <w:adjustRightInd w:val="0"/>
        <w:snapToGrid w:val="0"/>
        <w:spacing w:line="360" w:lineRule="auto"/>
        <w:rPr>
          <w:rFonts w:hAnsi="宋体" w:cs="宋体"/>
          <w:szCs w:val="21"/>
        </w:rPr>
      </w:pPr>
      <w:r>
        <w:rPr>
          <w:rFonts w:hint="eastAsia" w:hAnsi="宋体" w:cs="宋体"/>
          <w:szCs w:val="21"/>
        </w:rPr>
        <w:t>2.12乙方严禁将承包项目层层转包。</w:t>
      </w:r>
    </w:p>
    <w:p w14:paraId="7B2CD1E3">
      <w:pPr>
        <w:adjustRightInd w:val="0"/>
        <w:snapToGrid w:val="0"/>
        <w:spacing w:line="360" w:lineRule="auto"/>
        <w:rPr>
          <w:rFonts w:hAnsi="宋体" w:cs="宋体"/>
          <w:szCs w:val="21"/>
        </w:rPr>
      </w:pPr>
      <w:r>
        <w:rPr>
          <w:rFonts w:hint="eastAsia" w:hAnsi="宋体" w:cs="宋体"/>
          <w:szCs w:val="21"/>
        </w:rPr>
        <w:t>三、甲乙双方事故责任划分及处置:</w:t>
      </w:r>
    </w:p>
    <w:p w14:paraId="017CF8CA">
      <w:pPr>
        <w:adjustRightInd w:val="0"/>
        <w:snapToGrid w:val="0"/>
        <w:spacing w:line="360" w:lineRule="auto"/>
        <w:rPr>
          <w:rFonts w:hAnsi="宋体" w:cs="宋体"/>
          <w:szCs w:val="21"/>
        </w:rPr>
      </w:pPr>
      <w:r>
        <w:rPr>
          <w:rFonts w:hint="eastAsia" w:hAnsi="宋体" w:cs="宋体"/>
          <w:szCs w:val="21"/>
        </w:rPr>
        <w:t>1、甲(乙)方原因造成乙(甲)方人身伤亡、设备事故、经济损失等，由甲乙双方联合调查处理，根据调查结果承担相应责任。</w:t>
      </w:r>
    </w:p>
    <w:p w14:paraId="326112A8">
      <w:pPr>
        <w:adjustRightInd w:val="0"/>
        <w:snapToGrid w:val="0"/>
        <w:spacing w:line="360" w:lineRule="auto"/>
        <w:rPr>
          <w:rFonts w:hAnsi="宋体" w:cs="宋体"/>
          <w:szCs w:val="21"/>
        </w:rPr>
      </w:pPr>
      <w:r>
        <w:rPr>
          <w:rFonts w:hint="eastAsia" w:hAnsi="宋体" w:cs="宋体"/>
          <w:szCs w:val="21"/>
        </w:rPr>
        <w:t>2、由于甲方原因造成的人身事故、设备事故、经济损失等，按照国家有关规定办理。</w:t>
      </w:r>
    </w:p>
    <w:p w14:paraId="5115967E">
      <w:pPr>
        <w:adjustRightInd w:val="0"/>
        <w:snapToGrid w:val="0"/>
        <w:spacing w:line="360" w:lineRule="auto"/>
        <w:rPr>
          <w:rFonts w:hAnsi="宋体" w:cs="宋体"/>
          <w:szCs w:val="21"/>
        </w:rPr>
      </w:pPr>
      <w:r>
        <w:rPr>
          <w:rFonts w:hint="eastAsia" w:hAnsi="宋体" w:cs="宋体"/>
          <w:szCs w:val="21"/>
        </w:rPr>
        <w:t>3、由于乙方原因造成其他外单位人员人身事故、设备事故、经济损失等，甲方不承担任何责任。</w:t>
      </w:r>
    </w:p>
    <w:p w14:paraId="443B2E7C">
      <w:pPr>
        <w:adjustRightInd w:val="0"/>
        <w:snapToGrid w:val="0"/>
        <w:spacing w:line="360" w:lineRule="auto"/>
        <w:rPr>
          <w:rFonts w:hAnsi="宋体" w:cs="宋体"/>
          <w:szCs w:val="21"/>
        </w:rPr>
      </w:pPr>
      <w:r>
        <w:rPr>
          <w:rFonts w:hint="eastAsia" w:hAnsi="宋体" w:cs="宋体"/>
          <w:szCs w:val="21"/>
        </w:rPr>
        <w:t>4、由于甲、乙以外的第三方原因造成乙方人身、设备事故、经济损失等，甲方不承担责任。</w:t>
      </w:r>
    </w:p>
    <w:p w14:paraId="2D7330F3">
      <w:pPr>
        <w:adjustRightInd w:val="0"/>
        <w:snapToGrid w:val="0"/>
        <w:spacing w:line="360" w:lineRule="auto"/>
        <w:rPr>
          <w:rFonts w:hAnsi="宋体" w:cs="宋体"/>
          <w:szCs w:val="21"/>
        </w:rPr>
      </w:pPr>
      <w:r>
        <w:rPr>
          <w:rFonts w:hint="eastAsia" w:hAnsi="宋体" w:cs="宋体"/>
          <w:szCs w:val="21"/>
        </w:rPr>
        <w:t>5、乙方保证派遣身体健康的工作人员，严格执行有关安全规定，切实采取并对所派遣的所有工作人员的安全负全面责任，工作过程中因乙方原因造成的各种人身伤害、财产损失均由乙方承担，甲方不负任何责任。如乙方部履行本协议给甲方或任何第三方造成人身伤亡、财产损失等全部由乙方负责赔偿。</w:t>
      </w:r>
    </w:p>
    <w:p w14:paraId="3729B551">
      <w:pPr>
        <w:adjustRightInd w:val="0"/>
        <w:snapToGrid w:val="0"/>
        <w:spacing w:line="360" w:lineRule="auto"/>
        <w:rPr>
          <w:rFonts w:hAnsi="宋体" w:cs="宋体"/>
          <w:szCs w:val="21"/>
        </w:rPr>
      </w:pPr>
      <w:r>
        <w:rPr>
          <w:rFonts w:hint="eastAsia" w:hAnsi="宋体" w:cs="宋体"/>
          <w:szCs w:val="21"/>
        </w:rPr>
        <w:t>五、甲方对乙方安全教育管理、违章罚款等费用按照甲方有关规定执行。</w:t>
      </w:r>
    </w:p>
    <w:p w14:paraId="561DB280">
      <w:pPr>
        <w:adjustRightInd w:val="0"/>
        <w:snapToGrid w:val="0"/>
        <w:spacing w:line="360" w:lineRule="auto"/>
        <w:rPr>
          <w:rFonts w:hAnsi="宋体" w:cs="宋体"/>
          <w:szCs w:val="21"/>
        </w:rPr>
      </w:pPr>
      <w:r>
        <w:rPr>
          <w:rFonts w:hint="eastAsia" w:hAnsi="宋体" w:cs="宋体"/>
          <w:szCs w:val="21"/>
        </w:rPr>
        <w:t>六、本协议双方签字或盖章后生效。</w:t>
      </w:r>
    </w:p>
    <w:p w14:paraId="4C55BCAE">
      <w:pPr>
        <w:spacing w:line="360" w:lineRule="auto"/>
        <w:rPr>
          <w:rFonts w:hAnsi="宋体" w:cs="宋体"/>
          <w:szCs w:val="21"/>
        </w:rPr>
      </w:pPr>
    </w:p>
    <w:p w14:paraId="1034336F">
      <w:pPr>
        <w:spacing w:line="360" w:lineRule="auto"/>
        <w:rPr>
          <w:rFonts w:hAnsi="宋体" w:cs="宋体"/>
          <w:szCs w:val="21"/>
        </w:rPr>
      </w:pPr>
    </w:p>
    <w:p w14:paraId="3DA5E318">
      <w:pPr>
        <w:spacing w:line="360" w:lineRule="auto"/>
        <w:jc w:val="left"/>
        <w:rPr>
          <w:rFonts w:hAnsi="宋体" w:cs="宋体"/>
          <w:b/>
          <w:szCs w:val="21"/>
        </w:rPr>
      </w:pPr>
      <w:r>
        <w:rPr>
          <w:rFonts w:hint="eastAsia" w:hAnsi="宋体" w:cs="宋体"/>
          <w:b/>
          <w:szCs w:val="21"/>
        </w:rPr>
        <w:t>甲方（盖章）：</w:t>
      </w:r>
      <w:sdt>
        <w:sdtPr>
          <w:rPr>
            <w:rFonts w:hint="eastAsia" w:hAnsi="宋体" w:cs="宋体"/>
            <w:b/>
            <w:szCs w:val="21"/>
          </w:rPr>
          <w:id w:val="909815103"/>
          <w:placeholder>
            <w:docPart w:val="A031A0B3B6A24049880957F782AF5D6C"/>
          </w:placeholder>
        </w:sdtPr>
        <w:sdtEndPr>
          <w:rPr>
            <w:rFonts w:hint="eastAsia" w:hAnsi="宋体" w:cs="宋体"/>
            <w:b/>
            <w:szCs w:val="21"/>
          </w:rPr>
        </w:sdtEndPr>
        <w:sdtContent>
          <w:r>
            <w:rPr>
              <w:rFonts w:hint="eastAsia" w:hAnsi="宋体" w:cs="宋体"/>
              <w:b/>
              <w:szCs w:val="21"/>
            </w:rPr>
            <w:t>中山大学附属肿瘤医院</w:t>
          </w:r>
        </w:sdtContent>
      </w:sdt>
      <w:r>
        <w:rPr>
          <w:rFonts w:hint="eastAsia" w:hAnsi="宋体" w:cs="宋体"/>
          <w:b/>
          <w:szCs w:val="21"/>
        </w:rPr>
        <w:t xml:space="preserve">        乙方（盖章）：</w:t>
      </w:r>
      <w:sdt>
        <w:sdtPr>
          <w:rPr>
            <w:rFonts w:hint="eastAsia" w:hAnsi="宋体" w:cs="宋体"/>
            <w:b/>
            <w:szCs w:val="21"/>
          </w:rPr>
          <w:id w:val="-1562167337"/>
          <w:placeholder>
            <w:docPart w:val="A031A0B3B6A24049880957F782AF5D6C"/>
          </w:placeholder>
        </w:sdtPr>
        <w:sdtEndPr>
          <w:rPr>
            <w:rFonts w:hint="eastAsia" w:hAnsi="宋体" w:cs="宋体"/>
            <w:b/>
            <w:szCs w:val="21"/>
          </w:rPr>
        </w:sdtEndPr>
        <w:sdtContent>
          <w:r>
            <w:rPr>
              <w:rFonts w:hint="eastAsia" w:hAnsi="宋体" w:cs="宋体"/>
              <w:b/>
              <w:szCs w:val="21"/>
              <w:lang w:val="en-US" w:eastAsia="zh-CN"/>
            </w:rPr>
            <w:t xml:space="preserve">     </w:t>
          </w:r>
        </w:sdtContent>
      </w:sdt>
    </w:p>
    <w:p w14:paraId="2005EB49">
      <w:pPr>
        <w:spacing w:line="360" w:lineRule="auto"/>
        <w:jc w:val="left"/>
        <w:rPr>
          <w:rFonts w:hAnsi="宋体" w:cs="宋体"/>
          <w:b/>
          <w:szCs w:val="21"/>
        </w:rPr>
      </w:pPr>
      <w:r>
        <w:rPr>
          <w:rFonts w:hint="eastAsia" w:hAnsi="宋体" w:cs="宋体"/>
          <w:b/>
          <w:szCs w:val="21"/>
        </w:rPr>
        <w:t xml:space="preserve">法定代表人（负责人）：                    </w:t>
      </w:r>
      <w:r>
        <w:rPr>
          <w:rFonts w:hAnsi="宋体" w:cs="宋体"/>
          <w:b/>
          <w:szCs w:val="21"/>
        </w:rPr>
        <w:t xml:space="preserve">      </w:t>
      </w:r>
      <w:r>
        <w:rPr>
          <w:rFonts w:hint="eastAsia" w:hAnsi="宋体" w:cs="宋体"/>
          <w:b/>
          <w:szCs w:val="21"/>
        </w:rPr>
        <w:t>法定代表人（负责人）：</w:t>
      </w:r>
    </w:p>
    <w:p w14:paraId="49D41B46">
      <w:pPr>
        <w:widowControl/>
        <w:jc w:val="left"/>
        <w:rPr>
          <w:sz w:val="24"/>
        </w:rPr>
      </w:pPr>
      <w:r>
        <w:rPr>
          <w:rFonts w:hint="eastAsia" w:hAnsi="宋体" w:cs="宋体"/>
          <w:b/>
          <w:szCs w:val="21"/>
        </w:rPr>
        <w:t>日期：</w:t>
      </w:r>
      <w:sdt>
        <w:sdtPr>
          <w:rPr>
            <w:rFonts w:hint="eastAsia" w:hAnsi="宋体" w:cs="宋体"/>
            <w:b/>
            <w:szCs w:val="21"/>
          </w:rPr>
          <w:id w:val="-1824259731"/>
          <w:placeholder>
            <w:docPart w:val="A031A0B3B6A24049880957F782AF5D6C"/>
          </w:placeholder>
        </w:sdtPr>
        <w:sdtEndPr>
          <w:rPr>
            <w:rFonts w:hint="eastAsia" w:hAnsi="宋体" w:cs="宋体"/>
            <w:b/>
            <w:szCs w:val="21"/>
          </w:rPr>
        </w:sdtEndPr>
        <w:sdtContent>
          <w:r>
            <w:rPr>
              <w:rFonts w:hint="eastAsia" w:hAnsi="宋体" w:cs="宋体"/>
              <w:b/>
              <w:szCs w:val="21"/>
            </w:rPr>
            <w:t>202</w:t>
          </w:r>
          <w:r>
            <w:rPr>
              <w:rFonts w:hint="eastAsia" w:hAnsi="宋体" w:cs="宋体"/>
              <w:b/>
              <w:szCs w:val="21"/>
              <w:lang w:val="en-US" w:eastAsia="zh-CN"/>
            </w:rPr>
            <w:t xml:space="preserve"> </w:t>
          </w:r>
          <w:r>
            <w:rPr>
              <w:rFonts w:hint="eastAsia" w:hAnsi="宋体" w:cs="宋体"/>
              <w:b/>
              <w:szCs w:val="21"/>
            </w:rPr>
            <w:t>年  月  日</w:t>
          </w:r>
        </w:sdtContent>
      </w:sdt>
      <w:r>
        <w:rPr>
          <w:rFonts w:hint="eastAsia" w:hAnsi="宋体" w:cs="宋体"/>
          <w:b/>
          <w:szCs w:val="21"/>
        </w:rPr>
        <w:t xml:space="preserve">                     日期：202</w:t>
      </w:r>
      <w:r>
        <w:rPr>
          <w:rFonts w:hint="eastAsia" w:hAnsi="宋体" w:cs="宋体"/>
          <w:b/>
          <w:szCs w:val="21"/>
          <w:lang w:val="en-US" w:eastAsia="zh-CN"/>
        </w:rPr>
        <w:t xml:space="preserve"> </w:t>
      </w:r>
      <w:r>
        <w:rPr>
          <w:rFonts w:hint="eastAsia" w:hAnsi="宋体" w:cs="宋体"/>
          <w:b/>
          <w:szCs w:val="21"/>
        </w:rPr>
        <w:t>年  月  日</w:t>
      </w:r>
      <w:r>
        <w:rPr>
          <w:rFonts w:hint="eastAsia"/>
          <w:sz w:val="24"/>
        </w:rPr>
        <w:br w:type="page"/>
      </w:r>
    </w:p>
    <w:p w14:paraId="692733E7">
      <w:pPr>
        <w:outlineLvl w:val="1"/>
        <w:rPr>
          <w:b/>
          <w:bCs/>
          <w:sz w:val="24"/>
        </w:rPr>
      </w:pPr>
      <w:r>
        <w:rPr>
          <w:rFonts w:hint="eastAsia"/>
          <w:b/>
          <w:bCs/>
          <w:sz w:val="24"/>
        </w:rPr>
        <w:t>附件</w:t>
      </w:r>
      <w:r>
        <w:rPr>
          <w:b/>
          <w:bCs/>
          <w:sz w:val="24"/>
        </w:rPr>
        <w:t>5</w:t>
      </w:r>
      <w:r>
        <w:rPr>
          <w:rFonts w:hint="eastAsia"/>
          <w:b/>
          <w:bCs/>
          <w:sz w:val="24"/>
        </w:rPr>
        <w:t>：</w:t>
      </w:r>
      <w:r>
        <w:rPr>
          <w:b/>
          <w:bCs/>
          <w:sz w:val="24"/>
        </w:rPr>
        <w:t xml:space="preserve"> </w:t>
      </w:r>
    </w:p>
    <w:p w14:paraId="1FFF1F34">
      <w:pPr>
        <w:jc w:val="center"/>
        <w:rPr>
          <w:rFonts w:ascii="黑体" w:hAnsi="黑体" w:eastAsia="黑体"/>
          <w:b/>
          <w:sz w:val="44"/>
        </w:rPr>
      </w:pPr>
      <w:r>
        <w:rPr>
          <w:rFonts w:hint="eastAsia" w:ascii="黑体" w:hAnsi="黑体" w:eastAsia="黑体"/>
          <w:b/>
          <w:sz w:val="44"/>
        </w:rPr>
        <w:t>安全文明施工承诺书</w:t>
      </w:r>
    </w:p>
    <w:p w14:paraId="195CD227">
      <w:pPr>
        <w:jc w:val="center"/>
        <w:rPr>
          <w:rFonts w:ascii="黑体" w:hAnsi="黑体" w:eastAsia="黑体"/>
          <w:b/>
        </w:rPr>
      </w:pPr>
    </w:p>
    <w:p w14:paraId="18F6E7DB">
      <w:pPr>
        <w:jc w:val="center"/>
        <w:rPr>
          <w:rFonts w:ascii="黑体" w:hAnsi="黑体" w:eastAsia="黑体"/>
          <w:b/>
        </w:rPr>
      </w:pPr>
    </w:p>
    <w:p w14:paraId="1E577119">
      <w:pPr>
        <w:spacing w:line="360" w:lineRule="auto"/>
        <w:rPr>
          <w:rFonts w:hAnsi="宋体"/>
          <w:sz w:val="24"/>
        </w:rPr>
      </w:pPr>
    </w:p>
    <w:p w14:paraId="1B9A8C26">
      <w:pPr>
        <w:shd w:val="clear" w:color="auto" w:fill="FFFFFF"/>
        <w:tabs>
          <w:tab w:val="left" w:pos="1402"/>
        </w:tabs>
        <w:spacing w:line="360" w:lineRule="auto"/>
        <w:rPr>
          <w:rFonts w:hAnsi="宋体"/>
          <w:sz w:val="24"/>
        </w:rPr>
      </w:pPr>
      <w:r>
        <w:rPr>
          <w:rFonts w:hint="eastAsia" w:hAnsi="宋体"/>
          <w:sz w:val="24"/>
        </w:rPr>
        <w:t xml:space="preserve">    为了使甲方顺利进行各项新建、改建、扩建、修缮及装饰等施工活动，避免在施工过程中出现违规现象，损坏医院设备设施和他人利益，乙方承诺严格执行本承诺书所有内容，并接受使用科室及总务处的监督。对于一切违反规定的行为，乙方自愿接受甲方合法合理处置。</w:t>
      </w:r>
    </w:p>
    <w:p w14:paraId="12FF4CE6">
      <w:pPr>
        <w:numPr>
          <w:ilvl w:val="0"/>
          <w:numId w:val="9"/>
        </w:numPr>
        <w:spacing w:line="360" w:lineRule="auto"/>
        <w:rPr>
          <w:rFonts w:hAnsi="宋体"/>
          <w:b/>
          <w:sz w:val="24"/>
        </w:rPr>
      </w:pPr>
      <w:r>
        <w:rPr>
          <w:rFonts w:hint="eastAsia" w:hAnsi="宋体"/>
          <w:b/>
          <w:sz w:val="24"/>
        </w:rPr>
        <w:t>安全文明施工总体要求</w:t>
      </w:r>
    </w:p>
    <w:p w14:paraId="6735C4C8">
      <w:pPr>
        <w:spacing w:line="360" w:lineRule="auto"/>
        <w:ind w:firstLine="480" w:firstLineChars="200"/>
        <w:rPr>
          <w:rFonts w:hAnsi="宋体"/>
          <w:sz w:val="24"/>
        </w:rPr>
      </w:pPr>
      <w:r>
        <w:rPr>
          <w:rFonts w:hint="eastAsia" w:hAnsi="宋体"/>
          <w:sz w:val="24"/>
        </w:rPr>
        <w:t xml:space="preserve">1、乙方施工期间所有工程必须符合国家有关施工安全规范的要求，严格执行中山大学肿瘤防治中心安全文明施工相关制度及规定，确保安全文明施工。 </w:t>
      </w:r>
    </w:p>
    <w:p w14:paraId="14CB1376">
      <w:pPr>
        <w:shd w:val="clear" w:color="auto" w:fill="FFFFFF"/>
        <w:spacing w:line="360" w:lineRule="auto"/>
        <w:ind w:firstLine="480" w:firstLineChars="200"/>
        <w:rPr>
          <w:rFonts w:hAnsi="宋体"/>
          <w:sz w:val="24"/>
        </w:rPr>
      </w:pPr>
      <w:r>
        <w:rPr>
          <w:rFonts w:hint="eastAsia" w:hAnsi="宋体"/>
          <w:sz w:val="24"/>
        </w:rPr>
        <w:t>2、所有工程须遵守房屋结构安全的有关规定，梁、柱、楼板、承重墙等不得钻、凿、锯和打掉，不得影响结构安全。</w:t>
      </w:r>
    </w:p>
    <w:p w14:paraId="4DB6516F">
      <w:pPr>
        <w:shd w:val="clear" w:color="auto" w:fill="FFFFFF"/>
        <w:spacing w:line="360" w:lineRule="auto"/>
        <w:ind w:firstLine="480" w:firstLineChars="200"/>
        <w:rPr>
          <w:rFonts w:hAnsi="宋体"/>
          <w:sz w:val="24"/>
        </w:rPr>
      </w:pPr>
      <w:r>
        <w:rPr>
          <w:rFonts w:hint="eastAsia" w:hAnsi="宋体"/>
          <w:sz w:val="24"/>
        </w:rPr>
        <w:t>3、工程施工应尽量保护原有设备、设施及园林绿化。对于在施工中未采取有效保护措施造成损害的，须由乙方负责修复，否则可在工程费中扣除相应发生的费用，并予以处罚。</w:t>
      </w:r>
    </w:p>
    <w:p w14:paraId="665EF8AC">
      <w:pPr>
        <w:shd w:val="clear" w:color="auto" w:fill="FFFFFF"/>
        <w:spacing w:line="360" w:lineRule="auto"/>
        <w:ind w:firstLine="480" w:firstLineChars="200"/>
        <w:rPr>
          <w:rFonts w:hAnsi="宋体"/>
          <w:sz w:val="24"/>
        </w:rPr>
      </w:pPr>
      <w:r>
        <w:rPr>
          <w:rFonts w:hint="eastAsia" w:hAnsi="宋体"/>
          <w:sz w:val="24"/>
        </w:rPr>
        <w:t>4、工程涉及总用水、用电量的增加、更改及施工临时用水、临时用电的，须向总务处物业管理科申报批准后，按指定的入管、入线位置及核准的容量进行施工，否则物业管理科有权对其用水、用电进行控制。</w:t>
      </w:r>
    </w:p>
    <w:p w14:paraId="6476C728">
      <w:pPr>
        <w:shd w:val="clear" w:color="auto" w:fill="FFFFFF"/>
        <w:spacing w:line="360" w:lineRule="auto"/>
        <w:ind w:firstLine="480" w:firstLineChars="200"/>
        <w:rPr>
          <w:rFonts w:hAnsi="宋体"/>
          <w:sz w:val="24"/>
        </w:rPr>
      </w:pPr>
      <w:r>
        <w:rPr>
          <w:rFonts w:hint="eastAsia" w:hAnsi="宋体"/>
          <w:sz w:val="24"/>
        </w:rPr>
        <w:t>5、乙方须按总务处保卫科及政府消防管理部门的审核意见及审核后的设计图纸进行施工。工程施工期间，不得擅自改变原设计方案和审核意见。如确需改变，须由原设计单位出具变更方案，送原审核部门复审。</w:t>
      </w:r>
    </w:p>
    <w:p w14:paraId="3BC34038">
      <w:pPr>
        <w:shd w:val="clear" w:color="auto" w:fill="FFFFFF"/>
        <w:spacing w:line="360" w:lineRule="auto"/>
        <w:ind w:firstLine="480" w:firstLineChars="200"/>
        <w:rPr>
          <w:rFonts w:hAnsi="宋体"/>
          <w:sz w:val="24"/>
        </w:rPr>
      </w:pPr>
      <w:r>
        <w:rPr>
          <w:rFonts w:hint="eastAsia" w:hAnsi="宋体"/>
          <w:sz w:val="24"/>
        </w:rPr>
        <w:t>6、工程施工期间，乙方须接受甲方各职能管理部门的检查监督，一旦出现突发事件、火灾隐患、违规用水用电、环境污染等须立即整改。</w:t>
      </w:r>
    </w:p>
    <w:p w14:paraId="4C837365">
      <w:pPr>
        <w:numPr>
          <w:ilvl w:val="0"/>
          <w:numId w:val="9"/>
        </w:numPr>
        <w:spacing w:line="360" w:lineRule="auto"/>
        <w:rPr>
          <w:rFonts w:hAnsi="宋体"/>
          <w:b/>
          <w:sz w:val="24"/>
        </w:rPr>
      </w:pPr>
      <w:r>
        <w:rPr>
          <w:rFonts w:hint="eastAsia" w:hAnsi="宋体"/>
          <w:b/>
          <w:sz w:val="24"/>
        </w:rPr>
        <w:t>项目基本情况</w:t>
      </w:r>
    </w:p>
    <w:p w14:paraId="0A5A16F0">
      <w:pPr>
        <w:spacing w:line="360" w:lineRule="auto"/>
        <w:ind w:firstLine="465"/>
        <w:rPr>
          <w:rFonts w:hAnsi="宋体"/>
          <w:sz w:val="24"/>
        </w:rPr>
      </w:pPr>
      <w:r>
        <w:rPr>
          <w:rFonts w:hint="eastAsia" w:hAnsi="宋体"/>
          <w:sz w:val="24"/>
        </w:rPr>
        <w:t>详见合同正文。</w:t>
      </w:r>
    </w:p>
    <w:p w14:paraId="3D2EA7FD">
      <w:pPr>
        <w:numPr>
          <w:ilvl w:val="0"/>
          <w:numId w:val="10"/>
        </w:numPr>
        <w:spacing w:line="360" w:lineRule="auto"/>
        <w:rPr>
          <w:rFonts w:hAnsi="宋体"/>
          <w:b/>
          <w:sz w:val="24"/>
        </w:rPr>
      </w:pPr>
      <w:r>
        <w:rPr>
          <w:rFonts w:hint="eastAsia" w:hAnsi="宋体"/>
          <w:b/>
          <w:sz w:val="24"/>
        </w:rPr>
        <w:t>安全文明施工保证金</w:t>
      </w:r>
    </w:p>
    <w:p w14:paraId="41EF7498">
      <w:pPr>
        <w:numPr>
          <w:ilvl w:val="0"/>
          <w:numId w:val="11"/>
        </w:numPr>
        <w:spacing w:line="360" w:lineRule="auto"/>
        <w:ind w:firstLine="424" w:firstLineChars="177"/>
        <w:rPr>
          <w:rFonts w:hAnsi="宋体"/>
          <w:sz w:val="24"/>
        </w:rPr>
      </w:pPr>
      <w:r>
        <w:rPr>
          <w:rFonts w:hint="eastAsia" w:hAnsi="宋体"/>
          <w:sz w:val="24"/>
        </w:rPr>
        <w:t>乙方缴纳的履约保证金可作为安全文明施工保证金使用，不再另外缴纳。</w:t>
      </w:r>
    </w:p>
    <w:p w14:paraId="1A58C356">
      <w:pPr>
        <w:numPr>
          <w:ilvl w:val="0"/>
          <w:numId w:val="11"/>
        </w:numPr>
        <w:spacing w:line="360" w:lineRule="auto"/>
        <w:ind w:firstLine="424" w:firstLineChars="177"/>
        <w:rPr>
          <w:rFonts w:hAnsi="宋体"/>
          <w:sz w:val="24"/>
        </w:rPr>
      </w:pPr>
      <w:r>
        <w:rPr>
          <w:rFonts w:hint="eastAsia" w:hAnsi="宋体"/>
          <w:sz w:val="24"/>
        </w:rPr>
        <w:t>施工过程中如有违章行为发生，按照《安全文明施工处罚表》扣款，如扣款金额超出履约保证金，多出部分在工程款中扣减。</w:t>
      </w:r>
    </w:p>
    <w:p w14:paraId="5A4A8518">
      <w:pPr>
        <w:numPr>
          <w:ilvl w:val="0"/>
          <w:numId w:val="10"/>
        </w:numPr>
        <w:spacing w:line="360" w:lineRule="auto"/>
        <w:rPr>
          <w:rFonts w:hAnsi="宋体"/>
          <w:b/>
          <w:sz w:val="24"/>
        </w:rPr>
      </w:pPr>
      <w:r>
        <w:rPr>
          <w:rFonts w:hint="eastAsia" w:hAnsi="宋体"/>
          <w:b/>
          <w:sz w:val="24"/>
        </w:rPr>
        <w:t>施工垃圾清运</w:t>
      </w:r>
    </w:p>
    <w:p w14:paraId="77E0D52A">
      <w:pPr>
        <w:spacing w:line="360" w:lineRule="auto"/>
        <w:ind w:firstLine="480" w:firstLineChars="200"/>
        <w:rPr>
          <w:rFonts w:hAnsi="宋体"/>
          <w:sz w:val="24"/>
        </w:rPr>
      </w:pPr>
      <w:r>
        <w:rPr>
          <w:rFonts w:hint="eastAsia" w:hAnsi="宋体"/>
          <w:sz w:val="24"/>
        </w:rPr>
        <w:t>1、不得将施工垃圾及其他杂物倒入厕所或排水沟内，如违反规定造成管道堵塞的，由乙方承担全部责任，并予以赔偿。</w:t>
      </w:r>
    </w:p>
    <w:p w14:paraId="075E983C">
      <w:pPr>
        <w:numPr>
          <w:ilvl w:val="0"/>
          <w:numId w:val="12"/>
        </w:numPr>
        <w:spacing w:line="360" w:lineRule="auto"/>
        <w:ind w:firstLine="424" w:firstLineChars="177"/>
        <w:rPr>
          <w:rFonts w:hAnsi="宋体"/>
          <w:sz w:val="24"/>
        </w:rPr>
      </w:pPr>
      <w:r>
        <w:rPr>
          <w:rFonts w:hint="eastAsia" w:hAnsi="宋体"/>
          <w:sz w:val="24"/>
        </w:rPr>
        <w:t>施工垃圾须用袋装，工作日不得堆放施工垃圾，周末凭《施工垃圾临时堆放证》运到指定地点。</w:t>
      </w:r>
    </w:p>
    <w:p w14:paraId="5302DF88">
      <w:pPr>
        <w:numPr>
          <w:ilvl w:val="0"/>
          <w:numId w:val="12"/>
        </w:numPr>
        <w:spacing w:line="360" w:lineRule="auto"/>
        <w:ind w:firstLine="424" w:firstLineChars="177"/>
        <w:rPr>
          <w:rFonts w:hAnsi="宋体"/>
          <w:sz w:val="24"/>
        </w:rPr>
      </w:pPr>
      <w:r>
        <w:rPr>
          <w:rFonts w:hint="eastAsia" w:hAnsi="宋体"/>
          <w:sz w:val="24"/>
        </w:rPr>
        <w:t>乙方未能自行清运施工垃圾的，按实际产生量，支付施工垃圾清运费，由甲方统一安排清运。</w:t>
      </w:r>
    </w:p>
    <w:p w14:paraId="304644EA">
      <w:pPr>
        <w:numPr>
          <w:ilvl w:val="0"/>
          <w:numId w:val="12"/>
        </w:numPr>
        <w:spacing w:line="360" w:lineRule="auto"/>
        <w:ind w:firstLine="424" w:firstLineChars="177"/>
        <w:rPr>
          <w:rFonts w:hAnsi="宋体"/>
          <w:sz w:val="24"/>
        </w:rPr>
      </w:pPr>
      <w:r>
        <w:rPr>
          <w:rFonts w:hint="eastAsia" w:hAnsi="宋体"/>
          <w:sz w:val="24"/>
        </w:rPr>
        <w:t>如因乙方堆放施工垃圾，导致非施工垃圾堆放此处，所产生的垃圾清运费一律由乙方承担。</w:t>
      </w:r>
    </w:p>
    <w:p w14:paraId="12CE9D0D">
      <w:pPr>
        <w:numPr>
          <w:ilvl w:val="0"/>
          <w:numId w:val="13"/>
        </w:numPr>
        <w:spacing w:line="360" w:lineRule="auto"/>
        <w:rPr>
          <w:rFonts w:hAnsi="宋体"/>
          <w:b/>
          <w:sz w:val="24"/>
        </w:rPr>
      </w:pPr>
      <w:r>
        <w:rPr>
          <w:rFonts w:hint="eastAsia" w:hAnsi="宋体"/>
          <w:b/>
          <w:sz w:val="24"/>
        </w:rPr>
        <w:t>电梯安全使用与管理</w:t>
      </w:r>
    </w:p>
    <w:p w14:paraId="1B6BBF9C">
      <w:pPr>
        <w:numPr>
          <w:ilvl w:val="0"/>
          <w:numId w:val="14"/>
        </w:numPr>
        <w:spacing w:line="360" w:lineRule="auto"/>
        <w:ind w:firstLine="424" w:firstLineChars="177"/>
        <w:rPr>
          <w:rFonts w:hAnsi="宋体"/>
          <w:sz w:val="24"/>
        </w:rPr>
      </w:pPr>
      <w:r>
        <w:rPr>
          <w:rFonts w:hint="eastAsia" w:hAnsi="宋体"/>
          <w:sz w:val="24"/>
        </w:rPr>
        <w:t>施工材料、垃圾只能使用货梯搬运，不得进入洁净梯及工作梯。</w:t>
      </w:r>
    </w:p>
    <w:p w14:paraId="0FA28CE1">
      <w:pPr>
        <w:numPr>
          <w:ilvl w:val="0"/>
          <w:numId w:val="14"/>
        </w:numPr>
        <w:spacing w:line="360" w:lineRule="auto"/>
        <w:ind w:firstLine="424" w:firstLineChars="177"/>
        <w:rPr>
          <w:rFonts w:hAnsi="宋体"/>
          <w:sz w:val="24"/>
        </w:rPr>
      </w:pPr>
      <w:r>
        <w:rPr>
          <w:rFonts w:hint="eastAsia" w:hAnsi="宋体"/>
          <w:sz w:val="24"/>
        </w:rPr>
        <w:t>施工人员在甲方上下班高峰时段（周一至周五：7:30—8:10；17:30-18:00），不得乘坐职工工作电梯。</w:t>
      </w:r>
    </w:p>
    <w:p w14:paraId="6A0358F8">
      <w:pPr>
        <w:numPr>
          <w:ilvl w:val="0"/>
          <w:numId w:val="14"/>
        </w:numPr>
        <w:spacing w:line="360" w:lineRule="auto"/>
        <w:ind w:firstLine="424" w:firstLineChars="177"/>
        <w:rPr>
          <w:rFonts w:hAnsi="宋体"/>
          <w:sz w:val="24"/>
        </w:rPr>
      </w:pPr>
      <w:r>
        <w:rPr>
          <w:rFonts w:hint="eastAsia" w:hAnsi="宋体"/>
          <w:sz w:val="24"/>
        </w:rPr>
        <w:t>货梯运行时间在非工作时间段（周一至周五：晚上8:00—次日06:00，周六日及节假日），若需要在其他工作时段使用，须向物业管理科申请，批准后方可使用。</w:t>
      </w:r>
    </w:p>
    <w:p w14:paraId="1D791C01">
      <w:pPr>
        <w:numPr>
          <w:ilvl w:val="0"/>
          <w:numId w:val="14"/>
        </w:numPr>
        <w:spacing w:line="360" w:lineRule="auto"/>
        <w:ind w:firstLine="424" w:firstLineChars="177"/>
        <w:rPr>
          <w:rFonts w:hAnsi="宋体"/>
          <w:sz w:val="24"/>
        </w:rPr>
      </w:pPr>
      <w:r>
        <w:rPr>
          <w:rFonts w:hint="eastAsia" w:hAnsi="宋体"/>
          <w:sz w:val="24"/>
        </w:rPr>
        <w:t>如有特殊运输需求申请专梯服务，需提前2个工作日向物业管理科提出申请，批准后方可使用，物业管理科将安排电梯司机协助运输。</w:t>
      </w:r>
    </w:p>
    <w:p w14:paraId="4A341A25">
      <w:pPr>
        <w:numPr>
          <w:ilvl w:val="0"/>
          <w:numId w:val="15"/>
        </w:numPr>
        <w:spacing w:line="360" w:lineRule="auto"/>
        <w:rPr>
          <w:rFonts w:hAnsi="宋体"/>
          <w:b/>
          <w:sz w:val="24"/>
        </w:rPr>
      </w:pPr>
      <w:r>
        <w:rPr>
          <w:rFonts w:hint="eastAsia" w:hAnsi="宋体"/>
          <w:b/>
          <w:sz w:val="24"/>
        </w:rPr>
        <w:t>水电的安全使用与管理</w:t>
      </w:r>
    </w:p>
    <w:p w14:paraId="4BDBD7BB">
      <w:pPr>
        <w:spacing w:line="360" w:lineRule="auto"/>
        <w:ind w:firstLine="480" w:firstLineChars="200"/>
        <w:rPr>
          <w:rFonts w:hAnsi="宋体"/>
          <w:sz w:val="24"/>
        </w:rPr>
      </w:pPr>
      <w:r>
        <w:rPr>
          <w:rFonts w:hint="eastAsia" w:hAnsi="宋体"/>
          <w:sz w:val="24"/>
        </w:rPr>
        <w:t>1、任何时候不得改变楼宇的主体结构，上下水管道、电路等，如确需改动，应向物业管理科提出申请，批准后方可施工。</w:t>
      </w:r>
    </w:p>
    <w:p w14:paraId="4BEFF60D">
      <w:pPr>
        <w:spacing w:line="360" w:lineRule="auto"/>
        <w:ind w:firstLine="480" w:firstLineChars="200"/>
        <w:rPr>
          <w:rFonts w:hAnsi="宋体"/>
          <w:sz w:val="24"/>
        </w:rPr>
      </w:pPr>
      <w:r>
        <w:rPr>
          <w:rFonts w:hint="eastAsia" w:hAnsi="宋体"/>
          <w:sz w:val="24"/>
        </w:rPr>
        <w:t>2、施工过程不得损坏原有节能设施，降低节能效果；施工过程中拆除的各类设备设施归甲方所有，乙方无条件交回甲方。</w:t>
      </w:r>
    </w:p>
    <w:p w14:paraId="4FBF37C0">
      <w:pPr>
        <w:spacing w:line="360" w:lineRule="auto"/>
        <w:ind w:firstLine="480" w:firstLineChars="200"/>
        <w:rPr>
          <w:rFonts w:hAnsi="宋体"/>
          <w:sz w:val="24"/>
        </w:rPr>
      </w:pPr>
      <w:r>
        <w:rPr>
          <w:rFonts w:hint="eastAsia" w:hAnsi="宋体"/>
          <w:sz w:val="24"/>
        </w:rPr>
        <w:t>3、电源线应采用非燃型或阻燃型套管，乙方安装电器设备不得超过限定额度，电力、照明系统需要增加用电容量，需向物业管理科提出书面申请，批准后方可施工。</w:t>
      </w:r>
    </w:p>
    <w:p w14:paraId="75CA9138">
      <w:pPr>
        <w:spacing w:line="360" w:lineRule="auto"/>
        <w:ind w:firstLine="480" w:firstLineChars="200"/>
        <w:rPr>
          <w:rFonts w:hAnsi="宋体"/>
          <w:sz w:val="24"/>
        </w:rPr>
      </w:pPr>
      <w:r>
        <w:rPr>
          <w:rFonts w:hint="eastAsia" w:hAnsi="宋体"/>
          <w:sz w:val="24"/>
        </w:rPr>
        <w:t>4、乙方在施工过程中需要铺设水电管道，须提交设计图及竣工图纸，方便甲方日后检修需要。</w:t>
      </w:r>
    </w:p>
    <w:p w14:paraId="773214B1">
      <w:pPr>
        <w:spacing w:line="360" w:lineRule="auto"/>
        <w:ind w:firstLine="480" w:firstLineChars="200"/>
        <w:rPr>
          <w:rFonts w:hAnsi="宋体"/>
          <w:sz w:val="24"/>
        </w:rPr>
      </w:pPr>
      <w:r>
        <w:rPr>
          <w:rFonts w:hint="eastAsia" w:hAnsi="宋体"/>
          <w:sz w:val="24"/>
        </w:rPr>
        <w:t>5、乙方施工人员未经批准不得进入强电管井等用房，如需勘查现场须由本院职能部门项目负责人向物业管理科申请。</w:t>
      </w:r>
    </w:p>
    <w:p w14:paraId="5750B42C">
      <w:pPr>
        <w:spacing w:line="360" w:lineRule="auto"/>
        <w:ind w:firstLine="480" w:firstLineChars="200"/>
        <w:rPr>
          <w:rFonts w:hAnsi="宋体"/>
          <w:sz w:val="24"/>
        </w:rPr>
      </w:pPr>
      <w:r>
        <w:rPr>
          <w:rFonts w:hint="eastAsia" w:hAnsi="宋体"/>
          <w:sz w:val="24"/>
        </w:rPr>
        <w:t>6、大型施工项目必须接驳临时用电，与正常医疗工作用电严格分开。</w:t>
      </w:r>
    </w:p>
    <w:p w14:paraId="4E1CEF26">
      <w:pPr>
        <w:spacing w:line="360" w:lineRule="auto"/>
        <w:ind w:firstLine="480" w:firstLineChars="200"/>
        <w:rPr>
          <w:rFonts w:hAnsi="宋体"/>
          <w:sz w:val="24"/>
        </w:rPr>
      </w:pPr>
      <w:r>
        <w:rPr>
          <w:rFonts w:hint="eastAsia" w:hAnsi="宋体"/>
          <w:sz w:val="24"/>
        </w:rPr>
        <w:t>7、因项目施工引起的用水用电故障，施工单位无条件协助应急抢修，甲方酌情追求乙方责任，并给予处罚。</w:t>
      </w:r>
    </w:p>
    <w:p w14:paraId="470F659D">
      <w:pPr>
        <w:spacing w:line="360" w:lineRule="auto"/>
        <w:rPr>
          <w:rFonts w:hAnsi="宋体"/>
          <w:b/>
          <w:sz w:val="24"/>
        </w:rPr>
      </w:pPr>
      <w:r>
        <w:rPr>
          <w:rFonts w:hint="eastAsia" w:hAnsi="宋体"/>
          <w:b/>
          <w:sz w:val="24"/>
        </w:rPr>
        <w:t>七、环境与人员管理</w:t>
      </w:r>
    </w:p>
    <w:p w14:paraId="34BA0596">
      <w:pPr>
        <w:spacing w:line="360" w:lineRule="auto"/>
        <w:ind w:firstLine="480" w:firstLineChars="200"/>
        <w:rPr>
          <w:rFonts w:hAnsi="宋体"/>
          <w:sz w:val="24"/>
        </w:rPr>
      </w:pPr>
      <w:r>
        <w:rPr>
          <w:rFonts w:hint="eastAsia" w:hAnsi="宋体"/>
          <w:sz w:val="24"/>
        </w:rPr>
        <w:t>1、施工时不得占用人行通道和损坏公共设施，防止碰伤和污染墙壁、楼梯及环境，如有污染，乙方负责清理或赔偿。</w:t>
      </w:r>
    </w:p>
    <w:p w14:paraId="5F752541">
      <w:pPr>
        <w:spacing w:line="360" w:lineRule="auto"/>
        <w:ind w:firstLine="480" w:firstLineChars="200"/>
        <w:rPr>
          <w:rFonts w:hAnsi="宋体"/>
          <w:sz w:val="24"/>
        </w:rPr>
      </w:pPr>
      <w:r>
        <w:rPr>
          <w:rFonts w:hint="eastAsia" w:hAnsi="宋体"/>
          <w:sz w:val="24"/>
        </w:rPr>
        <w:t>2、禁止因施工更改消防设施功能及位置，禁止将消防设备用任何物品盖上或防碍其功能行为。</w:t>
      </w:r>
    </w:p>
    <w:p w14:paraId="2C231FAE">
      <w:pPr>
        <w:spacing w:line="360" w:lineRule="auto"/>
        <w:ind w:firstLine="480" w:firstLineChars="200"/>
        <w:rPr>
          <w:rFonts w:hAnsi="宋体"/>
          <w:sz w:val="24"/>
        </w:rPr>
      </w:pPr>
      <w:r>
        <w:rPr>
          <w:rFonts w:hint="eastAsia" w:hAnsi="宋体"/>
          <w:sz w:val="24"/>
        </w:rPr>
        <w:t>3、施工时须采取足够防护措施以减少施工产生粉尘及噪音，避免对他人造成滋扰和不便。</w:t>
      </w:r>
    </w:p>
    <w:p w14:paraId="5A8333B8">
      <w:pPr>
        <w:spacing w:line="360" w:lineRule="auto"/>
        <w:ind w:firstLine="480" w:firstLineChars="200"/>
        <w:rPr>
          <w:rFonts w:hAnsi="宋体"/>
          <w:sz w:val="24"/>
        </w:rPr>
      </w:pPr>
      <w:r>
        <w:rPr>
          <w:rFonts w:hint="eastAsia" w:hAnsi="宋体"/>
          <w:sz w:val="24"/>
        </w:rPr>
        <w:t>4、施工现场作业区域必须设置全封闭围栏围蔽，防止无关人员误入作业区域发生伤害事故。根据工程实际情况选用合适围蔽材料，室内装修围蔽可选用优质pvc、木夹板、各类彩钢板等；室外装修工程围蔽选用彩条布、各类彩钢板、彩钢瓦等。</w:t>
      </w:r>
    </w:p>
    <w:p w14:paraId="76640E0E">
      <w:pPr>
        <w:spacing w:line="360" w:lineRule="auto"/>
        <w:ind w:firstLine="480" w:firstLineChars="200"/>
        <w:rPr>
          <w:rFonts w:hAnsi="宋体"/>
          <w:sz w:val="24"/>
        </w:rPr>
      </w:pPr>
      <w:r>
        <w:rPr>
          <w:rFonts w:hint="eastAsia" w:hAnsi="宋体"/>
          <w:sz w:val="24"/>
        </w:rPr>
        <w:t>5、根据高处作业坠落半径的相关要求，15米以下作业的坠落半径为3米，因此高处作业区域3米外应设置围栏或拉设警戒线，防止地面作业人员及行人进人坠落半径内发生高处坠物伤人。</w:t>
      </w:r>
    </w:p>
    <w:p w14:paraId="777C24B8">
      <w:pPr>
        <w:spacing w:line="360" w:lineRule="auto"/>
        <w:ind w:firstLine="480" w:firstLineChars="200"/>
        <w:rPr>
          <w:rFonts w:hAnsi="宋体"/>
          <w:sz w:val="24"/>
        </w:rPr>
      </w:pPr>
      <w:r>
        <w:rPr>
          <w:rFonts w:hint="eastAsia" w:hAnsi="宋体"/>
          <w:sz w:val="24"/>
        </w:rPr>
        <w:t>6、存在高处作业的施工现场，必须在作业区域内设置全封闭围栏，并在高处作业区域3米外设置两道围栏或拉设警戒线，一道在高处作业区域3米外，防止地面作业人员进入坠落半径内发生高处坠物伤人，一道对整个作业区域进行全封闭围蔽，防止无关人员误入作业区域发生伤害事故。</w:t>
      </w:r>
    </w:p>
    <w:p w14:paraId="7099ADF0">
      <w:pPr>
        <w:spacing w:line="360" w:lineRule="auto"/>
        <w:ind w:firstLine="480" w:firstLineChars="200"/>
        <w:rPr>
          <w:rFonts w:hAnsi="宋体"/>
          <w:sz w:val="24"/>
        </w:rPr>
      </w:pPr>
      <w:r>
        <w:rPr>
          <w:rFonts w:hint="eastAsia" w:hAnsi="宋体"/>
          <w:sz w:val="24"/>
        </w:rPr>
        <w:t>7、乙方施工人员应配合保安部做好人员身份核实、物品出入等出入工作。</w:t>
      </w:r>
    </w:p>
    <w:p w14:paraId="52B2BD35">
      <w:pPr>
        <w:spacing w:line="360" w:lineRule="auto"/>
        <w:rPr>
          <w:rFonts w:hAnsi="宋体"/>
          <w:b/>
          <w:sz w:val="24"/>
        </w:rPr>
      </w:pPr>
      <w:r>
        <w:rPr>
          <w:rFonts w:hint="eastAsia" w:hAnsi="宋体"/>
          <w:b/>
          <w:sz w:val="24"/>
        </w:rPr>
        <w:t>八、安全与保卫</w:t>
      </w:r>
    </w:p>
    <w:p w14:paraId="2E117F2F">
      <w:pPr>
        <w:spacing w:line="360" w:lineRule="auto"/>
        <w:ind w:firstLine="480" w:firstLineChars="200"/>
        <w:rPr>
          <w:rFonts w:hAnsi="宋体"/>
          <w:sz w:val="24"/>
        </w:rPr>
      </w:pPr>
      <w:r>
        <w:rPr>
          <w:rFonts w:hint="eastAsia" w:hAnsi="宋体"/>
          <w:sz w:val="24"/>
        </w:rPr>
        <w:t>1、乙方指定</w:t>
      </w:r>
      <w:r>
        <w:rPr>
          <w:rFonts w:hint="eastAsia" w:hAnsi="宋体"/>
          <w:sz w:val="24"/>
          <w:u w:val="single"/>
        </w:rPr>
        <w:t xml:space="preserve">     </w:t>
      </w:r>
      <w:r>
        <w:rPr>
          <w:rFonts w:hint="eastAsia" w:hAnsi="宋体"/>
          <w:sz w:val="24"/>
        </w:rPr>
        <w:t>为施工现场治安保卫责任、防火责任人。具体负责工地的安全保卫工作，并按要求开展以防火、防盗、防事故为主要内容的安全检查，经常对施工人员进行遵纪守法、防火、防盗、防工伤事故的教育，及时整改不安全因素，抓好现场管理，经常督促施工人员，现场工作做到时安全、整齐、清洁； 甲方主管科室指定</w:t>
      </w:r>
      <w:r>
        <w:rPr>
          <w:rFonts w:hint="eastAsia" w:hAnsi="宋体"/>
          <w:sz w:val="24"/>
          <w:u w:val="single"/>
        </w:rPr>
        <w:t xml:space="preserve">   </w:t>
      </w:r>
      <w:r>
        <w:rPr>
          <w:rFonts w:hint="eastAsia" w:hAnsi="宋体"/>
          <w:sz w:val="24"/>
        </w:rPr>
        <w:t>为甲方施工现场治安保卫责任人、防火责任人，负责督促乙方执行有关安全、防火的法规、规定；负责施工现场的安全检查等工作。甲乙双方应经常联系，相互协助，检查和处理工程施工中有关的安全、防火工作，共同预防事故的发生。</w:t>
      </w:r>
    </w:p>
    <w:p w14:paraId="7048FB3F">
      <w:pPr>
        <w:spacing w:line="360" w:lineRule="auto"/>
        <w:ind w:firstLine="480" w:firstLineChars="200"/>
        <w:rPr>
          <w:rFonts w:hAnsi="宋体"/>
          <w:sz w:val="24"/>
        </w:rPr>
      </w:pPr>
      <w:r>
        <w:rPr>
          <w:rFonts w:hint="eastAsia" w:hAnsi="宋体"/>
          <w:sz w:val="24"/>
        </w:rPr>
        <w:t>2、乙方施工人员进场前凭中华人民共和国居民身份证及复印件，到甲方总务处保卫科，领取《中山大学肿肿瘤防治中心临时出入证》。</w:t>
      </w:r>
    </w:p>
    <w:p w14:paraId="3ADBA389">
      <w:pPr>
        <w:spacing w:line="360" w:lineRule="auto"/>
        <w:ind w:firstLine="480" w:firstLineChars="200"/>
        <w:rPr>
          <w:rFonts w:hAnsi="宋体"/>
          <w:sz w:val="24"/>
        </w:rPr>
      </w:pPr>
      <w:r>
        <w:rPr>
          <w:rFonts w:hint="eastAsia" w:hAnsi="宋体"/>
          <w:sz w:val="24"/>
        </w:rPr>
        <w:t>3、根据甲方的安全要求，乙方施工人员进出大院时，应主动出示《中山大学肿瘤防治中心临时出入证》，接受有关人员检查，临时出入证不得涂改、转借或冒名顶替。</w:t>
      </w:r>
    </w:p>
    <w:p w14:paraId="171D9E28">
      <w:pPr>
        <w:spacing w:line="360" w:lineRule="auto"/>
        <w:ind w:firstLine="480" w:firstLineChars="200"/>
        <w:rPr>
          <w:rFonts w:hAnsi="宋体"/>
          <w:sz w:val="24"/>
        </w:rPr>
      </w:pPr>
      <w:r>
        <w:rPr>
          <w:rFonts w:hint="eastAsia" w:hAnsi="宋体"/>
          <w:sz w:val="24"/>
        </w:rPr>
        <w:t>4、特种作业必须遵守国家《特种作业人员安全技术培训考核管理规定》。如焊接动火等特种作业岗位必须持证上岗，严禁违章、无证操作；严禁不懂电器、机械设备的人，擅自操作使用电器、机械设备。</w:t>
      </w:r>
    </w:p>
    <w:p w14:paraId="664920C6">
      <w:pPr>
        <w:spacing w:line="360" w:lineRule="auto"/>
        <w:ind w:firstLine="480" w:firstLineChars="200"/>
        <w:rPr>
          <w:rFonts w:hAnsi="宋体"/>
          <w:sz w:val="24"/>
        </w:rPr>
      </w:pPr>
      <w:r>
        <w:rPr>
          <w:rFonts w:hint="eastAsia" w:hAnsi="宋体"/>
          <w:sz w:val="24"/>
        </w:rPr>
        <w:t>5、施工现场严禁吸烟及动用明火，消防器材不准挪作他用。电焊、气焊等明火作业应按规定到甲方总务处保卫科办理动火审批手续，经保卫科审批取得“施工现场动火证”后方可动火，严禁无证动火。</w:t>
      </w:r>
    </w:p>
    <w:p w14:paraId="1E7B2745">
      <w:pPr>
        <w:spacing w:line="360" w:lineRule="auto"/>
        <w:ind w:firstLine="480" w:firstLineChars="200"/>
        <w:rPr>
          <w:rFonts w:hAnsi="宋体"/>
          <w:sz w:val="24"/>
        </w:rPr>
      </w:pPr>
      <w:r>
        <w:rPr>
          <w:rFonts w:hint="eastAsia" w:hAnsi="宋体"/>
          <w:sz w:val="24"/>
        </w:rPr>
        <w:t>6、为确保甲方的建设、装修工程符合消防要求，按照《消防法》要求，乙方应负责工程的消防报建、报验工作，并确保验收合格。</w:t>
      </w:r>
    </w:p>
    <w:p w14:paraId="759E45A6">
      <w:pPr>
        <w:spacing w:line="360" w:lineRule="auto"/>
        <w:rPr>
          <w:rFonts w:hAnsi="宋体"/>
          <w:b/>
          <w:sz w:val="24"/>
        </w:rPr>
      </w:pPr>
      <w:r>
        <w:rPr>
          <w:rFonts w:hint="eastAsia" w:hAnsi="宋体"/>
          <w:b/>
          <w:sz w:val="24"/>
        </w:rPr>
        <w:t>九、施工责任</w:t>
      </w:r>
    </w:p>
    <w:p w14:paraId="53E2EB5D">
      <w:pPr>
        <w:numPr>
          <w:ilvl w:val="0"/>
          <w:numId w:val="16"/>
        </w:numPr>
        <w:spacing w:line="360" w:lineRule="auto"/>
        <w:ind w:firstLine="424" w:firstLineChars="177"/>
        <w:rPr>
          <w:rFonts w:hAnsi="宋体"/>
          <w:sz w:val="24"/>
        </w:rPr>
      </w:pPr>
      <w:r>
        <w:rPr>
          <w:rFonts w:hint="eastAsia" w:hAnsi="宋体"/>
          <w:sz w:val="24"/>
        </w:rPr>
        <w:t>乙方及所聘施工人员施工期间，其人身安全、工伤事故、相关第三者责任保险均由乙方自行负责，与甲方无关。</w:t>
      </w:r>
    </w:p>
    <w:p w14:paraId="436C2494">
      <w:pPr>
        <w:numPr>
          <w:ilvl w:val="0"/>
          <w:numId w:val="16"/>
        </w:numPr>
        <w:spacing w:line="360" w:lineRule="auto"/>
        <w:ind w:firstLine="424" w:firstLineChars="177"/>
        <w:rPr>
          <w:rFonts w:hAnsi="宋体"/>
          <w:sz w:val="24"/>
        </w:rPr>
      </w:pPr>
      <w:r>
        <w:rPr>
          <w:rFonts w:hint="eastAsia" w:hAnsi="宋体"/>
          <w:sz w:val="24"/>
        </w:rPr>
        <w:t>乙方在施工期间必须严格执行和遵守甲方的安全防火管理规定，接受甲方的监督检查。对检查出的隐患，乙方必须在期限内整改，执行谁施工谁负责的原则。在施工期间，造成火灾、机械等事故，乙方负责事故上报、经济赔偿、善后处理及相应法律责任。</w:t>
      </w:r>
    </w:p>
    <w:p w14:paraId="26C41AC8">
      <w:pPr>
        <w:numPr>
          <w:ilvl w:val="0"/>
          <w:numId w:val="16"/>
        </w:numPr>
        <w:spacing w:line="360" w:lineRule="auto"/>
        <w:ind w:firstLine="424" w:firstLineChars="177"/>
        <w:rPr>
          <w:rFonts w:hAnsi="宋体"/>
          <w:sz w:val="24"/>
        </w:rPr>
      </w:pPr>
      <w:r>
        <w:rPr>
          <w:rFonts w:hint="eastAsia" w:hAnsi="宋体"/>
          <w:sz w:val="24"/>
        </w:rPr>
        <w:t>乙方在施工过程中造成甲方单位设备设施、基础建设、环境卫生等造成损坏的，乙方必须负责修复或予以相应赔偿责任。</w:t>
      </w:r>
    </w:p>
    <w:p w14:paraId="4C443C67">
      <w:pPr>
        <w:numPr>
          <w:ilvl w:val="0"/>
          <w:numId w:val="16"/>
        </w:numPr>
        <w:spacing w:line="360" w:lineRule="auto"/>
        <w:ind w:firstLine="424" w:firstLineChars="177"/>
        <w:rPr>
          <w:rFonts w:hAnsi="宋体"/>
          <w:sz w:val="24"/>
        </w:rPr>
      </w:pPr>
      <w:r>
        <w:rPr>
          <w:rFonts w:hint="eastAsia" w:hAnsi="宋体"/>
          <w:sz w:val="24"/>
        </w:rPr>
        <w:t>乙方出现安全文明施工违规行为，甲方按下表处罚乙方，对危害人身安全作业程序和作业条件经提示、警告后乙方执意不改，并导致事故发生，由此产生的后果由乙方承担，除承担损失外，甲方有权根据调查结果情节轻重，加倍处罚。</w:t>
      </w:r>
    </w:p>
    <w:p w14:paraId="233644D8">
      <w:pPr>
        <w:widowControl/>
        <w:jc w:val="left"/>
        <w:rPr>
          <w:rFonts w:hAnsi="宋体"/>
          <w:sz w:val="24"/>
        </w:rPr>
      </w:pPr>
      <w:r>
        <w:rPr>
          <w:rFonts w:hAnsi="宋体"/>
          <w:sz w:val="24"/>
        </w:rPr>
        <w:br w:type="page"/>
      </w:r>
    </w:p>
    <w:p w14:paraId="3EBF93C5">
      <w:pPr>
        <w:spacing w:line="360" w:lineRule="auto"/>
        <w:rPr>
          <w:rFonts w:hAnsi="宋体"/>
          <w:sz w:val="24"/>
        </w:rPr>
      </w:pPr>
    </w:p>
    <w:p w14:paraId="0530B257">
      <w:pPr>
        <w:spacing w:line="360" w:lineRule="auto"/>
        <w:jc w:val="center"/>
        <w:rPr>
          <w:b/>
          <w:sz w:val="24"/>
        </w:rPr>
      </w:pPr>
      <w:r>
        <w:rPr>
          <w:rFonts w:hint="eastAsia"/>
          <w:b/>
          <w:sz w:val="24"/>
        </w:rPr>
        <w:t>安全文明施工违规项目及处罚金额一览表</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8506"/>
        <w:gridCol w:w="1134"/>
      </w:tblGrid>
      <w:tr w14:paraId="5623D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8366CA0">
            <w:pPr>
              <w:jc w:val="center"/>
              <w:rPr>
                <w:rFonts w:hAnsi="宋体"/>
              </w:rPr>
            </w:pPr>
            <w:r>
              <w:rPr>
                <w:rFonts w:hint="eastAsia" w:hAnsi="宋体"/>
              </w:rPr>
              <w:t>序号</w:t>
            </w:r>
          </w:p>
        </w:tc>
        <w:tc>
          <w:tcPr>
            <w:tcW w:w="8506" w:type="dxa"/>
            <w:tcBorders>
              <w:top w:val="single" w:color="000000" w:sz="4" w:space="0"/>
              <w:left w:val="single" w:color="000000" w:sz="4" w:space="0"/>
              <w:bottom w:val="single" w:color="000000" w:sz="4" w:space="0"/>
              <w:right w:val="single" w:color="000000" w:sz="4" w:space="0"/>
            </w:tcBorders>
            <w:vAlign w:val="center"/>
          </w:tcPr>
          <w:p w14:paraId="1AF218BC">
            <w:pPr>
              <w:jc w:val="center"/>
              <w:rPr>
                <w:rFonts w:hAnsi="宋体"/>
              </w:rPr>
            </w:pPr>
            <w:r>
              <w:rPr>
                <w:rFonts w:hint="eastAsia" w:hAnsi="宋体"/>
              </w:rPr>
              <w:t>违规项目内容</w:t>
            </w:r>
          </w:p>
        </w:tc>
        <w:tc>
          <w:tcPr>
            <w:tcW w:w="1134" w:type="dxa"/>
            <w:tcBorders>
              <w:top w:val="single" w:color="000000" w:sz="4" w:space="0"/>
              <w:left w:val="single" w:color="000000" w:sz="4" w:space="0"/>
              <w:bottom w:val="single" w:color="000000" w:sz="4" w:space="0"/>
              <w:right w:val="single" w:color="000000" w:sz="4" w:space="0"/>
            </w:tcBorders>
            <w:vAlign w:val="center"/>
          </w:tcPr>
          <w:p w14:paraId="54AB9945">
            <w:pPr>
              <w:jc w:val="center"/>
              <w:rPr>
                <w:rFonts w:hAnsi="宋体"/>
              </w:rPr>
            </w:pPr>
            <w:r>
              <w:rPr>
                <w:rFonts w:hint="eastAsia" w:hAnsi="宋体"/>
              </w:rPr>
              <w:t>金额（元）</w:t>
            </w:r>
          </w:p>
        </w:tc>
      </w:tr>
      <w:tr w14:paraId="5A3E1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7D62B26">
            <w:pPr>
              <w:jc w:val="center"/>
              <w:rPr>
                <w:rFonts w:hAnsi="宋体"/>
              </w:rPr>
            </w:pPr>
            <w:r>
              <w:rPr>
                <w:rFonts w:hint="eastAsia" w:hAnsi="宋体"/>
              </w:rPr>
              <w:t>1</w:t>
            </w:r>
          </w:p>
        </w:tc>
        <w:tc>
          <w:tcPr>
            <w:tcW w:w="8506" w:type="dxa"/>
            <w:tcBorders>
              <w:top w:val="single" w:color="000000" w:sz="4" w:space="0"/>
              <w:left w:val="single" w:color="000000" w:sz="4" w:space="0"/>
              <w:bottom w:val="single" w:color="000000" w:sz="4" w:space="0"/>
              <w:right w:val="single" w:color="000000" w:sz="4" w:space="0"/>
            </w:tcBorders>
            <w:vAlign w:val="center"/>
          </w:tcPr>
          <w:p w14:paraId="2E422686">
            <w:pPr>
              <w:rPr>
                <w:rFonts w:hAnsi="宋体"/>
              </w:rPr>
            </w:pPr>
            <w:r>
              <w:rPr>
                <w:rFonts w:hint="eastAsia" w:hAnsi="宋体"/>
              </w:rPr>
              <w:t>临时用电线、电缆没有按规范进行整理架设；</w:t>
            </w:r>
          </w:p>
        </w:tc>
        <w:tc>
          <w:tcPr>
            <w:tcW w:w="1134" w:type="dxa"/>
            <w:tcBorders>
              <w:top w:val="single" w:color="000000" w:sz="4" w:space="0"/>
              <w:left w:val="single" w:color="000000" w:sz="4" w:space="0"/>
              <w:bottom w:val="single" w:color="000000" w:sz="4" w:space="0"/>
              <w:right w:val="single" w:color="000000" w:sz="4" w:space="0"/>
            </w:tcBorders>
            <w:vAlign w:val="center"/>
          </w:tcPr>
          <w:p w14:paraId="3ACCB4BA">
            <w:pPr>
              <w:jc w:val="center"/>
              <w:rPr>
                <w:rFonts w:hAnsi="宋体"/>
              </w:rPr>
            </w:pPr>
            <w:r>
              <w:rPr>
                <w:rFonts w:hint="eastAsia" w:hAnsi="宋体"/>
              </w:rPr>
              <w:t>1000</w:t>
            </w:r>
          </w:p>
        </w:tc>
      </w:tr>
      <w:tr w14:paraId="2532F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1B62BDAC">
            <w:pPr>
              <w:jc w:val="center"/>
              <w:rPr>
                <w:rFonts w:hAnsi="宋体"/>
              </w:rPr>
            </w:pPr>
            <w:r>
              <w:rPr>
                <w:rFonts w:hint="eastAsia" w:hAnsi="宋体"/>
              </w:rPr>
              <w:t>2</w:t>
            </w:r>
          </w:p>
        </w:tc>
        <w:tc>
          <w:tcPr>
            <w:tcW w:w="8506" w:type="dxa"/>
            <w:tcBorders>
              <w:top w:val="single" w:color="000000" w:sz="4" w:space="0"/>
              <w:left w:val="single" w:color="000000" w:sz="4" w:space="0"/>
              <w:bottom w:val="single" w:color="000000" w:sz="4" w:space="0"/>
              <w:right w:val="single" w:color="000000" w:sz="4" w:space="0"/>
            </w:tcBorders>
            <w:vAlign w:val="center"/>
          </w:tcPr>
          <w:p w14:paraId="36133D1C">
            <w:pPr>
              <w:rPr>
                <w:rFonts w:hAnsi="宋体"/>
              </w:rPr>
            </w:pPr>
            <w:r>
              <w:rPr>
                <w:rFonts w:hint="eastAsia" w:hAnsi="宋体"/>
              </w:rPr>
              <w:t>材料的堆放，没有分种类、分区域，没有按规范做保护防护措施者；</w:t>
            </w:r>
          </w:p>
        </w:tc>
        <w:tc>
          <w:tcPr>
            <w:tcW w:w="1134" w:type="dxa"/>
            <w:tcBorders>
              <w:top w:val="single" w:color="000000" w:sz="4" w:space="0"/>
              <w:left w:val="single" w:color="000000" w:sz="4" w:space="0"/>
              <w:bottom w:val="single" w:color="000000" w:sz="4" w:space="0"/>
              <w:right w:val="single" w:color="000000" w:sz="4" w:space="0"/>
            </w:tcBorders>
            <w:vAlign w:val="center"/>
          </w:tcPr>
          <w:p w14:paraId="1B1C3BE8">
            <w:pPr>
              <w:jc w:val="center"/>
              <w:rPr>
                <w:rFonts w:hAnsi="宋体"/>
              </w:rPr>
            </w:pPr>
            <w:r>
              <w:rPr>
                <w:rFonts w:hint="eastAsia" w:hAnsi="宋体"/>
              </w:rPr>
              <w:t>500</w:t>
            </w:r>
          </w:p>
        </w:tc>
      </w:tr>
      <w:tr w14:paraId="7D314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FA8712C">
            <w:pPr>
              <w:jc w:val="center"/>
              <w:rPr>
                <w:rFonts w:hAnsi="宋体"/>
              </w:rPr>
            </w:pPr>
            <w:r>
              <w:rPr>
                <w:rFonts w:hint="eastAsia" w:hAnsi="宋体"/>
              </w:rPr>
              <w:t>3</w:t>
            </w:r>
          </w:p>
        </w:tc>
        <w:tc>
          <w:tcPr>
            <w:tcW w:w="8506" w:type="dxa"/>
            <w:tcBorders>
              <w:top w:val="single" w:color="000000" w:sz="4" w:space="0"/>
              <w:left w:val="single" w:color="000000" w:sz="4" w:space="0"/>
              <w:bottom w:val="single" w:color="000000" w:sz="4" w:space="0"/>
              <w:right w:val="single" w:color="000000" w:sz="4" w:space="0"/>
            </w:tcBorders>
            <w:vAlign w:val="center"/>
          </w:tcPr>
          <w:p w14:paraId="6C0A6F50">
            <w:pPr>
              <w:rPr>
                <w:rFonts w:hAnsi="宋体"/>
              </w:rPr>
            </w:pPr>
            <w:r>
              <w:rPr>
                <w:rFonts w:hint="eastAsia" w:hAnsi="宋体"/>
              </w:rPr>
              <w:t>临时用电的防漏设施，配电系统不完善，没有按照操作规范进行配置；使用电气、电动、电源等没有按规范接地，设备没有做保护、防护设施，没有安排专人监管；</w:t>
            </w:r>
          </w:p>
        </w:tc>
        <w:tc>
          <w:tcPr>
            <w:tcW w:w="1134" w:type="dxa"/>
            <w:tcBorders>
              <w:top w:val="single" w:color="000000" w:sz="4" w:space="0"/>
              <w:left w:val="single" w:color="000000" w:sz="4" w:space="0"/>
              <w:bottom w:val="single" w:color="000000" w:sz="4" w:space="0"/>
              <w:right w:val="single" w:color="000000" w:sz="4" w:space="0"/>
            </w:tcBorders>
            <w:vAlign w:val="center"/>
          </w:tcPr>
          <w:p w14:paraId="675D3118">
            <w:pPr>
              <w:jc w:val="center"/>
              <w:rPr>
                <w:rFonts w:hAnsi="宋体"/>
              </w:rPr>
            </w:pPr>
            <w:r>
              <w:rPr>
                <w:rFonts w:hint="eastAsia" w:hAnsi="宋体"/>
              </w:rPr>
              <w:t>500</w:t>
            </w:r>
          </w:p>
        </w:tc>
      </w:tr>
      <w:tr w14:paraId="24EA2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66AD939E">
            <w:pPr>
              <w:jc w:val="center"/>
              <w:rPr>
                <w:rFonts w:hAnsi="宋体"/>
              </w:rPr>
            </w:pPr>
            <w:r>
              <w:rPr>
                <w:rFonts w:hint="eastAsia" w:hAnsi="宋体"/>
              </w:rPr>
              <w:t>4</w:t>
            </w:r>
          </w:p>
        </w:tc>
        <w:tc>
          <w:tcPr>
            <w:tcW w:w="8506" w:type="dxa"/>
            <w:tcBorders>
              <w:top w:val="single" w:color="000000" w:sz="4" w:space="0"/>
              <w:left w:val="single" w:color="000000" w:sz="4" w:space="0"/>
              <w:bottom w:val="single" w:color="000000" w:sz="4" w:space="0"/>
              <w:right w:val="single" w:color="000000" w:sz="4" w:space="0"/>
            </w:tcBorders>
            <w:vAlign w:val="center"/>
          </w:tcPr>
          <w:p w14:paraId="2C05029F">
            <w:pPr>
              <w:rPr>
                <w:rFonts w:hAnsi="宋体"/>
              </w:rPr>
            </w:pPr>
            <w:r>
              <w:rPr>
                <w:rFonts w:hint="eastAsia" w:hAnsi="宋体"/>
              </w:rPr>
              <w:t>电工在进行施工时，没有佩戴绝缘防护用具，在带电作业时没有工人看护；</w:t>
            </w:r>
          </w:p>
        </w:tc>
        <w:tc>
          <w:tcPr>
            <w:tcW w:w="1134" w:type="dxa"/>
            <w:tcBorders>
              <w:top w:val="single" w:color="000000" w:sz="4" w:space="0"/>
              <w:left w:val="single" w:color="000000" w:sz="4" w:space="0"/>
              <w:bottom w:val="single" w:color="000000" w:sz="4" w:space="0"/>
              <w:right w:val="single" w:color="000000" w:sz="4" w:space="0"/>
            </w:tcBorders>
            <w:vAlign w:val="center"/>
          </w:tcPr>
          <w:p w14:paraId="574248A7">
            <w:pPr>
              <w:jc w:val="center"/>
              <w:rPr>
                <w:rFonts w:hAnsi="宋体"/>
              </w:rPr>
            </w:pPr>
            <w:r>
              <w:rPr>
                <w:rFonts w:hint="eastAsia" w:hAnsi="宋体"/>
              </w:rPr>
              <w:t>100</w:t>
            </w:r>
          </w:p>
        </w:tc>
      </w:tr>
      <w:tr w14:paraId="219D0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45C1C1F2">
            <w:pPr>
              <w:jc w:val="center"/>
              <w:rPr>
                <w:rFonts w:hAnsi="宋体"/>
              </w:rPr>
            </w:pPr>
            <w:r>
              <w:rPr>
                <w:rFonts w:hint="eastAsia" w:hAnsi="宋体"/>
              </w:rPr>
              <w:t>5</w:t>
            </w:r>
          </w:p>
        </w:tc>
        <w:tc>
          <w:tcPr>
            <w:tcW w:w="8506" w:type="dxa"/>
            <w:tcBorders>
              <w:top w:val="single" w:color="000000" w:sz="4" w:space="0"/>
              <w:left w:val="single" w:color="000000" w:sz="4" w:space="0"/>
              <w:bottom w:val="single" w:color="000000" w:sz="4" w:space="0"/>
              <w:right w:val="single" w:color="000000" w:sz="4" w:space="0"/>
            </w:tcBorders>
            <w:vAlign w:val="center"/>
          </w:tcPr>
          <w:p w14:paraId="353A2DDE">
            <w:pPr>
              <w:rPr>
                <w:rFonts w:hAnsi="宋体"/>
              </w:rPr>
            </w:pPr>
            <w:r>
              <w:rPr>
                <w:rFonts w:hint="eastAsia" w:hAnsi="宋体"/>
              </w:rPr>
              <w:t>在登高作业时，没有做防护、保护措施；</w:t>
            </w:r>
          </w:p>
        </w:tc>
        <w:tc>
          <w:tcPr>
            <w:tcW w:w="1134" w:type="dxa"/>
            <w:tcBorders>
              <w:top w:val="single" w:color="000000" w:sz="4" w:space="0"/>
              <w:left w:val="single" w:color="000000" w:sz="4" w:space="0"/>
              <w:bottom w:val="single" w:color="000000" w:sz="4" w:space="0"/>
              <w:right w:val="single" w:color="000000" w:sz="4" w:space="0"/>
            </w:tcBorders>
            <w:vAlign w:val="center"/>
          </w:tcPr>
          <w:p w14:paraId="13FE6608">
            <w:pPr>
              <w:jc w:val="center"/>
              <w:rPr>
                <w:rFonts w:hAnsi="宋体"/>
              </w:rPr>
            </w:pPr>
            <w:r>
              <w:rPr>
                <w:rFonts w:hint="eastAsia" w:hAnsi="宋体"/>
              </w:rPr>
              <w:t>100</w:t>
            </w:r>
          </w:p>
        </w:tc>
      </w:tr>
      <w:tr w14:paraId="4E937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004467F">
            <w:pPr>
              <w:jc w:val="center"/>
              <w:rPr>
                <w:rFonts w:hAnsi="宋体"/>
              </w:rPr>
            </w:pPr>
            <w:r>
              <w:rPr>
                <w:rFonts w:hint="eastAsia" w:hAnsi="宋体"/>
              </w:rPr>
              <w:t>6</w:t>
            </w:r>
          </w:p>
        </w:tc>
        <w:tc>
          <w:tcPr>
            <w:tcW w:w="8506" w:type="dxa"/>
            <w:tcBorders>
              <w:top w:val="single" w:color="000000" w:sz="4" w:space="0"/>
              <w:left w:val="single" w:color="000000" w:sz="4" w:space="0"/>
              <w:bottom w:val="single" w:color="000000" w:sz="4" w:space="0"/>
              <w:right w:val="single" w:color="000000" w:sz="4" w:space="0"/>
            </w:tcBorders>
            <w:vAlign w:val="center"/>
          </w:tcPr>
          <w:p w14:paraId="5F1139CC">
            <w:pPr>
              <w:rPr>
                <w:rFonts w:hAnsi="宋体"/>
              </w:rPr>
            </w:pPr>
            <w:r>
              <w:rPr>
                <w:rFonts w:hint="eastAsia" w:hAnsi="宋体"/>
              </w:rPr>
              <w:t>水暖工在进行施工时，没有先切断主水源，没按操作规范进行施工者；</w:t>
            </w:r>
          </w:p>
        </w:tc>
        <w:tc>
          <w:tcPr>
            <w:tcW w:w="1134" w:type="dxa"/>
            <w:tcBorders>
              <w:top w:val="single" w:color="000000" w:sz="4" w:space="0"/>
              <w:left w:val="single" w:color="000000" w:sz="4" w:space="0"/>
              <w:bottom w:val="single" w:color="000000" w:sz="4" w:space="0"/>
              <w:right w:val="single" w:color="000000" w:sz="4" w:space="0"/>
            </w:tcBorders>
            <w:vAlign w:val="center"/>
          </w:tcPr>
          <w:p w14:paraId="32E321C6">
            <w:pPr>
              <w:jc w:val="center"/>
              <w:rPr>
                <w:rFonts w:hAnsi="宋体"/>
              </w:rPr>
            </w:pPr>
            <w:r>
              <w:rPr>
                <w:rFonts w:hint="eastAsia" w:hAnsi="宋体"/>
              </w:rPr>
              <w:t>200</w:t>
            </w:r>
          </w:p>
        </w:tc>
      </w:tr>
      <w:tr w14:paraId="7A62C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0AD05F78">
            <w:pPr>
              <w:jc w:val="center"/>
              <w:rPr>
                <w:rFonts w:hAnsi="宋体"/>
              </w:rPr>
            </w:pPr>
            <w:r>
              <w:rPr>
                <w:rFonts w:hint="eastAsia" w:hAnsi="宋体"/>
              </w:rPr>
              <w:t>7</w:t>
            </w:r>
          </w:p>
        </w:tc>
        <w:tc>
          <w:tcPr>
            <w:tcW w:w="8506" w:type="dxa"/>
            <w:tcBorders>
              <w:top w:val="single" w:color="000000" w:sz="4" w:space="0"/>
              <w:left w:val="single" w:color="000000" w:sz="4" w:space="0"/>
              <w:bottom w:val="single" w:color="000000" w:sz="4" w:space="0"/>
              <w:right w:val="single" w:color="000000" w:sz="4" w:space="0"/>
            </w:tcBorders>
            <w:vAlign w:val="center"/>
          </w:tcPr>
          <w:p w14:paraId="76EB2A93">
            <w:pPr>
              <w:rPr>
                <w:rFonts w:hAnsi="宋体"/>
              </w:rPr>
            </w:pPr>
            <w:r>
              <w:rPr>
                <w:rFonts w:hint="eastAsia" w:hAnsi="宋体"/>
              </w:rPr>
              <w:t>木工在进行施工时，特别在使用电动带刃工具时，没有按操作规范进行施工者；</w:t>
            </w:r>
          </w:p>
        </w:tc>
        <w:tc>
          <w:tcPr>
            <w:tcW w:w="1134" w:type="dxa"/>
            <w:tcBorders>
              <w:top w:val="single" w:color="000000" w:sz="4" w:space="0"/>
              <w:left w:val="single" w:color="000000" w:sz="4" w:space="0"/>
              <w:bottom w:val="single" w:color="000000" w:sz="4" w:space="0"/>
              <w:right w:val="single" w:color="000000" w:sz="4" w:space="0"/>
            </w:tcBorders>
            <w:vAlign w:val="center"/>
          </w:tcPr>
          <w:p w14:paraId="36CD3B25">
            <w:pPr>
              <w:jc w:val="center"/>
              <w:rPr>
                <w:rFonts w:hAnsi="宋体"/>
              </w:rPr>
            </w:pPr>
            <w:r>
              <w:rPr>
                <w:rFonts w:hint="eastAsia" w:hAnsi="宋体"/>
              </w:rPr>
              <w:t>200</w:t>
            </w:r>
          </w:p>
        </w:tc>
      </w:tr>
      <w:tr w14:paraId="1286F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AEFB16B">
            <w:pPr>
              <w:jc w:val="center"/>
              <w:rPr>
                <w:rFonts w:hAnsi="宋体"/>
              </w:rPr>
            </w:pPr>
            <w:r>
              <w:rPr>
                <w:rFonts w:hint="eastAsia" w:hAnsi="宋体"/>
              </w:rPr>
              <w:t>8</w:t>
            </w:r>
          </w:p>
        </w:tc>
        <w:tc>
          <w:tcPr>
            <w:tcW w:w="8506" w:type="dxa"/>
            <w:tcBorders>
              <w:top w:val="single" w:color="000000" w:sz="4" w:space="0"/>
              <w:left w:val="single" w:color="000000" w:sz="4" w:space="0"/>
              <w:bottom w:val="single" w:color="000000" w:sz="4" w:space="0"/>
              <w:right w:val="single" w:color="000000" w:sz="4" w:space="0"/>
            </w:tcBorders>
            <w:vAlign w:val="center"/>
          </w:tcPr>
          <w:p w14:paraId="1876206D">
            <w:pPr>
              <w:rPr>
                <w:rFonts w:hAnsi="宋体"/>
              </w:rPr>
            </w:pPr>
            <w:r>
              <w:rPr>
                <w:rFonts w:hint="eastAsia" w:hAnsi="宋体"/>
              </w:rPr>
              <w:t>油工在进行喷涂施工时，没有做到通风、换气、没有佩戴防护用具和进行防护措施；</w:t>
            </w:r>
          </w:p>
        </w:tc>
        <w:tc>
          <w:tcPr>
            <w:tcW w:w="1134" w:type="dxa"/>
            <w:tcBorders>
              <w:top w:val="single" w:color="000000" w:sz="4" w:space="0"/>
              <w:left w:val="single" w:color="000000" w:sz="4" w:space="0"/>
              <w:bottom w:val="single" w:color="000000" w:sz="4" w:space="0"/>
              <w:right w:val="single" w:color="000000" w:sz="4" w:space="0"/>
            </w:tcBorders>
            <w:vAlign w:val="center"/>
          </w:tcPr>
          <w:p w14:paraId="06C6C52D">
            <w:pPr>
              <w:jc w:val="center"/>
              <w:rPr>
                <w:rFonts w:hAnsi="宋体"/>
              </w:rPr>
            </w:pPr>
            <w:r>
              <w:rPr>
                <w:rFonts w:hint="eastAsia" w:hAnsi="宋体"/>
              </w:rPr>
              <w:t>200</w:t>
            </w:r>
          </w:p>
        </w:tc>
      </w:tr>
      <w:tr w14:paraId="53267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5FF470CA">
            <w:pPr>
              <w:jc w:val="center"/>
              <w:rPr>
                <w:rFonts w:hAnsi="宋体"/>
              </w:rPr>
            </w:pPr>
            <w:r>
              <w:rPr>
                <w:rFonts w:hint="eastAsia" w:hAnsi="宋体"/>
              </w:rPr>
              <w:t>9</w:t>
            </w:r>
          </w:p>
        </w:tc>
        <w:tc>
          <w:tcPr>
            <w:tcW w:w="8506" w:type="dxa"/>
            <w:tcBorders>
              <w:top w:val="single" w:color="000000" w:sz="4" w:space="0"/>
              <w:left w:val="single" w:color="000000" w:sz="4" w:space="0"/>
              <w:bottom w:val="single" w:color="000000" w:sz="4" w:space="0"/>
              <w:right w:val="single" w:color="000000" w:sz="4" w:space="0"/>
            </w:tcBorders>
            <w:vAlign w:val="center"/>
          </w:tcPr>
          <w:p w14:paraId="3F97DD02">
            <w:pPr>
              <w:rPr>
                <w:rFonts w:hAnsi="宋体"/>
              </w:rPr>
            </w:pPr>
            <w:r>
              <w:rPr>
                <w:rFonts w:hint="eastAsia" w:hAnsi="宋体"/>
              </w:rPr>
              <w:t>施工现场使用碘钨灯；</w:t>
            </w:r>
          </w:p>
        </w:tc>
        <w:tc>
          <w:tcPr>
            <w:tcW w:w="1134" w:type="dxa"/>
            <w:tcBorders>
              <w:top w:val="single" w:color="000000" w:sz="4" w:space="0"/>
              <w:left w:val="single" w:color="000000" w:sz="4" w:space="0"/>
              <w:bottom w:val="single" w:color="000000" w:sz="4" w:space="0"/>
              <w:right w:val="single" w:color="000000" w:sz="4" w:space="0"/>
            </w:tcBorders>
            <w:vAlign w:val="center"/>
          </w:tcPr>
          <w:p w14:paraId="40067795">
            <w:pPr>
              <w:jc w:val="center"/>
              <w:rPr>
                <w:rFonts w:hAnsi="宋体"/>
              </w:rPr>
            </w:pPr>
            <w:r>
              <w:rPr>
                <w:rFonts w:hint="eastAsia" w:hAnsi="宋体"/>
              </w:rPr>
              <w:t>200</w:t>
            </w:r>
          </w:p>
        </w:tc>
      </w:tr>
      <w:tr w14:paraId="458BB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04DD7507">
            <w:pPr>
              <w:jc w:val="center"/>
              <w:rPr>
                <w:rFonts w:hAnsi="宋体"/>
              </w:rPr>
            </w:pPr>
            <w:r>
              <w:rPr>
                <w:rFonts w:hint="eastAsia" w:hAnsi="宋体"/>
              </w:rPr>
              <w:t>10</w:t>
            </w:r>
          </w:p>
        </w:tc>
        <w:tc>
          <w:tcPr>
            <w:tcW w:w="8506" w:type="dxa"/>
            <w:tcBorders>
              <w:top w:val="single" w:color="000000" w:sz="4" w:space="0"/>
              <w:left w:val="single" w:color="000000" w:sz="4" w:space="0"/>
              <w:bottom w:val="single" w:color="000000" w:sz="4" w:space="0"/>
              <w:right w:val="single" w:color="000000" w:sz="4" w:space="0"/>
            </w:tcBorders>
            <w:vAlign w:val="center"/>
          </w:tcPr>
          <w:p w14:paraId="3EDF3721">
            <w:pPr>
              <w:rPr>
                <w:rFonts w:hAnsi="宋体"/>
              </w:rPr>
            </w:pPr>
            <w:r>
              <w:rPr>
                <w:rFonts w:hint="eastAsia" w:hAnsi="宋体"/>
              </w:rPr>
              <w:t>在进行隐蔽工程、防水工程施工时需要开槽、切割，必须佩戴保护、防护用具，没有按规范进行使用和施工视为违章；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1452BF90">
            <w:pPr>
              <w:jc w:val="center"/>
              <w:rPr>
                <w:rFonts w:hAnsi="宋体"/>
              </w:rPr>
            </w:pPr>
            <w:r>
              <w:rPr>
                <w:rFonts w:hint="eastAsia" w:hAnsi="宋体"/>
              </w:rPr>
              <w:t>300</w:t>
            </w:r>
          </w:p>
        </w:tc>
      </w:tr>
      <w:tr w14:paraId="015A5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1B1B0DEF">
            <w:pPr>
              <w:jc w:val="center"/>
              <w:rPr>
                <w:rFonts w:hAnsi="宋体"/>
              </w:rPr>
            </w:pPr>
            <w:r>
              <w:rPr>
                <w:rFonts w:hint="eastAsia" w:hAnsi="宋体"/>
              </w:rPr>
              <w:t>11</w:t>
            </w:r>
          </w:p>
        </w:tc>
        <w:tc>
          <w:tcPr>
            <w:tcW w:w="8506" w:type="dxa"/>
            <w:tcBorders>
              <w:top w:val="single" w:color="000000" w:sz="4" w:space="0"/>
              <w:left w:val="single" w:color="000000" w:sz="4" w:space="0"/>
              <w:bottom w:val="single" w:color="000000" w:sz="4" w:space="0"/>
              <w:right w:val="single" w:color="000000" w:sz="4" w:space="0"/>
            </w:tcBorders>
            <w:vAlign w:val="center"/>
          </w:tcPr>
          <w:p w14:paraId="77F25A12">
            <w:pPr>
              <w:rPr>
                <w:rFonts w:hAnsi="宋体"/>
              </w:rPr>
            </w:pPr>
            <w:r>
              <w:rPr>
                <w:rFonts w:hint="eastAsia" w:hAnsi="宋体"/>
              </w:rPr>
              <w:t>施工现场有气割、焊接工程，必须严格按规范进行操作，否则视为违章；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277652FC">
            <w:pPr>
              <w:jc w:val="center"/>
              <w:rPr>
                <w:rFonts w:hAnsi="宋体"/>
              </w:rPr>
            </w:pPr>
            <w:r>
              <w:rPr>
                <w:rFonts w:hint="eastAsia" w:hAnsi="宋体"/>
              </w:rPr>
              <w:t>200</w:t>
            </w:r>
          </w:p>
        </w:tc>
      </w:tr>
      <w:tr w14:paraId="1765A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02C1A3B6">
            <w:pPr>
              <w:jc w:val="center"/>
              <w:rPr>
                <w:rFonts w:hAnsi="宋体"/>
              </w:rPr>
            </w:pPr>
            <w:r>
              <w:rPr>
                <w:rFonts w:hint="eastAsia" w:hAnsi="宋体"/>
              </w:rPr>
              <w:t>12</w:t>
            </w:r>
          </w:p>
        </w:tc>
        <w:tc>
          <w:tcPr>
            <w:tcW w:w="8506" w:type="dxa"/>
            <w:tcBorders>
              <w:top w:val="single" w:color="000000" w:sz="4" w:space="0"/>
              <w:left w:val="single" w:color="000000" w:sz="4" w:space="0"/>
              <w:bottom w:val="single" w:color="000000" w:sz="4" w:space="0"/>
              <w:right w:val="single" w:color="000000" w:sz="4" w:space="0"/>
            </w:tcBorders>
            <w:vAlign w:val="center"/>
          </w:tcPr>
          <w:p w14:paraId="59B23709">
            <w:pPr>
              <w:rPr>
                <w:rFonts w:hAnsi="宋体"/>
              </w:rPr>
            </w:pPr>
            <w:r>
              <w:rPr>
                <w:rFonts w:hint="eastAsia" w:hAnsi="宋体"/>
              </w:rPr>
              <w:t>施工现场有拆除工程，并进行拆除时，必须有专人进行现场指挥和疏通，否则视为违章；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24F64945">
            <w:pPr>
              <w:jc w:val="center"/>
              <w:rPr>
                <w:rFonts w:hAnsi="宋体"/>
              </w:rPr>
            </w:pPr>
            <w:r>
              <w:rPr>
                <w:rFonts w:hint="eastAsia" w:hAnsi="宋体"/>
              </w:rPr>
              <w:t>300</w:t>
            </w:r>
          </w:p>
        </w:tc>
      </w:tr>
      <w:tr w14:paraId="67651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15155DD">
            <w:pPr>
              <w:jc w:val="center"/>
              <w:rPr>
                <w:rFonts w:hAnsi="宋体"/>
              </w:rPr>
            </w:pPr>
            <w:r>
              <w:rPr>
                <w:rFonts w:hint="eastAsia" w:hAnsi="宋体"/>
              </w:rPr>
              <w:t>13</w:t>
            </w:r>
          </w:p>
        </w:tc>
        <w:tc>
          <w:tcPr>
            <w:tcW w:w="8506" w:type="dxa"/>
            <w:tcBorders>
              <w:top w:val="single" w:color="000000" w:sz="4" w:space="0"/>
              <w:left w:val="single" w:color="000000" w:sz="4" w:space="0"/>
              <w:bottom w:val="single" w:color="000000" w:sz="4" w:space="0"/>
              <w:right w:val="single" w:color="000000" w:sz="4" w:space="0"/>
            </w:tcBorders>
            <w:vAlign w:val="center"/>
          </w:tcPr>
          <w:p w14:paraId="1857CC2A">
            <w:pPr>
              <w:rPr>
                <w:rFonts w:hAnsi="宋体"/>
              </w:rPr>
            </w:pPr>
            <w:r>
              <w:rPr>
                <w:rFonts w:hint="eastAsia" w:hAnsi="宋体"/>
              </w:rPr>
              <w:t>施工现场和施工人员没有配备保护、防护用具，没有设立专护人、责任人的视为违章；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7B4028AB">
            <w:pPr>
              <w:jc w:val="center"/>
              <w:rPr>
                <w:rFonts w:hAnsi="宋体"/>
              </w:rPr>
            </w:pPr>
            <w:r>
              <w:rPr>
                <w:rFonts w:hint="eastAsia" w:hAnsi="宋体"/>
              </w:rPr>
              <w:t>200</w:t>
            </w:r>
          </w:p>
        </w:tc>
      </w:tr>
      <w:tr w14:paraId="0D6B6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C534626">
            <w:pPr>
              <w:jc w:val="center"/>
              <w:rPr>
                <w:rFonts w:hAnsi="宋体"/>
              </w:rPr>
            </w:pPr>
            <w:r>
              <w:rPr>
                <w:rFonts w:hint="eastAsia" w:hAnsi="宋体"/>
              </w:rPr>
              <w:t>14</w:t>
            </w:r>
          </w:p>
        </w:tc>
        <w:tc>
          <w:tcPr>
            <w:tcW w:w="8506" w:type="dxa"/>
            <w:tcBorders>
              <w:top w:val="single" w:color="000000" w:sz="4" w:space="0"/>
              <w:left w:val="single" w:color="000000" w:sz="4" w:space="0"/>
              <w:bottom w:val="single" w:color="000000" w:sz="4" w:space="0"/>
              <w:right w:val="single" w:color="000000" w:sz="4" w:space="0"/>
            </w:tcBorders>
            <w:vAlign w:val="center"/>
          </w:tcPr>
          <w:p w14:paraId="11B6E6FD">
            <w:pPr>
              <w:rPr>
                <w:rFonts w:hAnsi="宋体"/>
              </w:rPr>
            </w:pPr>
            <w:r>
              <w:rPr>
                <w:rFonts w:hint="eastAsia" w:hAnsi="宋体"/>
              </w:rPr>
              <w:t>施工现场必须配备有效数量的灭火器，按规范标准实行摆放，如出现过期或配备不够数量，或摆放位置不对，视为违章；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30C840D1">
            <w:pPr>
              <w:jc w:val="center"/>
              <w:rPr>
                <w:rFonts w:hAnsi="宋体"/>
              </w:rPr>
            </w:pPr>
            <w:r>
              <w:rPr>
                <w:rFonts w:hint="eastAsia" w:hAnsi="宋体"/>
              </w:rPr>
              <w:t>200</w:t>
            </w:r>
          </w:p>
        </w:tc>
      </w:tr>
      <w:tr w14:paraId="09175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6B8E0155">
            <w:pPr>
              <w:jc w:val="center"/>
              <w:rPr>
                <w:rFonts w:hAnsi="宋体"/>
              </w:rPr>
            </w:pPr>
            <w:r>
              <w:rPr>
                <w:rFonts w:hint="eastAsia" w:hAnsi="宋体"/>
              </w:rPr>
              <w:t>15</w:t>
            </w:r>
          </w:p>
        </w:tc>
        <w:tc>
          <w:tcPr>
            <w:tcW w:w="8506" w:type="dxa"/>
            <w:tcBorders>
              <w:top w:val="single" w:color="000000" w:sz="4" w:space="0"/>
              <w:left w:val="single" w:color="000000" w:sz="4" w:space="0"/>
              <w:bottom w:val="single" w:color="000000" w:sz="4" w:space="0"/>
              <w:right w:val="single" w:color="000000" w:sz="4" w:space="0"/>
            </w:tcBorders>
            <w:vAlign w:val="center"/>
          </w:tcPr>
          <w:p w14:paraId="41D60686">
            <w:pPr>
              <w:rPr>
                <w:rFonts w:hAnsi="宋体"/>
              </w:rPr>
            </w:pPr>
            <w:r>
              <w:rPr>
                <w:rFonts w:hint="eastAsia" w:hAnsi="宋体"/>
              </w:rPr>
              <w:t>危险区域应设专人看护，或做警告标志，没有按规范进行做到提示，视为违章；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4AC52B34">
            <w:pPr>
              <w:jc w:val="center"/>
              <w:rPr>
                <w:rFonts w:hAnsi="宋体"/>
              </w:rPr>
            </w:pPr>
            <w:r>
              <w:rPr>
                <w:rFonts w:hint="eastAsia" w:hAnsi="宋体"/>
              </w:rPr>
              <w:t>200</w:t>
            </w:r>
          </w:p>
        </w:tc>
      </w:tr>
      <w:tr w14:paraId="6C7A4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5ECA34DE">
            <w:pPr>
              <w:jc w:val="center"/>
              <w:rPr>
                <w:rFonts w:hAnsi="宋体"/>
              </w:rPr>
            </w:pPr>
            <w:r>
              <w:rPr>
                <w:rFonts w:hint="eastAsia" w:hAnsi="宋体"/>
              </w:rPr>
              <w:t>16</w:t>
            </w:r>
          </w:p>
        </w:tc>
        <w:tc>
          <w:tcPr>
            <w:tcW w:w="8506" w:type="dxa"/>
            <w:tcBorders>
              <w:top w:val="single" w:color="000000" w:sz="4" w:space="0"/>
              <w:left w:val="single" w:color="000000" w:sz="4" w:space="0"/>
              <w:bottom w:val="single" w:color="000000" w:sz="4" w:space="0"/>
              <w:right w:val="single" w:color="000000" w:sz="4" w:space="0"/>
            </w:tcBorders>
            <w:vAlign w:val="center"/>
          </w:tcPr>
          <w:p w14:paraId="0E5B19F2">
            <w:pPr>
              <w:rPr>
                <w:rFonts w:hAnsi="宋体"/>
              </w:rPr>
            </w:pPr>
            <w:r>
              <w:rPr>
                <w:rFonts w:hint="eastAsia" w:hAnsi="宋体"/>
              </w:rPr>
              <w:t>作业停止时间过长，没有切断电源处理；</w:t>
            </w:r>
          </w:p>
        </w:tc>
        <w:tc>
          <w:tcPr>
            <w:tcW w:w="1134" w:type="dxa"/>
            <w:tcBorders>
              <w:top w:val="single" w:color="000000" w:sz="4" w:space="0"/>
              <w:left w:val="single" w:color="000000" w:sz="4" w:space="0"/>
              <w:bottom w:val="single" w:color="000000" w:sz="4" w:space="0"/>
              <w:right w:val="single" w:color="000000" w:sz="4" w:space="0"/>
            </w:tcBorders>
            <w:vAlign w:val="center"/>
          </w:tcPr>
          <w:p w14:paraId="57FEFE9A">
            <w:pPr>
              <w:jc w:val="center"/>
              <w:rPr>
                <w:rFonts w:hAnsi="宋体"/>
              </w:rPr>
            </w:pPr>
            <w:r>
              <w:rPr>
                <w:rFonts w:hint="eastAsia" w:hAnsi="宋体"/>
              </w:rPr>
              <w:t>200</w:t>
            </w:r>
          </w:p>
        </w:tc>
      </w:tr>
      <w:tr w14:paraId="56523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93AFF82">
            <w:pPr>
              <w:jc w:val="center"/>
              <w:rPr>
                <w:rFonts w:hAnsi="宋体"/>
              </w:rPr>
            </w:pPr>
            <w:r>
              <w:rPr>
                <w:rFonts w:hint="eastAsia" w:hAnsi="宋体"/>
              </w:rPr>
              <w:t>17</w:t>
            </w:r>
          </w:p>
        </w:tc>
        <w:tc>
          <w:tcPr>
            <w:tcW w:w="8506" w:type="dxa"/>
            <w:tcBorders>
              <w:top w:val="single" w:color="000000" w:sz="4" w:space="0"/>
              <w:left w:val="single" w:color="000000" w:sz="4" w:space="0"/>
              <w:bottom w:val="single" w:color="000000" w:sz="4" w:space="0"/>
              <w:right w:val="single" w:color="000000" w:sz="4" w:space="0"/>
            </w:tcBorders>
            <w:vAlign w:val="center"/>
          </w:tcPr>
          <w:p w14:paraId="5768F451">
            <w:pPr>
              <w:rPr>
                <w:rFonts w:hAnsi="宋体"/>
              </w:rPr>
            </w:pPr>
            <w:r>
              <w:rPr>
                <w:rFonts w:hint="eastAsia" w:hAnsi="宋体"/>
              </w:rPr>
              <w:t>电气、电动机械进行修理，没有做保护、防护措施视为违章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7071BC50">
            <w:pPr>
              <w:jc w:val="center"/>
              <w:rPr>
                <w:rFonts w:hAnsi="宋体"/>
              </w:rPr>
            </w:pPr>
            <w:r>
              <w:rPr>
                <w:rFonts w:hint="eastAsia" w:hAnsi="宋体"/>
              </w:rPr>
              <w:t>200</w:t>
            </w:r>
          </w:p>
        </w:tc>
      </w:tr>
      <w:tr w14:paraId="64B4D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A22B1DF">
            <w:pPr>
              <w:jc w:val="center"/>
              <w:rPr>
                <w:rFonts w:hAnsi="宋体"/>
              </w:rPr>
            </w:pPr>
            <w:r>
              <w:rPr>
                <w:rFonts w:hint="eastAsia" w:hAnsi="宋体"/>
              </w:rPr>
              <w:t>18</w:t>
            </w:r>
          </w:p>
        </w:tc>
        <w:tc>
          <w:tcPr>
            <w:tcW w:w="8506" w:type="dxa"/>
            <w:tcBorders>
              <w:top w:val="single" w:color="000000" w:sz="4" w:space="0"/>
              <w:left w:val="single" w:color="000000" w:sz="4" w:space="0"/>
              <w:bottom w:val="single" w:color="000000" w:sz="4" w:space="0"/>
              <w:right w:val="single" w:color="000000" w:sz="4" w:space="0"/>
            </w:tcBorders>
            <w:vAlign w:val="center"/>
          </w:tcPr>
          <w:p w14:paraId="100E7B00">
            <w:pPr>
              <w:rPr>
                <w:rFonts w:hAnsi="宋体"/>
              </w:rPr>
            </w:pPr>
            <w:r>
              <w:rPr>
                <w:rFonts w:hint="eastAsia" w:hAnsi="宋体"/>
              </w:rPr>
              <w:t>外露线头、灯口四周没做绝缘、防火处理视为违章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16917150">
            <w:pPr>
              <w:jc w:val="center"/>
              <w:rPr>
                <w:rFonts w:hAnsi="宋体"/>
              </w:rPr>
            </w:pPr>
            <w:r>
              <w:rPr>
                <w:rFonts w:hint="eastAsia" w:hAnsi="宋体"/>
              </w:rPr>
              <w:t>200</w:t>
            </w:r>
          </w:p>
        </w:tc>
      </w:tr>
      <w:tr w14:paraId="6E497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092AD705">
            <w:pPr>
              <w:jc w:val="center"/>
              <w:rPr>
                <w:rFonts w:hAnsi="宋体"/>
              </w:rPr>
            </w:pPr>
            <w:r>
              <w:rPr>
                <w:rFonts w:hint="eastAsia" w:hAnsi="宋体"/>
              </w:rPr>
              <w:t>19</w:t>
            </w:r>
          </w:p>
        </w:tc>
        <w:tc>
          <w:tcPr>
            <w:tcW w:w="8506" w:type="dxa"/>
            <w:tcBorders>
              <w:top w:val="single" w:color="000000" w:sz="4" w:space="0"/>
              <w:left w:val="single" w:color="000000" w:sz="4" w:space="0"/>
              <w:bottom w:val="single" w:color="000000" w:sz="4" w:space="0"/>
              <w:right w:val="single" w:color="000000" w:sz="4" w:space="0"/>
            </w:tcBorders>
            <w:vAlign w:val="center"/>
          </w:tcPr>
          <w:p w14:paraId="4B878021">
            <w:pPr>
              <w:rPr>
                <w:rFonts w:hAnsi="宋体"/>
              </w:rPr>
            </w:pPr>
            <w:r>
              <w:rPr>
                <w:rFonts w:hint="eastAsia" w:hAnsi="宋体"/>
              </w:rPr>
              <w:t>配电设施和消防器材未设责任人和未张贴责任人姓名，或未设专人看护的视为违章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14:paraId="284B5D5D">
            <w:pPr>
              <w:jc w:val="center"/>
              <w:rPr>
                <w:rFonts w:hAnsi="宋体"/>
              </w:rPr>
            </w:pPr>
            <w:r>
              <w:rPr>
                <w:rFonts w:hint="eastAsia" w:hAnsi="宋体"/>
              </w:rPr>
              <w:t>200</w:t>
            </w:r>
          </w:p>
        </w:tc>
      </w:tr>
      <w:tr w14:paraId="70986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137764BF">
            <w:pPr>
              <w:jc w:val="center"/>
              <w:rPr>
                <w:rFonts w:hAnsi="宋体"/>
              </w:rPr>
            </w:pPr>
            <w:r>
              <w:rPr>
                <w:rFonts w:hint="eastAsia" w:hAnsi="宋体"/>
              </w:rPr>
              <w:t>20</w:t>
            </w:r>
          </w:p>
        </w:tc>
        <w:tc>
          <w:tcPr>
            <w:tcW w:w="8506" w:type="dxa"/>
            <w:tcBorders>
              <w:top w:val="single" w:color="000000" w:sz="4" w:space="0"/>
              <w:left w:val="single" w:color="000000" w:sz="4" w:space="0"/>
              <w:bottom w:val="single" w:color="000000" w:sz="4" w:space="0"/>
              <w:right w:val="single" w:color="000000" w:sz="4" w:space="0"/>
            </w:tcBorders>
            <w:vAlign w:val="center"/>
          </w:tcPr>
          <w:p w14:paraId="6660A643">
            <w:pPr>
              <w:rPr>
                <w:rFonts w:hAnsi="宋体"/>
              </w:rPr>
            </w:pPr>
            <w:r>
              <w:rPr>
                <w:rFonts w:hint="eastAsia" w:hAnsi="宋体"/>
              </w:rPr>
              <w:t>施工现场吸烟者；</w:t>
            </w:r>
          </w:p>
        </w:tc>
        <w:tc>
          <w:tcPr>
            <w:tcW w:w="1134" w:type="dxa"/>
            <w:tcBorders>
              <w:top w:val="single" w:color="000000" w:sz="4" w:space="0"/>
              <w:left w:val="single" w:color="000000" w:sz="4" w:space="0"/>
              <w:bottom w:val="single" w:color="000000" w:sz="4" w:space="0"/>
              <w:right w:val="single" w:color="000000" w:sz="4" w:space="0"/>
            </w:tcBorders>
            <w:vAlign w:val="center"/>
          </w:tcPr>
          <w:p w14:paraId="24D73EFE">
            <w:pPr>
              <w:jc w:val="center"/>
              <w:rPr>
                <w:rFonts w:hAnsi="宋体"/>
              </w:rPr>
            </w:pPr>
            <w:r>
              <w:rPr>
                <w:rFonts w:hint="eastAsia" w:hAnsi="宋体"/>
              </w:rPr>
              <w:t>300</w:t>
            </w:r>
          </w:p>
        </w:tc>
      </w:tr>
      <w:tr w14:paraId="2701E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231A44C">
            <w:pPr>
              <w:jc w:val="center"/>
              <w:rPr>
                <w:rFonts w:hAnsi="宋体"/>
              </w:rPr>
            </w:pPr>
            <w:r>
              <w:rPr>
                <w:rFonts w:hint="eastAsia" w:hAnsi="宋体"/>
              </w:rPr>
              <w:t>21</w:t>
            </w:r>
          </w:p>
        </w:tc>
        <w:tc>
          <w:tcPr>
            <w:tcW w:w="8506" w:type="dxa"/>
            <w:tcBorders>
              <w:top w:val="single" w:color="000000" w:sz="4" w:space="0"/>
              <w:left w:val="single" w:color="000000" w:sz="4" w:space="0"/>
              <w:bottom w:val="single" w:color="000000" w:sz="4" w:space="0"/>
              <w:right w:val="single" w:color="000000" w:sz="4" w:space="0"/>
            </w:tcBorders>
            <w:vAlign w:val="center"/>
          </w:tcPr>
          <w:p w14:paraId="6578B92B">
            <w:pPr>
              <w:rPr>
                <w:rFonts w:hAnsi="宋体"/>
              </w:rPr>
            </w:pPr>
            <w:r>
              <w:rPr>
                <w:rFonts w:hint="eastAsia" w:hAnsi="宋体"/>
              </w:rPr>
              <w:t>未经许可私自动火者，动火无看火者；焊工在场他人随意动火者；</w:t>
            </w:r>
          </w:p>
        </w:tc>
        <w:tc>
          <w:tcPr>
            <w:tcW w:w="1134" w:type="dxa"/>
            <w:tcBorders>
              <w:top w:val="single" w:color="000000" w:sz="4" w:space="0"/>
              <w:left w:val="single" w:color="000000" w:sz="4" w:space="0"/>
              <w:bottom w:val="single" w:color="000000" w:sz="4" w:space="0"/>
              <w:right w:val="single" w:color="000000" w:sz="4" w:space="0"/>
            </w:tcBorders>
            <w:vAlign w:val="center"/>
          </w:tcPr>
          <w:p w14:paraId="6364A459">
            <w:pPr>
              <w:jc w:val="center"/>
              <w:rPr>
                <w:rFonts w:hAnsi="宋体"/>
              </w:rPr>
            </w:pPr>
            <w:r>
              <w:rPr>
                <w:rFonts w:hint="eastAsia" w:hAnsi="宋体"/>
              </w:rPr>
              <w:t>300</w:t>
            </w:r>
          </w:p>
        </w:tc>
      </w:tr>
      <w:tr w14:paraId="6D48B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0E5EA927">
            <w:pPr>
              <w:jc w:val="center"/>
              <w:rPr>
                <w:rFonts w:hAnsi="宋体"/>
              </w:rPr>
            </w:pPr>
            <w:r>
              <w:rPr>
                <w:rFonts w:hint="eastAsia" w:hAnsi="宋体"/>
              </w:rPr>
              <w:t>22</w:t>
            </w:r>
          </w:p>
        </w:tc>
        <w:tc>
          <w:tcPr>
            <w:tcW w:w="8506" w:type="dxa"/>
            <w:tcBorders>
              <w:top w:val="single" w:color="000000" w:sz="4" w:space="0"/>
              <w:left w:val="single" w:color="000000" w:sz="4" w:space="0"/>
              <w:bottom w:val="single" w:color="000000" w:sz="4" w:space="0"/>
              <w:right w:val="single" w:color="000000" w:sz="4" w:space="0"/>
            </w:tcBorders>
            <w:vAlign w:val="center"/>
          </w:tcPr>
          <w:p w14:paraId="608BFF07">
            <w:pPr>
              <w:rPr>
                <w:rFonts w:hAnsi="宋体"/>
              </w:rPr>
            </w:pPr>
            <w:r>
              <w:rPr>
                <w:rFonts w:hint="eastAsia" w:hAnsi="宋体"/>
              </w:rPr>
              <w:t>未经许可乱挪动消防设施者；</w:t>
            </w:r>
          </w:p>
        </w:tc>
        <w:tc>
          <w:tcPr>
            <w:tcW w:w="1134" w:type="dxa"/>
            <w:tcBorders>
              <w:top w:val="single" w:color="000000" w:sz="4" w:space="0"/>
              <w:left w:val="single" w:color="000000" w:sz="4" w:space="0"/>
              <w:bottom w:val="single" w:color="000000" w:sz="4" w:space="0"/>
              <w:right w:val="single" w:color="000000" w:sz="4" w:space="0"/>
            </w:tcBorders>
            <w:vAlign w:val="center"/>
          </w:tcPr>
          <w:p w14:paraId="75C3A2C8">
            <w:pPr>
              <w:jc w:val="center"/>
              <w:rPr>
                <w:rFonts w:hAnsi="宋体"/>
              </w:rPr>
            </w:pPr>
            <w:r>
              <w:rPr>
                <w:rFonts w:hint="eastAsia" w:hAnsi="宋体"/>
              </w:rPr>
              <w:t>200</w:t>
            </w:r>
          </w:p>
        </w:tc>
      </w:tr>
      <w:tr w14:paraId="0FDF7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1A24FDD5">
            <w:pPr>
              <w:jc w:val="center"/>
              <w:rPr>
                <w:rFonts w:hAnsi="宋体"/>
              </w:rPr>
            </w:pPr>
            <w:r>
              <w:rPr>
                <w:rFonts w:hint="eastAsia" w:hAnsi="宋体"/>
              </w:rPr>
              <w:t>23</w:t>
            </w:r>
          </w:p>
        </w:tc>
        <w:tc>
          <w:tcPr>
            <w:tcW w:w="8506" w:type="dxa"/>
            <w:tcBorders>
              <w:top w:val="single" w:color="000000" w:sz="4" w:space="0"/>
              <w:left w:val="single" w:color="000000" w:sz="4" w:space="0"/>
              <w:bottom w:val="single" w:color="000000" w:sz="4" w:space="0"/>
              <w:right w:val="single" w:color="000000" w:sz="4" w:space="0"/>
            </w:tcBorders>
            <w:vAlign w:val="center"/>
          </w:tcPr>
          <w:p w14:paraId="182A8F33">
            <w:pPr>
              <w:rPr>
                <w:rFonts w:hAnsi="宋体"/>
              </w:rPr>
            </w:pPr>
            <w:r>
              <w:rPr>
                <w:rFonts w:hint="eastAsia" w:hAnsi="宋体"/>
              </w:rPr>
              <w:t>施工现场违反“安全用电制度”者，按情节处理；</w:t>
            </w:r>
          </w:p>
        </w:tc>
        <w:tc>
          <w:tcPr>
            <w:tcW w:w="1134" w:type="dxa"/>
            <w:tcBorders>
              <w:top w:val="single" w:color="000000" w:sz="4" w:space="0"/>
              <w:left w:val="single" w:color="000000" w:sz="4" w:space="0"/>
              <w:bottom w:val="single" w:color="000000" w:sz="4" w:space="0"/>
              <w:right w:val="single" w:color="000000" w:sz="4" w:space="0"/>
            </w:tcBorders>
            <w:vAlign w:val="center"/>
          </w:tcPr>
          <w:p w14:paraId="33C4618F">
            <w:pPr>
              <w:jc w:val="center"/>
              <w:rPr>
                <w:rFonts w:hAnsi="宋体"/>
              </w:rPr>
            </w:pPr>
            <w:r>
              <w:rPr>
                <w:rFonts w:hint="eastAsia" w:hAnsi="宋体"/>
              </w:rPr>
              <w:t>300-500</w:t>
            </w:r>
          </w:p>
        </w:tc>
      </w:tr>
      <w:tr w14:paraId="4D14C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09DCAEC1">
            <w:pPr>
              <w:jc w:val="center"/>
              <w:rPr>
                <w:rFonts w:hAnsi="宋体"/>
              </w:rPr>
            </w:pPr>
            <w:r>
              <w:rPr>
                <w:rFonts w:hint="eastAsia" w:hAnsi="宋体"/>
              </w:rPr>
              <w:t>24</w:t>
            </w:r>
          </w:p>
        </w:tc>
        <w:tc>
          <w:tcPr>
            <w:tcW w:w="8506" w:type="dxa"/>
            <w:tcBorders>
              <w:top w:val="single" w:color="000000" w:sz="4" w:space="0"/>
              <w:left w:val="single" w:color="000000" w:sz="4" w:space="0"/>
              <w:bottom w:val="single" w:color="000000" w:sz="4" w:space="0"/>
              <w:right w:val="single" w:color="000000" w:sz="4" w:space="0"/>
            </w:tcBorders>
            <w:vAlign w:val="center"/>
          </w:tcPr>
          <w:p w14:paraId="7228C7A6">
            <w:pPr>
              <w:rPr>
                <w:rFonts w:hAnsi="宋体"/>
              </w:rPr>
            </w:pPr>
            <w:r>
              <w:rPr>
                <w:rFonts w:hint="eastAsia" w:hAnsi="宋体"/>
              </w:rPr>
              <w:t>施工中损坏消防设施、设备器材者，除照价赔偿外，视情节处罚；</w:t>
            </w:r>
          </w:p>
        </w:tc>
        <w:tc>
          <w:tcPr>
            <w:tcW w:w="1134" w:type="dxa"/>
            <w:tcBorders>
              <w:top w:val="single" w:color="000000" w:sz="4" w:space="0"/>
              <w:left w:val="single" w:color="000000" w:sz="4" w:space="0"/>
              <w:bottom w:val="single" w:color="000000" w:sz="4" w:space="0"/>
              <w:right w:val="single" w:color="000000" w:sz="4" w:space="0"/>
            </w:tcBorders>
            <w:vAlign w:val="center"/>
          </w:tcPr>
          <w:p w14:paraId="21802B96">
            <w:pPr>
              <w:jc w:val="center"/>
              <w:rPr>
                <w:rFonts w:hAnsi="宋体"/>
              </w:rPr>
            </w:pPr>
            <w:r>
              <w:rPr>
                <w:rFonts w:hint="eastAsia" w:hAnsi="宋体"/>
              </w:rPr>
              <w:t>300-500</w:t>
            </w:r>
          </w:p>
        </w:tc>
      </w:tr>
      <w:tr w14:paraId="5DB9F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1DA19D6">
            <w:pPr>
              <w:jc w:val="center"/>
              <w:rPr>
                <w:rFonts w:hAnsi="宋体"/>
              </w:rPr>
            </w:pPr>
            <w:r>
              <w:rPr>
                <w:rFonts w:hint="eastAsia" w:hAnsi="宋体"/>
              </w:rPr>
              <w:t>25</w:t>
            </w:r>
          </w:p>
        </w:tc>
        <w:tc>
          <w:tcPr>
            <w:tcW w:w="8506" w:type="dxa"/>
            <w:tcBorders>
              <w:top w:val="single" w:color="000000" w:sz="4" w:space="0"/>
              <w:left w:val="single" w:color="000000" w:sz="4" w:space="0"/>
              <w:bottom w:val="single" w:color="000000" w:sz="4" w:space="0"/>
              <w:right w:val="single" w:color="000000" w:sz="4" w:space="0"/>
            </w:tcBorders>
            <w:vAlign w:val="center"/>
          </w:tcPr>
          <w:p w14:paraId="171DF558">
            <w:pPr>
              <w:rPr>
                <w:rFonts w:hAnsi="宋体"/>
              </w:rPr>
            </w:pPr>
            <w:r>
              <w:rPr>
                <w:rFonts w:hint="eastAsia" w:hAnsi="宋体"/>
              </w:rPr>
              <w:t>故意浪费材料，破坏工具，损坏成品者，除照价赔偿外，视情节处罚；</w:t>
            </w:r>
          </w:p>
        </w:tc>
        <w:tc>
          <w:tcPr>
            <w:tcW w:w="1134" w:type="dxa"/>
            <w:tcBorders>
              <w:top w:val="single" w:color="000000" w:sz="4" w:space="0"/>
              <w:left w:val="single" w:color="000000" w:sz="4" w:space="0"/>
              <w:bottom w:val="single" w:color="000000" w:sz="4" w:space="0"/>
              <w:right w:val="single" w:color="000000" w:sz="4" w:space="0"/>
            </w:tcBorders>
            <w:vAlign w:val="center"/>
          </w:tcPr>
          <w:p w14:paraId="7359F932">
            <w:pPr>
              <w:jc w:val="center"/>
              <w:rPr>
                <w:rFonts w:hAnsi="宋体"/>
              </w:rPr>
            </w:pPr>
            <w:r>
              <w:rPr>
                <w:rFonts w:hint="eastAsia" w:hAnsi="宋体"/>
              </w:rPr>
              <w:t>300-800</w:t>
            </w:r>
          </w:p>
        </w:tc>
      </w:tr>
      <w:tr w14:paraId="3CC6D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424FA82C">
            <w:pPr>
              <w:jc w:val="center"/>
              <w:rPr>
                <w:rFonts w:hAnsi="宋体"/>
              </w:rPr>
            </w:pPr>
            <w:r>
              <w:rPr>
                <w:rFonts w:hint="eastAsia" w:hAnsi="宋体"/>
              </w:rPr>
              <w:t>26</w:t>
            </w:r>
          </w:p>
        </w:tc>
        <w:tc>
          <w:tcPr>
            <w:tcW w:w="8506" w:type="dxa"/>
            <w:tcBorders>
              <w:top w:val="single" w:color="000000" w:sz="4" w:space="0"/>
              <w:left w:val="single" w:color="000000" w:sz="4" w:space="0"/>
              <w:bottom w:val="single" w:color="000000" w:sz="4" w:space="0"/>
              <w:right w:val="single" w:color="000000" w:sz="4" w:space="0"/>
            </w:tcBorders>
            <w:vAlign w:val="center"/>
          </w:tcPr>
          <w:p w14:paraId="04F369DE">
            <w:pPr>
              <w:rPr>
                <w:rFonts w:hAnsi="宋体"/>
              </w:rPr>
            </w:pPr>
            <w:r>
              <w:rPr>
                <w:rFonts w:hint="eastAsia" w:hAnsi="宋体"/>
              </w:rPr>
              <w:t>工程中不服从甲方管理人员正确指挥者；</w:t>
            </w:r>
          </w:p>
        </w:tc>
        <w:tc>
          <w:tcPr>
            <w:tcW w:w="1134" w:type="dxa"/>
            <w:tcBorders>
              <w:top w:val="single" w:color="000000" w:sz="4" w:space="0"/>
              <w:left w:val="single" w:color="000000" w:sz="4" w:space="0"/>
              <w:bottom w:val="single" w:color="000000" w:sz="4" w:space="0"/>
              <w:right w:val="single" w:color="000000" w:sz="4" w:space="0"/>
            </w:tcBorders>
            <w:vAlign w:val="center"/>
          </w:tcPr>
          <w:p w14:paraId="093120E0">
            <w:pPr>
              <w:jc w:val="center"/>
              <w:rPr>
                <w:rFonts w:hAnsi="宋体"/>
              </w:rPr>
            </w:pPr>
            <w:r>
              <w:rPr>
                <w:rFonts w:hint="eastAsia" w:hAnsi="宋体"/>
              </w:rPr>
              <w:t xml:space="preserve">500 </w:t>
            </w:r>
          </w:p>
        </w:tc>
      </w:tr>
      <w:tr w14:paraId="00F07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485B988">
            <w:pPr>
              <w:jc w:val="center"/>
              <w:rPr>
                <w:rFonts w:hAnsi="宋体"/>
              </w:rPr>
            </w:pPr>
            <w:r>
              <w:rPr>
                <w:rFonts w:hint="eastAsia" w:hAnsi="宋体"/>
              </w:rPr>
              <w:t>27</w:t>
            </w:r>
          </w:p>
        </w:tc>
        <w:tc>
          <w:tcPr>
            <w:tcW w:w="8506" w:type="dxa"/>
            <w:tcBorders>
              <w:top w:val="single" w:color="000000" w:sz="4" w:space="0"/>
              <w:left w:val="single" w:color="000000" w:sz="4" w:space="0"/>
              <w:bottom w:val="single" w:color="000000" w:sz="4" w:space="0"/>
              <w:right w:val="single" w:color="000000" w:sz="4" w:space="0"/>
            </w:tcBorders>
            <w:vAlign w:val="center"/>
          </w:tcPr>
          <w:p w14:paraId="092B775E">
            <w:pPr>
              <w:rPr>
                <w:rFonts w:hAnsi="宋体"/>
              </w:rPr>
            </w:pPr>
            <w:r>
              <w:rPr>
                <w:rFonts w:hint="eastAsia" w:hAnsi="宋体"/>
              </w:rPr>
              <w:t>对原成品，已有成品、半成品、现场设施未进行保护或其他防护措施而施工，若有损坏，除照价赔偿外，视情节处罚；</w:t>
            </w:r>
          </w:p>
        </w:tc>
        <w:tc>
          <w:tcPr>
            <w:tcW w:w="1134" w:type="dxa"/>
            <w:tcBorders>
              <w:top w:val="single" w:color="000000" w:sz="4" w:space="0"/>
              <w:left w:val="single" w:color="000000" w:sz="4" w:space="0"/>
              <w:bottom w:val="single" w:color="000000" w:sz="4" w:space="0"/>
              <w:right w:val="single" w:color="000000" w:sz="4" w:space="0"/>
            </w:tcBorders>
            <w:vAlign w:val="center"/>
          </w:tcPr>
          <w:p w14:paraId="638F0645">
            <w:pPr>
              <w:jc w:val="center"/>
              <w:rPr>
                <w:rFonts w:hAnsi="宋体"/>
              </w:rPr>
            </w:pPr>
            <w:r>
              <w:rPr>
                <w:rFonts w:hint="eastAsia" w:hAnsi="宋体"/>
              </w:rPr>
              <w:t>300-800</w:t>
            </w:r>
          </w:p>
        </w:tc>
      </w:tr>
      <w:tr w14:paraId="0F6BB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4F66818">
            <w:pPr>
              <w:jc w:val="center"/>
              <w:rPr>
                <w:rFonts w:hAnsi="宋体"/>
              </w:rPr>
            </w:pPr>
            <w:r>
              <w:rPr>
                <w:rFonts w:hint="eastAsia" w:hAnsi="宋体"/>
              </w:rPr>
              <w:t>28</w:t>
            </w:r>
          </w:p>
        </w:tc>
        <w:tc>
          <w:tcPr>
            <w:tcW w:w="8506" w:type="dxa"/>
            <w:tcBorders>
              <w:top w:val="single" w:color="000000" w:sz="4" w:space="0"/>
              <w:left w:val="single" w:color="000000" w:sz="4" w:space="0"/>
              <w:bottom w:val="single" w:color="000000" w:sz="4" w:space="0"/>
              <w:right w:val="single" w:color="000000" w:sz="4" w:space="0"/>
            </w:tcBorders>
            <w:vAlign w:val="center"/>
          </w:tcPr>
          <w:p w14:paraId="1C043731">
            <w:pPr>
              <w:rPr>
                <w:rFonts w:hAnsi="宋体"/>
              </w:rPr>
            </w:pPr>
            <w:r>
              <w:rPr>
                <w:rFonts w:hint="eastAsia" w:hAnsi="宋体"/>
              </w:rPr>
              <w:t>施工现场要求工完场地清，活完脚下清，当日作业当日清。工具机具整理清、材料归类，摆放整齐、垃圾运至指定地点，未达到要求或违反者，视为违规；</w:t>
            </w:r>
          </w:p>
        </w:tc>
        <w:tc>
          <w:tcPr>
            <w:tcW w:w="1134" w:type="dxa"/>
            <w:tcBorders>
              <w:top w:val="single" w:color="000000" w:sz="4" w:space="0"/>
              <w:left w:val="single" w:color="000000" w:sz="4" w:space="0"/>
              <w:bottom w:val="single" w:color="000000" w:sz="4" w:space="0"/>
              <w:right w:val="single" w:color="000000" w:sz="4" w:space="0"/>
            </w:tcBorders>
            <w:vAlign w:val="center"/>
          </w:tcPr>
          <w:p w14:paraId="68C602F1">
            <w:pPr>
              <w:jc w:val="center"/>
              <w:rPr>
                <w:rFonts w:hAnsi="宋体"/>
              </w:rPr>
            </w:pPr>
            <w:r>
              <w:rPr>
                <w:rFonts w:hint="eastAsia" w:hAnsi="宋体"/>
              </w:rPr>
              <w:t>500</w:t>
            </w:r>
          </w:p>
        </w:tc>
      </w:tr>
      <w:tr w14:paraId="3D211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2AD7D73">
            <w:pPr>
              <w:jc w:val="center"/>
              <w:rPr>
                <w:rFonts w:hAnsi="宋体"/>
              </w:rPr>
            </w:pPr>
            <w:r>
              <w:rPr>
                <w:rFonts w:hint="eastAsia" w:hAnsi="宋体"/>
              </w:rPr>
              <w:t>29</w:t>
            </w:r>
          </w:p>
        </w:tc>
        <w:tc>
          <w:tcPr>
            <w:tcW w:w="8506" w:type="dxa"/>
            <w:tcBorders>
              <w:top w:val="single" w:color="000000" w:sz="4" w:space="0"/>
              <w:left w:val="single" w:color="000000" w:sz="4" w:space="0"/>
              <w:bottom w:val="single" w:color="000000" w:sz="4" w:space="0"/>
              <w:right w:val="single" w:color="000000" w:sz="4" w:space="0"/>
            </w:tcBorders>
            <w:vAlign w:val="center"/>
          </w:tcPr>
          <w:p w14:paraId="44B27207">
            <w:pPr>
              <w:rPr>
                <w:rFonts w:hAnsi="宋体"/>
              </w:rPr>
            </w:pPr>
            <w:r>
              <w:rPr>
                <w:rFonts w:hint="eastAsia" w:hAnsi="宋体"/>
              </w:rPr>
              <w:t>禁止违章作业，当生产与安全发生冲突时，必须服从安全需要，野蛮施工者；</w:t>
            </w:r>
          </w:p>
        </w:tc>
        <w:tc>
          <w:tcPr>
            <w:tcW w:w="1134" w:type="dxa"/>
            <w:tcBorders>
              <w:top w:val="single" w:color="000000" w:sz="4" w:space="0"/>
              <w:left w:val="single" w:color="000000" w:sz="4" w:space="0"/>
              <w:bottom w:val="single" w:color="000000" w:sz="4" w:space="0"/>
              <w:right w:val="single" w:color="000000" w:sz="4" w:space="0"/>
            </w:tcBorders>
            <w:vAlign w:val="center"/>
          </w:tcPr>
          <w:p w14:paraId="0CCD5ACD">
            <w:pPr>
              <w:jc w:val="center"/>
              <w:rPr>
                <w:rFonts w:hAnsi="宋体"/>
              </w:rPr>
            </w:pPr>
            <w:r>
              <w:rPr>
                <w:rFonts w:hint="eastAsia" w:hAnsi="宋体"/>
              </w:rPr>
              <w:t>500</w:t>
            </w:r>
          </w:p>
        </w:tc>
      </w:tr>
      <w:tr w14:paraId="5299A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ABA829F">
            <w:pPr>
              <w:jc w:val="center"/>
              <w:rPr>
                <w:rFonts w:hAnsi="宋体"/>
              </w:rPr>
            </w:pPr>
            <w:r>
              <w:rPr>
                <w:rFonts w:hint="eastAsia" w:hAnsi="宋体"/>
              </w:rPr>
              <w:t>30</w:t>
            </w:r>
          </w:p>
        </w:tc>
        <w:tc>
          <w:tcPr>
            <w:tcW w:w="8506" w:type="dxa"/>
            <w:tcBorders>
              <w:top w:val="single" w:color="000000" w:sz="4" w:space="0"/>
              <w:left w:val="single" w:color="000000" w:sz="4" w:space="0"/>
              <w:bottom w:val="single" w:color="000000" w:sz="4" w:space="0"/>
              <w:right w:val="single" w:color="000000" w:sz="4" w:space="0"/>
            </w:tcBorders>
            <w:vAlign w:val="center"/>
          </w:tcPr>
          <w:p w14:paraId="2031E9B3">
            <w:pPr>
              <w:rPr>
                <w:rFonts w:hAnsi="宋体"/>
              </w:rPr>
            </w:pPr>
            <w:r>
              <w:rPr>
                <w:rFonts w:hint="eastAsia" w:hAnsi="宋体"/>
              </w:rPr>
              <w:t>盗窃工地财物或工程材料者处以5倍罚款，如五倍罚款不足8</w:t>
            </w:r>
            <w:r>
              <w:rPr>
                <w:rFonts w:hAnsi="宋体"/>
              </w:rPr>
              <w:t>00</w:t>
            </w:r>
            <w:r>
              <w:rPr>
                <w:rFonts w:hint="eastAsia" w:hAnsi="宋体"/>
              </w:rPr>
              <w:t>元的，按8</w:t>
            </w:r>
            <w:r>
              <w:rPr>
                <w:rFonts w:hAnsi="宋体"/>
              </w:rPr>
              <w:t>00</w:t>
            </w:r>
            <w:r>
              <w:rPr>
                <w:rFonts w:hint="eastAsia" w:hAnsi="宋体"/>
              </w:rPr>
              <w:t>元处罚，情节严重者送交公安机关处理。；</w:t>
            </w:r>
          </w:p>
        </w:tc>
        <w:tc>
          <w:tcPr>
            <w:tcW w:w="1134" w:type="dxa"/>
            <w:tcBorders>
              <w:top w:val="single" w:color="000000" w:sz="4" w:space="0"/>
              <w:left w:val="single" w:color="000000" w:sz="4" w:space="0"/>
              <w:bottom w:val="single" w:color="000000" w:sz="4" w:space="0"/>
              <w:right w:val="single" w:color="000000" w:sz="4" w:space="0"/>
            </w:tcBorders>
            <w:vAlign w:val="center"/>
          </w:tcPr>
          <w:p w14:paraId="35DF4CFF">
            <w:pPr>
              <w:jc w:val="center"/>
              <w:rPr>
                <w:rFonts w:hAnsi="宋体"/>
              </w:rPr>
            </w:pPr>
            <w:r>
              <w:rPr>
                <w:rFonts w:hint="eastAsia" w:hAnsi="宋体"/>
              </w:rPr>
              <w:t>800</w:t>
            </w:r>
          </w:p>
        </w:tc>
      </w:tr>
    </w:tbl>
    <w:p w14:paraId="6C5DD748">
      <w:pPr>
        <w:jc w:val="center"/>
      </w:pPr>
    </w:p>
    <w:p w14:paraId="6718E7C1">
      <w:pPr>
        <w:pStyle w:val="6"/>
      </w:pPr>
    </w:p>
    <w:p w14:paraId="2AEC6AB4">
      <w:pPr>
        <w:widowControl/>
        <w:jc w:val="left"/>
        <w:rPr>
          <w:rFonts w:hAnsi="宋体" w:cs="宋体"/>
          <w:b/>
        </w:rPr>
      </w:pPr>
      <w:r>
        <w:rPr>
          <w:rFonts w:hAnsi="宋体" w:cs="宋体"/>
          <w:b/>
        </w:rPr>
        <w:br w:type="page"/>
      </w:r>
    </w:p>
    <w:p w14:paraId="266EFC80"/>
    <w:sectPr>
      <w:headerReference r:id="rId6" w:type="default"/>
      <w:pgSz w:w="11906" w:h="16838"/>
      <w:pgMar w:top="1440" w:right="1416"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文鼎CS书宋二">
    <w:altName w:val="宋体"/>
    <w:panose1 w:val="00000000000000000000"/>
    <w:charset w:val="86"/>
    <w:family w:val="moder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1325F">
    <w:pPr>
      <w:pStyle w:val="10"/>
      <w:pBdr>
        <w:top w:val="thinThickSmallGap" w:color="622423" w:sz="24" w:space="1"/>
      </w:pBdr>
      <w:tabs>
        <w:tab w:val="right" w:pos="9072"/>
        <w:tab w:val="clear" w:pos="4153"/>
        <w:tab w:val="clear" w:pos="8306"/>
      </w:tabs>
      <w:jc w:val="right"/>
      <w:rPr>
        <w:rFonts w:ascii="Cambria" w:hAnsi="Cambria"/>
      </w:rPr>
    </w:pPr>
    <w:r>
      <w:rPr>
        <w:rFonts w:hint="eastAsia" w:ascii="Cambria" w:hAnsi="Cambria"/>
        <w:lang w:val="zh-CN"/>
      </w:rPr>
      <w:t xml:space="preserve">              </w:t>
    </w:r>
    <w:r>
      <w:fldChar w:fldCharType="begin"/>
    </w:r>
    <w:r>
      <w:instrText xml:space="preserve"> PAGE   \* MERGEFORMAT </w:instrText>
    </w:r>
    <w:r>
      <w:fldChar w:fldCharType="separate"/>
    </w:r>
    <w:r>
      <w:rPr>
        <w:rFonts w:ascii="Cambria" w:hAnsi="Cambria"/>
        <w:lang w:val="zh-CN"/>
      </w:rP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6A626">
    <w:pPr>
      <w:pStyle w:val="10"/>
      <w:framePr w:wrap="around" w:vAnchor="text" w:hAnchor="margin" w:xAlign="right" w:y="1"/>
      <w:rPr>
        <w:rStyle w:val="16"/>
      </w:rPr>
    </w:pPr>
    <w:r>
      <w:fldChar w:fldCharType="begin"/>
    </w:r>
    <w:r>
      <w:rPr>
        <w:rStyle w:val="16"/>
      </w:rPr>
      <w:instrText xml:space="preserve">PAGE  </w:instrText>
    </w:r>
    <w:r>
      <w:fldChar w:fldCharType="end"/>
    </w:r>
  </w:p>
  <w:p w14:paraId="4600F3B8">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16D67">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F6EFC">
    <w:pPr>
      <w:pStyle w:val="11"/>
      <w:spacing w:after="120"/>
      <w:ind w:firstLine="480"/>
      <w:jc w:val="right"/>
      <w:rPr>
        <w:color w:val="5B9BD5" w:themeColor="accent1"/>
        <w:sz w:val="20"/>
        <w:szCs w:val="20"/>
        <w14:textFill>
          <w14:solidFill>
            <w14:schemeClr w14:val="accent1"/>
          </w14:solidFill>
        </w14:textFill>
      </w:rPr>
    </w:pPr>
    <w:r>
      <w:drawing>
        <wp:anchor distT="0" distB="0" distL="114300" distR="114300" simplePos="0" relativeHeight="251659264" behindDoc="1" locked="0" layoutInCell="1" allowOverlap="1">
          <wp:simplePos x="0" y="0"/>
          <wp:positionH relativeFrom="rightMargin">
            <wp:align>left</wp:align>
          </wp:positionH>
          <wp:positionV relativeFrom="paragraph">
            <wp:posOffset>-389255</wp:posOffset>
          </wp:positionV>
          <wp:extent cx="685800" cy="659130"/>
          <wp:effectExtent l="0" t="0" r="0" b="7620"/>
          <wp:wrapNone/>
          <wp:docPr id="1909704925" name="图片 1909704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704925" name="图片 190970492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5800" cy="659130"/>
                  </a:xfrm>
                  <a:prstGeom prst="rect">
                    <a:avLst/>
                  </a:prstGeom>
                </pic:spPr>
              </pic:pic>
            </a:graphicData>
          </a:graphic>
        </wp:anchor>
      </w:drawing>
    </w:r>
    <w:r>
      <w:rPr>
        <w:color w:val="5B9BD5" w:themeColor="accent1"/>
        <w:sz w:val="20"/>
        <w:szCs w:val="20"/>
        <w:lang w:val="zh-CN"/>
        <w14:textFill>
          <w14:solidFill>
            <w14:schemeClr w14:val="accent1"/>
          </w14:solidFill>
        </w14:textFil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DB8500"/>
    <w:multiLevelType w:val="multilevel"/>
    <w:tmpl w:val="EEDB8500"/>
    <w:lvl w:ilvl="0" w:tentative="0">
      <w:start w:val="1"/>
      <w:numFmt w:val="decimal"/>
      <w:lvlText w:val="（%1）"/>
      <w:lvlJc w:val="left"/>
      <w:pPr>
        <w:tabs>
          <w:tab w:val="left" w:pos="930"/>
        </w:tabs>
        <w:ind w:left="93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5EA1B9D"/>
    <w:multiLevelType w:val="multilevel"/>
    <w:tmpl w:val="05EA1B9D"/>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6C94F5C"/>
    <w:multiLevelType w:val="multilevel"/>
    <w:tmpl w:val="16C94F5C"/>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94563D7"/>
    <w:multiLevelType w:val="multilevel"/>
    <w:tmpl w:val="294563D7"/>
    <w:lvl w:ilvl="0" w:tentative="0">
      <w:start w:val="1"/>
      <w:numFmt w:val="decimal"/>
      <w:lvlText w:val="（%1）"/>
      <w:lvlJc w:val="left"/>
      <w:pPr>
        <w:tabs>
          <w:tab w:val="left" w:pos="1560"/>
        </w:tabs>
        <w:ind w:left="1560" w:hanging="108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C1889E8"/>
    <w:multiLevelType w:val="multilevel"/>
    <w:tmpl w:val="2C1889E8"/>
    <w:lvl w:ilvl="0" w:tentative="0">
      <w:start w:val="1"/>
      <w:numFmt w:val="decimal"/>
      <w:lvlText w:val="（%1）"/>
      <w:lvlJc w:val="left"/>
      <w:pPr>
        <w:tabs>
          <w:tab w:val="left" w:pos="930"/>
        </w:tabs>
        <w:ind w:left="93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CBB2D53"/>
    <w:multiLevelType w:val="multilevel"/>
    <w:tmpl w:val="2CBB2D53"/>
    <w:lvl w:ilvl="0" w:tentative="0">
      <w:start w:val="1"/>
      <w:numFmt w:val="decimal"/>
      <w:lvlText w:val="（%1）"/>
      <w:lvlJc w:val="left"/>
      <w:pPr>
        <w:tabs>
          <w:tab w:val="left" w:pos="930"/>
        </w:tabs>
        <w:ind w:left="93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2CD6CE1"/>
    <w:multiLevelType w:val="multilevel"/>
    <w:tmpl w:val="52CD6CE1"/>
    <w:lvl w:ilvl="0" w:tentative="0">
      <w:start w:val="1"/>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7">
    <w:nsid w:val="52CD6D1C"/>
    <w:multiLevelType w:val="multilevel"/>
    <w:tmpl w:val="52CD6D1C"/>
    <w:lvl w:ilvl="0" w:tentative="0">
      <w:start w:val="3"/>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8">
    <w:nsid w:val="52CD6D98"/>
    <w:multiLevelType w:val="multilevel"/>
    <w:tmpl w:val="52CD6D98"/>
    <w:lvl w:ilvl="0" w:tentative="0">
      <w:start w:val="2"/>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9">
    <w:nsid w:val="52CD7221"/>
    <w:multiLevelType w:val="multilevel"/>
    <w:tmpl w:val="52CD7221"/>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0">
    <w:nsid w:val="52CD726B"/>
    <w:multiLevelType w:val="multilevel"/>
    <w:tmpl w:val="52CD726B"/>
    <w:lvl w:ilvl="0" w:tentative="0">
      <w:start w:val="5"/>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1">
    <w:nsid w:val="52CD72B8"/>
    <w:multiLevelType w:val="multilevel"/>
    <w:tmpl w:val="52CD72B8"/>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2">
    <w:nsid w:val="52CD79AA"/>
    <w:multiLevelType w:val="multilevel"/>
    <w:tmpl w:val="52CD79AA"/>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3">
    <w:nsid w:val="52CE44CA"/>
    <w:multiLevelType w:val="multilevel"/>
    <w:tmpl w:val="52CE44CA"/>
    <w:lvl w:ilvl="0" w:tentative="0">
      <w:start w:val="6"/>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4">
    <w:nsid w:val="69745EAA"/>
    <w:multiLevelType w:val="multilevel"/>
    <w:tmpl w:val="69745EAA"/>
    <w:lvl w:ilvl="0" w:tentative="0">
      <w:start w:val="1"/>
      <w:numFmt w:val="decimal"/>
      <w:lvlText w:val="%1）"/>
      <w:lvlJc w:val="left"/>
      <w:pPr>
        <w:tabs>
          <w:tab w:val="left" w:pos="1020"/>
        </w:tabs>
        <w:ind w:left="1020" w:hanging="54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5">
    <w:nsid w:val="6A4E7F64"/>
    <w:multiLevelType w:val="multilevel"/>
    <w:tmpl w:val="6A4E7F64"/>
    <w:lvl w:ilvl="0" w:tentative="0">
      <w:start w:val="1"/>
      <w:numFmt w:val="decimal"/>
      <w:lvlText w:val="（%1）"/>
      <w:lvlJc w:val="left"/>
      <w:pPr>
        <w:tabs>
          <w:tab w:val="left" w:pos="930"/>
        </w:tabs>
        <w:ind w:left="930" w:hanging="9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5"/>
  </w:num>
  <w:num w:numId="2">
    <w:abstractNumId w:val="0"/>
  </w:num>
  <w:num w:numId="3">
    <w:abstractNumId w:val="5"/>
  </w:num>
  <w:num w:numId="4">
    <w:abstractNumId w:val="4"/>
  </w:num>
  <w:num w:numId="5">
    <w:abstractNumId w:val="1"/>
  </w:num>
  <w:num w:numId="6">
    <w:abstractNumId w:val="2"/>
  </w:num>
  <w:num w:numId="7">
    <w:abstractNumId w:val="3"/>
  </w:num>
  <w:num w:numId="8">
    <w:abstractNumId w:val="14"/>
  </w:num>
  <w:num w:numId="9">
    <w:abstractNumId w:val="6"/>
  </w:num>
  <w:num w:numId="10">
    <w:abstractNumId w:val="7"/>
  </w:num>
  <w:num w:numId="11">
    <w:abstractNumId w:val="9"/>
  </w:num>
  <w:num w:numId="12">
    <w:abstractNumId w:val="8"/>
  </w:num>
  <w:num w:numId="13">
    <w:abstractNumId w:val="10"/>
  </w:num>
  <w:num w:numId="14">
    <w:abstractNumId w:val="11"/>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5AE"/>
    <w:rsid w:val="000133E2"/>
    <w:rsid w:val="00060B9C"/>
    <w:rsid w:val="00091351"/>
    <w:rsid w:val="000A491F"/>
    <w:rsid w:val="00104447"/>
    <w:rsid w:val="00106168"/>
    <w:rsid w:val="00115489"/>
    <w:rsid w:val="00115F5E"/>
    <w:rsid w:val="0013014D"/>
    <w:rsid w:val="001455AE"/>
    <w:rsid w:val="00146C57"/>
    <w:rsid w:val="0015047D"/>
    <w:rsid w:val="00176E97"/>
    <w:rsid w:val="00177DE3"/>
    <w:rsid w:val="001B27F9"/>
    <w:rsid w:val="001D45C3"/>
    <w:rsid w:val="0020480C"/>
    <w:rsid w:val="00206CDE"/>
    <w:rsid w:val="00230648"/>
    <w:rsid w:val="00242AD6"/>
    <w:rsid w:val="0029178B"/>
    <w:rsid w:val="002941B0"/>
    <w:rsid w:val="00294715"/>
    <w:rsid w:val="002958C8"/>
    <w:rsid w:val="002C132A"/>
    <w:rsid w:val="002D4862"/>
    <w:rsid w:val="002F5CD1"/>
    <w:rsid w:val="00321635"/>
    <w:rsid w:val="00326842"/>
    <w:rsid w:val="003612D0"/>
    <w:rsid w:val="00365751"/>
    <w:rsid w:val="00382481"/>
    <w:rsid w:val="00392343"/>
    <w:rsid w:val="003B7F0E"/>
    <w:rsid w:val="003C1859"/>
    <w:rsid w:val="0041769A"/>
    <w:rsid w:val="0043485B"/>
    <w:rsid w:val="00442C41"/>
    <w:rsid w:val="00462C8B"/>
    <w:rsid w:val="0046463D"/>
    <w:rsid w:val="00483F7F"/>
    <w:rsid w:val="00484A2A"/>
    <w:rsid w:val="00484EC5"/>
    <w:rsid w:val="004939AD"/>
    <w:rsid w:val="00494243"/>
    <w:rsid w:val="004C6BD2"/>
    <w:rsid w:val="005024D3"/>
    <w:rsid w:val="00511C36"/>
    <w:rsid w:val="0051222D"/>
    <w:rsid w:val="0055238C"/>
    <w:rsid w:val="00553912"/>
    <w:rsid w:val="0057277C"/>
    <w:rsid w:val="005735BA"/>
    <w:rsid w:val="0057699C"/>
    <w:rsid w:val="00580388"/>
    <w:rsid w:val="00595D1D"/>
    <w:rsid w:val="005A4DD7"/>
    <w:rsid w:val="005C5DF5"/>
    <w:rsid w:val="005D0E86"/>
    <w:rsid w:val="005D1464"/>
    <w:rsid w:val="005D20D1"/>
    <w:rsid w:val="005D270A"/>
    <w:rsid w:val="005E0772"/>
    <w:rsid w:val="005E623B"/>
    <w:rsid w:val="005F0593"/>
    <w:rsid w:val="0060673F"/>
    <w:rsid w:val="00623973"/>
    <w:rsid w:val="00630620"/>
    <w:rsid w:val="0064097E"/>
    <w:rsid w:val="0066241E"/>
    <w:rsid w:val="00664409"/>
    <w:rsid w:val="00665CD6"/>
    <w:rsid w:val="00670BC8"/>
    <w:rsid w:val="00692EAB"/>
    <w:rsid w:val="006A1F81"/>
    <w:rsid w:val="006B2FFC"/>
    <w:rsid w:val="006B3950"/>
    <w:rsid w:val="006C017D"/>
    <w:rsid w:val="006D3B36"/>
    <w:rsid w:val="006F518B"/>
    <w:rsid w:val="00731E16"/>
    <w:rsid w:val="007429BE"/>
    <w:rsid w:val="00745124"/>
    <w:rsid w:val="00751AE8"/>
    <w:rsid w:val="00767263"/>
    <w:rsid w:val="00771F75"/>
    <w:rsid w:val="007770CF"/>
    <w:rsid w:val="00780DFA"/>
    <w:rsid w:val="007812D3"/>
    <w:rsid w:val="00793F33"/>
    <w:rsid w:val="007D1089"/>
    <w:rsid w:val="00810F8C"/>
    <w:rsid w:val="00814184"/>
    <w:rsid w:val="00814541"/>
    <w:rsid w:val="00827555"/>
    <w:rsid w:val="008520DD"/>
    <w:rsid w:val="008605E1"/>
    <w:rsid w:val="00876302"/>
    <w:rsid w:val="0087765A"/>
    <w:rsid w:val="00895FEA"/>
    <w:rsid w:val="008A03AF"/>
    <w:rsid w:val="008C00F7"/>
    <w:rsid w:val="008C3CB8"/>
    <w:rsid w:val="008C498E"/>
    <w:rsid w:val="008C7B73"/>
    <w:rsid w:val="008E7564"/>
    <w:rsid w:val="008F0EF6"/>
    <w:rsid w:val="00902499"/>
    <w:rsid w:val="00905B2E"/>
    <w:rsid w:val="009103ED"/>
    <w:rsid w:val="00927329"/>
    <w:rsid w:val="009512BE"/>
    <w:rsid w:val="00952030"/>
    <w:rsid w:val="009542EE"/>
    <w:rsid w:val="00993CAA"/>
    <w:rsid w:val="009A5ACB"/>
    <w:rsid w:val="009B75C7"/>
    <w:rsid w:val="009E192F"/>
    <w:rsid w:val="009F4666"/>
    <w:rsid w:val="009F6D89"/>
    <w:rsid w:val="00A02C7F"/>
    <w:rsid w:val="00A3052E"/>
    <w:rsid w:val="00A363D3"/>
    <w:rsid w:val="00A42D5E"/>
    <w:rsid w:val="00A833B1"/>
    <w:rsid w:val="00A93E75"/>
    <w:rsid w:val="00AA18DE"/>
    <w:rsid w:val="00AB4271"/>
    <w:rsid w:val="00AC41D0"/>
    <w:rsid w:val="00B05426"/>
    <w:rsid w:val="00B12E4F"/>
    <w:rsid w:val="00B232F5"/>
    <w:rsid w:val="00B415C1"/>
    <w:rsid w:val="00B42F41"/>
    <w:rsid w:val="00B434B3"/>
    <w:rsid w:val="00B96139"/>
    <w:rsid w:val="00BB1D9E"/>
    <w:rsid w:val="00BD1CF2"/>
    <w:rsid w:val="00BE0A1F"/>
    <w:rsid w:val="00BE245B"/>
    <w:rsid w:val="00C117BE"/>
    <w:rsid w:val="00C177DF"/>
    <w:rsid w:val="00C201F6"/>
    <w:rsid w:val="00C23814"/>
    <w:rsid w:val="00C27DF9"/>
    <w:rsid w:val="00C55A09"/>
    <w:rsid w:val="00C85B9C"/>
    <w:rsid w:val="00C871B3"/>
    <w:rsid w:val="00C91095"/>
    <w:rsid w:val="00C96BDB"/>
    <w:rsid w:val="00C96E7F"/>
    <w:rsid w:val="00CA68AC"/>
    <w:rsid w:val="00CB08CD"/>
    <w:rsid w:val="00CD2609"/>
    <w:rsid w:val="00CD631D"/>
    <w:rsid w:val="00CE51DF"/>
    <w:rsid w:val="00CF21E8"/>
    <w:rsid w:val="00CF2C9C"/>
    <w:rsid w:val="00CF5EEC"/>
    <w:rsid w:val="00D00727"/>
    <w:rsid w:val="00D009FA"/>
    <w:rsid w:val="00D01498"/>
    <w:rsid w:val="00D210AE"/>
    <w:rsid w:val="00D21831"/>
    <w:rsid w:val="00D31743"/>
    <w:rsid w:val="00D33913"/>
    <w:rsid w:val="00D54110"/>
    <w:rsid w:val="00D62ED6"/>
    <w:rsid w:val="00D72068"/>
    <w:rsid w:val="00D729E3"/>
    <w:rsid w:val="00D957A8"/>
    <w:rsid w:val="00DA36C6"/>
    <w:rsid w:val="00DD6B5C"/>
    <w:rsid w:val="00DF48E3"/>
    <w:rsid w:val="00DF57F6"/>
    <w:rsid w:val="00E117F0"/>
    <w:rsid w:val="00E25B5C"/>
    <w:rsid w:val="00E3135A"/>
    <w:rsid w:val="00E55F57"/>
    <w:rsid w:val="00E61D1D"/>
    <w:rsid w:val="00E73CCC"/>
    <w:rsid w:val="00E80DA4"/>
    <w:rsid w:val="00E859F8"/>
    <w:rsid w:val="00E9464D"/>
    <w:rsid w:val="00EA263B"/>
    <w:rsid w:val="00EB4A96"/>
    <w:rsid w:val="00ED7A68"/>
    <w:rsid w:val="00EE14FF"/>
    <w:rsid w:val="00EE63AB"/>
    <w:rsid w:val="00F0253E"/>
    <w:rsid w:val="00F122E1"/>
    <w:rsid w:val="00F2414A"/>
    <w:rsid w:val="00F51234"/>
    <w:rsid w:val="00F61836"/>
    <w:rsid w:val="00F664BB"/>
    <w:rsid w:val="00FA28B7"/>
    <w:rsid w:val="00FA7DA5"/>
    <w:rsid w:val="00FC0D8F"/>
    <w:rsid w:val="00FC1389"/>
    <w:rsid w:val="00FD5F0B"/>
    <w:rsid w:val="00FD66B4"/>
    <w:rsid w:val="00FE751B"/>
    <w:rsid w:val="00FF039C"/>
    <w:rsid w:val="11511E29"/>
    <w:rsid w:val="2BC46E51"/>
    <w:rsid w:val="353C1C25"/>
    <w:rsid w:val="43C10CEA"/>
    <w:rsid w:val="505C7F65"/>
    <w:rsid w:val="5DBE30F2"/>
    <w:rsid w:val="5F28262C"/>
    <w:rsid w:val="7BEE1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ind w:firstLine="0" w:firstLineChars="0"/>
      <w:jc w:val="center"/>
      <w:outlineLvl w:val="0"/>
    </w:pPr>
    <w:rPr>
      <w:rFonts w:eastAsiaTheme="majorEastAsia"/>
      <w:b/>
      <w:bCs/>
      <w:kern w:val="44"/>
      <w:sz w:val="44"/>
      <w:szCs w:val="44"/>
    </w:rPr>
  </w:style>
  <w:style w:type="paragraph" w:styleId="3">
    <w:name w:val="heading 2"/>
    <w:basedOn w:val="1"/>
    <w:next w:val="1"/>
    <w:link w:val="3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4"/>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keepNext/>
      <w:keepLines/>
      <w:outlineLvl w:val="3"/>
    </w:pPr>
    <w:rPr>
      <w:rFonts w:eastAsia="宋体" w:cstheme="majorBidi"/>
      <w:bCs/>
      <w:sz w:val="28"/>
      <w:szCs w:val="2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rFonts w:ascii="宋体"/>
      <w:kern w:val="0"/>
      <w:sz w:val="24"/>
      <w:szCs w:val="20"/>
    </w:rPr>
  </w:style>
  <w:style w:type="paragraph" w:styleId="7">
    <w:name w:val="annotation text"/>
    <w:basedOn w:val="1"/>
    <w:link w:val="39"/>
    <w:semiHidden/>
    <w:unhideWhenUsed/>
    <w:qFormat/>
    <w:uiPriority w:val="99"/>
    <w:pPr>
      <w:jc w:val="left"/>
    </w:pPr>
  </w:style>
  <w:style w:type="paragraph" w:styleId="8">
    <w:name w:val="Body Text"/>
    <w:basedOn w:val="1"/>
    <w:next w:val="9"/>
    <w:link w:val="37"/>
    <w:qFormat/>
    <w:uiPriority w:val="0"/>
    <w:pPr>
      <w:spacing w:after="120"/>
    </w:pPr>
    <w:rPr>
      <w:rFonts w:ascii="宋体"/>
      <w:kern w:val="0"/>
      <w:sz w:val="24"/>
      <w:szCs w:val="20"/>
    </w:rPr>
  </w:style>
  <w:style w:type="paragraph" w:styleId="9">
    <w:name w:val="Title"/>
    <w:basedOn w:val="1"/>
    <w:next w:val="1"/>
    <w:link w:val="38"/>
    <w:qFormat/>
    <w:uiPriority w:val="10"/>
    <w:pPr>
      <w:spacing w:before="240" w:after="60"/>
      <w:jc w:val="center"/>
      <w:outlineLvl w:val="0"/>
    </w:pPr>
    <w:rPr>
      <w:rFonts w:asciiTheme="majorHAnsi" w:hAnsiTheme="majorHAnsi" w:eastAsiaTheme="majorEastAsia" w:cstheme="majorBidi"/>
      <w:b/>
      <w:bCs/>
      <w:sz w:val="32"/>
      <w:szCs w:val="32"/>
    </w:rPr>
  </w:style>
  <w:style w:type="paragraph" w:styleId="10">
    <w:name w:val="footer"/>
    <w:basedOn w:val="1"/>
    <w:link w:val="20"/>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3"/>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annotation subject"/>
    <w:basedOn w:val="7"/>
    <w:next w:val="7"/>
    <w:link w:val="40"/>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annotation reference"/>
    <w:basedOn w:val="15"/>
    <w:semiHidden/>
    <w:unhideWhenUsed/>
    <w:qFormat/>
    <w:uiPriority w:val="99"/>
    <w:rPr>
      <w:sz w:val="21"/>
      <w:szCs w:val="21"/>
    </w:rPr>
  </w:style>
  <w:style w:type="character" w:styleId="18">
    <w:name w:val="Placeholder Text"/>
    <w:semiHidden/>
    <w:qFormat/>
    <w:uiPriority w:val="99"/>
    <w:rPr>
      <w:color w:val="808080"/>
    </w:rPr>
  </w:style>
  <w:style w:type="character" w:customStyle="1" w:styleId="19">
    <w:name w:val="填空格"/>
    <w:qFormat/>
    <w:uiPriority w:val="1"/>
    <w:rPr>
      <w:rFonts w:eastAsia="宋体"/>
      <w:sz w:val="24"/>
      <w:u w:val="single"/>
    </w:rPr>
  </w:style>
  <w:style w:type="character" w:customStyle="1" w:styleId="20">
    <w:name w:val="页脚 字符"/>
    <w:link w:val="10"/>
    <w:qFormat/>
    <w:uiPriority w:val="99"/>
    <w:rPr>
      <w:sz w:val="18"/>
      <w:szCs w:val="18"/>
    </w:rPr>
  </w:style>
  <w:style w:type="character" w:customStyle="1" w:styleId="21">
    <w:name w:val="表格填空格"/>
    <w:qFormat/>
    <w:uiPriority w:val="1"/>
    <w:rPr>
      <w:rFonts w:ascii="宋体" w:hAnsi="宋体" w:eastAsia="宋体" w:cs="宋体"/>
      <w:sz w:val="24"/>
      <w:szCs w:val="24"/>
      <w:u w:val="none"/>
    </w:rPr>
  </w:style>
  <w:style w:type="character" w:customStyle="1" w:styleId="22">
    <w:name w:val="正文填空"/>
    <w:qFormat/>
    <w:uiPriority w:val="1"/>
    <w:rPr>
      <w:rFonts w:ascii="宋体" w:hAnsi="宋体" w:eastAsia="宋体" w:cs="宋体"/>
      <w:sz w:val="24"/>
      <w:szCs w:val="24"/>
      <w:u w:val="single"/>
    </w:rPr>
  </w:style>
  <w:style w:type="character" w:customStyle="1" w:styleId="23">
    <w:name w:val="页眉 字符"/>
    <w:link w:val="11"/>
    <w:qFormat/>
    <w:uiPriority w:val="99"/>
    <w:rPr>
      <w:sz w:val="18"/>
      <w:szCs w:val="18"/>
    </w:rPr>
  </w:style>
  <w:style w:type="character" w:customStyle="1" w:styleId="24">
    <w:name w:val="正文填空格"/>
    <w:qFormat/>
    <w:uiPriority w:val="1"/>
    <w:rPr>
      <w:rFonts w:ascii="宋体" w:hAnsi="宋体" w:eastAsia="宋体" w:cs="宋体"/>
      <w:color w:val="auto"/>
      <w:sz w:val="24"/>
      <w:szCs w:val="24"/>
      <w:u w:val="single"/>
    </w:rPr>
  </w:style>
  <w:style w:type="paragraph" w:customStyle="1" w:styleId="25">
    <w:name w:val="Part"/>
    <w:basedOn w:val="3"/>
    <w:qFormat/>
    <w:uiPriority w:val="0"/>
    <w:pPr>
      <w:spacing w:after="0" w:line="240" w:lineRule="auto"/>
    </w:pPr>
    <w:rPr>
      <w:rFonts w:ascii="Arial" w:hAnsi="Arial" w:eastAsia="黑体" w:cs="Times New Roman"/>
      <w:b w:val="0"/>
      <w:bCs w:val="0"/>
      <w:sz w:val="30"/>
    </w:rPr>
  </w:style>
  <w:style w:type="character" w:customStyle="1" w:styleId="26">
    <w:name w:val="页脚 字符1"/>
    <w:basedOn w:val="15"/>
    <w:semiHidden/>
    <w:qFormat/>
    <w:uiPriority w:val="99"/>
    <w:rPr>
      <w:rFonts w:ascii="Times New Roman" w:hAnsi="Times New Roman" w:eastAsia="宋体" w:cs="Times New Roman"/>
      <w:sz w:val="18"/>
      <w:szCs w:val="18"/>
    </w:rPr>
  </w:style>
  <w:style w:type="character" w:customStyle="1" w:styleId="27">
    <w:name w:val="页眉 字符1"/>
    <w:basedOn w:val="15"/>
    <w:semiHidden/>
    <w:qFormat/>
    <w:uiPriority w:val="99"/>
    <w:rPr>
      <w:rFonts w:ascii="Times New Roman" w:hAnsi="Times New Roman" w:eastAsia="宋体" w:cs="Times New Roman"/>
      <w:sz w:val="18"/>
      <w:szCs w:val="18"/>
    </w:rPr>
  </w:style>
  <w:style w:type="paragraph" w:customStyle="1" w:styleId="28">
    <w:name w:val="标题1"/>
    <w:basedOn w:val="4"/>
    <w:qFormat/>
    <w:uiPriority w:val="0"/>
    <w:pPr>
      <w:spacing w:before="120" w:after="0" w:line="312" w:lineRule="auto"/>
    </w:pPr>
    <w:rPr>
      <w:rFonts w:ascii="仿宋_GB2312" w:hAnsi="仿宋_GB2312" w:eastAsia="仿宋_GB2312"/>
      <w:sz w:val="28"/>
    </w:rPr>
  </w:style>
  <w:style w:type="paragraph" w:customStyle="1" w:styleId="29">
    <w:name w:val="title 2"/>
    <w:basedOn w:val="1"/>
    <w:qFormat/>
    <w:uiPriority w:val="0"/>
    <w:pPr>
      <w:keepNext/>
      <w:keepLines/>
      <w:spacing w:line="312" w:lineRule="auto"/>
      <w:outlineLvl w:val="2"/>
    </w:pPr>
    <w:rPr>
      <w:rFonts w:ascii="仿宋_GB2312" w:hAnsi="仿宋_GB2312" w:eastAsia="仿宋_GB2312"/>
      <w:b/>
      <w:bCs/>
      <w:sz w:val="28"/>
      <w:szCs w:val="32"/>
    </w:rPr>
  </w:style>
  <w:style w:type="paragraph" w:customStyle="1" w:styleId="30">
    <w:name w:val="首页填空"/>
    <w:basedOn w:val="1"/>
    <w:link w:val="31"/>
    <w:qFormat/>
    <w:uiPriority w:val="0"/>
    <w:pPr>
      <w:autoSpaceDE w:val="0"/>
      <w:autoSpaceDN w:val="0"/>
      <w:adjustRightInd w:val="0"/>
      <w:spacing w:line="360" w:lineRule="auto"/>
      <w:ind w:left="1680" w:leftChars="800" w:firstLine="200" w:firstLineChars="200"/>
      <w:jc w:val="left"/>
    </w:pPr>
    <w:rPr>
      <w:color w:val="808080" w:themeColor="background1" w:themeShade="80"/>
      <w:sz w:val="30"/>
      <w:szCs w:val="30"/>
      <w:u w:val="single"/>
    </w:rPr>
  </w:style>
  <w:style w:type="character" w:customStyle="1" w:styleId="31">
    <w:name w:val="首页填空 Char"/>
    <w:basedOn w:val="15"/>
    <w:link w:val="30"/>
    <w:qFormat/>
    <w:uiPriority w:val="0"/>
    <w:rPr>
      <w:rFonts w:ascii="Times New Roman" w:hAnsi="Times New Roman" w:eastAsia="宋体" w:cs="Times New Roman"/>
      <w:color w:val="808080" w:themeColor="background1" w:themeShade="80"/>
      <w:sz w:val="30"/>
      <w:szCs w:val="30"/>
      <w:u w:val="single"/>
    </w:rPr>
  </w:style>
  <w:style w:type="character" w:customStyle="1" w:styleId="32">
    <w:name w:val="填空首页"/>
    <w:basedOn w:val="15"/>
    <w:qFormat/>
    <w:uiPriority w:val="1"/>
    <w:rPr>
      <w:rFonts w:eastAsia="宋体"/>
      <w:b/>
      <w:color w:val="auto"/>
      <w:sz w:val="30"/>
    </w:rPr>
  </w:style>
  <w:style w:type="character" w:customStyle="1" w:styleId="33">
    <w:name w:val="标题 2 字符"/>
    <w:basedOn w:val="15"/>
    <w:link w:val="3"/>
    <w:semiHidden/>
    <w:qFormat/>
    <w:uiPriority w:val="9"/>
    <w:rPr>
      <w:rFonts w:asciiTheme="majorHAnsi" w:hAnsiTheme="majorHAnsi" w:eastAsiaTheme="majorEastAsia" w:cstheme="majorBidi"/>
      <w:b/>
      <w:bCs/>
      <w:sz w:val="32"/>
      <w:szCs w:val="32"/>
    </w:rPr>
  </w:style>
  <w:style w:type="character" w:customStyle="1" w:styleId="34">
    <w:name w:val="标题 3 字符"/>
    <w:basedOn w:val="15"/>
    <w:link w:val="4"/>
    <w:semiHidden/>
    <w:qFormat/>
    <w:uiPriority w:val="9"/>
    <w:rPr>
      <w:rFonts w:ascii="Times New Roman" w:hAnsi="Times New Roman" w:eastAsia="宋体" w:cs="Times New Roman"/>
      <w:b/>
      <w:bCs/>
      <w:sz w:val="32"/>
      <w:szCs w:val="32"/>
    </w:rPr>
  </w:style>
  <w:style w:type="paragraph" w:styleId="35">
    <w:name w:val="List Paragraph"/>
    <w:basedOn w:val="1"/>
    <w:link w:val="36"/>
    <w:qFormat/>
    <w:uiPriority w:val="34"/>
    <w:pPr>
      <w:tabs>
        <w:tab w:val="left" w:pos="567"/>
        <w:tab w:val="left" w:pos="3828"/>
      </w:tabs>
      <w:adjustRightInd w:val="0"/>
      <w:snapToGrid w:val="0"/>
      <w:spacing w:beforeLines="50" w:afterLines="50"/>
      <w:jc w:val="left"/>
    </w:pPr>
    <w:rPr>
      <w:rFonts w:asciiTheme="minorEastAsia" w:hAnsiTheme="minorEastAsia" w:eastAsiaTheme="minorEastAsia"/>
      <w:kern w:val="0"/>
      <w:szCs w:val="21"/>
    </w:rPr>
  </w:style>
  <w:style w:type="character" w:customStyle="1" w:styleId="36">
    <w:name w:val="列表段落 字符"/>
    <w:basedOn w:val="15"/>
    <w:link w:val="35"/>
    <w:qFormat/>
    <w:uiPriority w:val="34"/>
    <w:rPr>
      <w:rFonts w:cs="Times New Roman" w:asciiTheme="minorEastAsia" w:hAnsiTheme="minorEastAsia"/>
      <w:sz w:val="21"/>
      <w:szCs w:val="21"/>
    </w:rPr>
  </w:style>
  <w:style w:type="character" w:customStyle="1" w:styleId="37">
    <w:name w:val="正文文本 字符"/>
    <w:basedOn w:val="15"/>
    <w:link w:val="8"/>
    <w:qFormat/>
    <w:uiPriority w:val="0"/>
    <w:rPr>
      <w:rFonts w:ascii="宋体" w:hAnsi="Times New Roman" w:eastAsia="宋体" w:cs="Times New Roman"/>
      <w:sz w:val="24"/>
    </w:rPr>
  </w:style>
  <w:style w:type="character" w:customStyle="1" w:styleId="38">
    <w:name w:val="标题 字符"/>
    <w:basedOn w:val="15"/>
    <w:link w:val="9"/>
    <w:qFormat/>
    <w:uiPriority w:val="10"/>
    <w:rPr>
      <w:rFonts w:asciiTheme="majorHAnsi" w:hAnsiTheme="majorHAnsi" w:eastAsiaTheme="majorEastAsia" w:cstheme="majorBidi"/>
      <w:b/>
      <w:bCs/>
      <w:kern w:val="2"/>
      <w:sz w:val="32"/>
      <w:szCs w:val="32"/>
    </w:rPr>
  </w:style>
  <w:style w:type="character" w:customStyle="1" w:styleId="39">
    <w:name w:val="批注文字 字符"/>
    <w:basedOn w:val="15"/>
    <w:link w:val="7"/>
    <w:semiHidden/>
    <w:qFormat/>
    <w:uiPriority w:val="99"/>
    <w:rPr>
      <w:rFonts w:ascii="Times New Roman" w:hAnsi="Times New Roman" w:eastAsia="宋体" w:cs="Times New Roman"/>
      <w:kern w:val="2"/>
      <w:sz w:val="21"/>
      <w:szCs w:val="24"/>
    </w:rPr>
  </w:style>
  <w:style w:type="character" w:customStyle="1" w:styleId="40">
    <w:name w:val="批注主题 字符"/>
    <w:basedOn w:val="39"/>
    <w:link w:val="12"/>
    <w:semiHidden/>
    <w:qFormat/>
    <w:uiPriority w:val="99"/>
    <w:rPr>
      <w:rFonts w:ascii="Times New Roman" w:hAnsi="Times New Roman" w:eastAsia="宋体" w:cs="Times New Roman"/>
      <w:b/>
      <w:bCs/>
      <w:kern w:val="2"/>
      <w:sz w:val="21"/>
      <w:szCs w:val="24"/>
    </w:rPr>
  </w:style>
  <w:style w:type="paragraph" w:customStyle="1" w:styleId="41">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42">
    <w:name w:val="正文(首行缩进)"/>
    <w:qFormat/>
    <w:uiPriority w:val="0"/>
    <w:pPr>
      <w:spacing w:line="360" w:lineRule="auto"/>
      <w:ind w:firstLine="200" w:firstLineChars="200"/>
      <w:jc w:val="both"/>
    </w:pPr>
    <w:rPr>
      <w:rFonts w:ascii="Calibri" w:hAnsi="Calibri" w:eastAsia="仿宋_GB2312" w:cs="Times New Roman"/>
      <w:spacing w:val="2"/>
      <w:kern w:val="24"/>
      <w:sz w:val="24"/>
      <w:szCs w:val="22"/>
      <w:lang w:val="en-US" w:eastAsia="zh-CN" w:bidi="ar-SA"/>
    </w:rPr>
  </w:style>
  <w:style w:type="paragraph" w:customStyle="1" w:styleId="4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A85A8FDB6A649ED9C4BA94B83FB77FE"/>
        <w:style w:val=""/>
        <w:category>
          <w:name w:val="常规"/>
          <w:gallery w:val="placeholder"/>
        </w:category>
        <w:types>
          <w:type w:val="bbPlcHdr"/>
        </w:types>
        <w:behaviors>
          <w:behavior w:val="content"/>
        </w:behaviors>
        <w:description w:val=""/>
        <w:guid w:val="{3BA92D79-BA24-4158-B0B7-9E05C94139D3}"/>
      </w:docPartPr>
      <w:docPartBody>
        <w:p w14:paraId="6D760F7D">
          <w:pPr>
            <w:pStyle w:val="26"/>
          </w:pPr>
          <w:r>
            <w:rPr>
              <w:rFonts w:hint="eastAsia" w:ascii="黑体" w:eastAsia="黑体"/>
              <w:b/>
              <w:color w:val="FF0000"/>
              <w:sz w:val="52"/>
              <w:szCs w:val="52"/>
              <w:u w:val="single"/>
            </w:rPr>
            <w:t>单击此处输入工程名称</w:t>
          </w:r>
        </w:p>
      </w:docPartBody>
    </w:docPart>
    <w:docPart>
      <w:docPartPr>
        <w:name w:val="34FF5B71253546A39A28F7A46FBB4557"/>
        <w:style w:val=""/>
        <w:category>
          <w:name w:val="常规"/>
          <w:gallery w:val="placeholder"/>
        </w:category>
        <w:types>
          <w:type w:val="bbPlcHdr"/>
        </w:types>
        <w:behaviors>
          <w:behavior w:val="content"/>
        </w:behaviors>
        <w:description w:val=""/>
        <w:guid w:val="{85188131-4A0A-449F-AF0B-967A4794189B}"/>
      </w:docPartPr>
      <w:docPartBody>
        <w:p w14:paraId="7151E33A">
          <w:pPr>
            <w:pStyle w:val="45"/>
          </w:pPr>
          <w:r>
            <w:rPr>
              <w:rStyle w:val="5"/>
              <w:rFonts w:hint="eastAsia" w:ascii="宋体" w:hAnsi="宋体"/>
              <w:b/>
              <w:color w:val="FF0000"/>
            </w:rPr>
            <w:t>单击此处输入甲方名称</w:t>
          </w:r>
        </w:p>
      </w:docPartBody>
    </w:docPart>
    <w:docPart>
      <w:docPartPr>
        <w:name w:val="2EE54126E8DE4BFDB0846CD48FA89DD2"/>
        <w:style w:val=""/>
        <w:category>
          <w:name w:val="常规"/>
          <w:gallery w:val="placeholder"/>
        </w:category>
        <w:types>
          <w:type w:val="bbPlcHdr"/>
        </w:types>
        <w:behaviors>
          <w:behavior w:val="content"/>
        </w:behaviors>
        <w:description w:val=""/>
        <w:guid w:val="{113E402B-BC52-4094-884D-9C2DC524C697}"/>
      </w:docPartPr>
      <w:docPartBody>
        <w:p w14:paraId="48C7A45D">
          <w:pPr>
            <w:pStyle w:val="46"/>
          </w:pPr>
          <w:r>
            <w:rPr>
              <w:rStyle w:val="5"/>
              <w:rFonts w:hint="eastAsia" w:ascii="宋体" w:hAnsi="宋体"/>
              <w:b/>
            </w:rPr>
            <w:t>单击此处输入乙方名称</w:t>
          </w:r>
        </w:p>
      </w:docPartBody>
    </w:docPart>
    <w:docPart>
      <w:docPartPr>
        <w:name w:val="F25E479407F144B98C04DCC66EC26D0D"/>
        <w:style w:val=""/>
        <w:category>
          <w:name w:val="常规"/>
          <w:gallery w:val="placeholder"/>
        </w:category>
        <w:types>
          <w:type w:val="bbPlcHdr"/>
        </w:types>
        <w:behaviors>
          <w:behavior w:val="content"/>
        </w:behaviors>
        <w:description w:val=""/>
        <w:guid w:val="{B6B60E81-843F-43E0-9BDD-9034B5390B06}"/>
      </w:docPartPr>
      <w:docPartBody>
        <w:p w14:paraId="331E0EA4">
          <w:pPr>
            <w:pStyle w:val="27"/>
          </w:pPr>
          <w:r>
            <w:rPr>
              <w:rStyle w:val="5"/>
              <w:rFonts w:hint="eastAsia" w:ascii="宋体" w:hAnsi="宋体"/>
              <w:b/>
              <w:color w:val="FF0000"/>
            </w:rPr>
            <w:t>单击此处输入日期</w:t>
          </w:r>
        </w:p>
      </w:docPartBody>
    </w:docPart>
    <w:docPart>
      <w:docPartPr>
        <w:name w:val="FEE1D7E09D0A4A508CCF7ADE36749EB8"/>
        <w:style w:val=""/>
        <w:category>
          <w:name w:val="常规"/>
          <w:gallery w:val="placeholder"/>
        </w:category>
        <w:types>
          <w:type w:val="bbPlcHdr"/>
        </w:types>
        <w:behaviors>
          <w:behavior w:val="content"/>
        </w:behaviors>
        <w:description w:val=""/>
        <w:guid w:val="{D4634F3C-D88C-41C6-9A86-F4E3A60D8256}"/>
      </w:docPartPr>
      <w:docPartBody>
        <w:p w14:paraId="0262B72E">
          <w:pPr>
            <w:pStyle w:val="7"/>
          </w:pPr>
          <w:r>
            <w:rPr>
              <w:rStyle w:val="6"/>
              <w:rFonts w:hint="eastAsia" w:hAnsi="宋体"/>
              <w:color w:val="FF0000"/>
              <w:sz w:val="24"/>
              <w:u w:val="single"/>
            </w:rPr>
            <w:t>单击此处输入项目名称</w:t>
          </w:r>
        </w:p>
      </w:docPartBody>
    </w:docPart>
    <w:docPart>
      <w:docPartPr>
        <w:name w:val="0A5CE981D0044FF4A4844C20B2260875"/>
        <w:style w:val=""/>
        <w:category>
          <w:name w:val="常规"/>
          <w:gallery w:val="placeholder"/>
        </w:category>
        <w:types>
          <w:type w:val="bbPlcHdr"/>
        </w:types>
        <w:behaviors>
          <w:behavior w:val="content"/>
        </w:behaviors>
        <w:description w:val=""/>
        <w:guid w:val="{DE20B277-B5FC-48ED-8518-E6C3840326FE}"/>
      </w:docPartPr>
      <w:docPartBody>
        <w:p w14:paraId="4826946C">
          <w:pPr>
            <w:pStyle w:val="48"/>
          </w:pPr>
          <w:r>
            <w:rPr>
              <w:rStyle w:val="6"/>
              <w:rFonts w:hint="eastAsia" w:hAnsi="宋体"/>
              <w:color w:val="FF0000"/>
              <w:sz w:val="24"/>
              <w:u w:val="single"/>
            </w:rPr>
            <w:t>单击此处输入项目地点</w:t>
          </w:r>
        </w:p>
      </w:docPartBody>
    </w:docPart>
    <w:docPart>
      <w:docPartPr>
        <w:name w:val="9F228B53FBE54C7F8CD30EB11683E4D3"/>
        <w:style w:val=""/>
        <w:category>
          <w:name w:val="常规"/>
          <w:gallery w:val="placeholder"/>
        </w:category>
        <w:types>
          <w:type w:val="bbPlcHdr"/>
        </w:types>
        <w:behaviors>
          <w:behavior w:val="content"/>
        </w:behaviors>
        <w:description w:val=""/>
        <w:guid w:val="{18622AB0-3AA1-4285-94A8-DF5FB32DD099}"/>
      </w:docPartPr>
      <w:docPartBody>
        <w:p w14:paraId="0CCBBF7B">
          <w:pPr>
            <w:pStyle w:val="8"/>
          </w:pPr>
          <w:r>
            <w:rPr>
              <w:rStyle w:val="6"/>
              <w:rFonts w:hint="eastAsia"/>
            </w:rPr>
            <w:t>单击或点击此处输入文字。</w:t>
          </w:r>
        </w:p>
      </w:docPartBody>
    </w:docPart>
    <w:docPart>
      <w:docPartPr>
        <w:name w:val="CF16CC9F556F439F90EBAAD787289934"/>
        <w:style w:val=""/>
        <w:category>
          <w:name w:val="常规"/>
          <w:gallery w:val="placeholder"/>
        </w:category>
        <w:types>
          <w:type w:val="bbPlcHdr"/>
        </w:types>
        <w:behaviors>
          <w:behavior w:val="content"/>
        </w:behaviors>
        <w:description w:val=""/>
        <w:guid w:val="{B7CFA3C7-5F3B-4233-8DF2-8DA48975B4D8}"/>
      </w:docPartPr>
      <w:docPartBody>
        <w:p w14:paraId="5149B7DC">
          <w:pPr>
            <w:pStyle w:val="9"/>
          </w:pPr>
          <w:r>
            <w:rPr>
              <w:rStyle w:val="6"/>
              <w:rFonts w:hint="eastAsia"/>
            </w:rPr>
            <w:t>单击或点击此处输入文字。</w:t>
          </w:r>
        </w:p>
      </w:docPartBody>
    </w:docPart>
    <w:docPart>
      <w:docPartPr>
        <w:name w:val="CF0DD9C2369B4E6A9807C868BCB10B8D"/>
        <w:style w:val=""/>
        <w:category>
          <w:name w:val="常规"/>
          <w:gallery w:val="placeholder"/>
        </w:category>
        <w:types>
          <w:type w:val="bbPlcHdr"/>
        </w:types>
        <w:behaviors>
          <w:behavior w:val="content"/>
        </w:behaviors>
        <w:description w:val=""/>
        <w:guid w:val="{EBF8A07F-4731-4584-90C6-5346E9832798}"/>
      </w:docPartPr>
      <w:docPartBody>
        <w:p w14:paraId="410AB437">
          <w:pPr>
            <w:pStyle w:val="50"/>
          </w:pPr>
          <w:r>
            <w:rPr>
              <w:rStyle w:val="6"/>
              <w:rFonts w:hint="eastAsia" w:hAnsi="宋体"/>
              <w:color w:val="FF0000"/>
              <w:sz w:val="24"/>
              <w:u w:val="single"/>
            </w:rPr>
            <w:t>单击此处输入甲方联系人</w:t>
          </w:r>
        </w:p>
      </w:docPartBody>
    </w:docPart>
    <w:docPart>
      <w:docPartPr>
        <w:name w:val="769B4308CFCB4826917CA21A71C6F52E"/>
        <w:style w:val=""/>
        <w:category>
          <w:name w:val="常规"/>
          <w:gallery w:val="placeholder"/>
        </w:category>
        <w:types>
          <w:type w:val="bbPlcHdr"/>
        </w:types>
        <w:behaviors>
          <w:behavior w:val="content"/>
        </w:behaviors>
        <w:description w:val=""/>
        <w:guid w:val="{6174D607-9918-43CF-AC8F-93ACE0F083CB}"/>
      </w:docPartPr>
      <w:docPartBody>
        <w:p w14:paraId="5DDDB95A">
          <w:pPr>
            <w:pStyle w:val="51"/>
          </w:pPr>
          <w:r>
            <w:rPr>
              <w:rStyle w:val="6"/>
              <w:rFonts w:hint="eastAsia" w:hAnsi="宋体"/>
              <w:sz w:val="24"/>
              <w:szCs w:val="32"/>
              <w:u w:val="single"/>
            </w:rPr>
            <w:t>单击此处输入乙方联系人</w:t>
          </w:r>
        </w:p>
      </w:docPartBody>
    </w:docPart>
    <w:docPart>
      <w:docPartPr>
        <w:name w:val="E5AD3AFA19B24A7D8172C7247F12A4B3"/>
        <w:style w:val=""/>
        <w:category>
          <w:name w:val="常规"/>
          <w:gallery w:val="placeholder"/>
        </w:category>
        <w:types>
          <w:type w:val="bbPlcHdr"/>
        </w:types>
        <w:behaviors>
          <w:behavior w:val="content"/>
        </w:behaviors>
        <w:description w:val=""/>
        <w:guid w:val="{B67AEBF2-7E86-4F57-BF08-261681401B97}"/>
      </w:docPartPr>
      <w:docPartBody>
        <w:p w14:paraId="4365C0FA">
          <w:pPr>
            <w:pStyle w:val="52"/>
          </w:pPr>
          <w:r>
            <w:rPr>
              <w:rStyle w:val="6"/>
              <w:rFonts w:hAnsi="宋体"/>
              <w:color w:val="FF0000"/>
              <w:sz w:val="24"/>
              <w:u w:val="single"/>
            </w:rPr>
            <w:t>1000</w:t>
          </w:r>
        </w:p>
      </w:docPartBody>
    </w:docPart>
    <w:docPart>
      <w:docPartPr>
        <w:name w:val="A2B0763BF83E4E50B5A1004255A86223"/>
        <w:style w:val=""/>
        <w:category>
          <w:name w:val="常规"/>
          <w:gallery w:val="placeholder"/>
        </w:category>
        <w:types>
          <w:type w:val="bbPlcHdr"/>
        </w:types>
        <w:behaviors>
          <w:behavior w:val="content"/>
        </w:behaviors>
        <w:description w:val=""/>
        <w:guid w:val="{1D2ED337-B1D2-429C-8C02-785BEDF60FAA}"/>
      </w:docPartPr>
      <w:docPartBody>
        <w:p w14:paraId="0B1916CC">
          <w:pPr>
            <w:pStyle w:val="53"/>
          </w:pPr>
          <w:r>
            <w:rPr>
              <w:rStyle w:val="6"/>
              <w:rFonts w:hAnsi="宋体"/>
              <w:color w:val="FF0000"/>
              <w:sz w:val="24"/>
              <w:u w:val="single"/>
            </w:rPr>
            <w:t>500</w:t>
          </w:r>
        </w:p>
      </w:docPartBody>
    </w:docPart>
    <w:docPart>
      <w:docPartPr>
        <w:name w:val="A7E06985AC584D818831774AF411D0E5"/>
        <w:style w:val=""/>
        <w:category>
          <w:name w:val="常规"/>
          <w:gallery w:val="placeholder"/>
        </w:category>
        <w:types>
          <w:type w:val="bbPlcHdr"/>
        </w:types>
        <w:behaviors>
          <w:behavior w:val="content"/>
        </w:behaviors>
        <w:description w:val=""/>
        <w:guid w:val="{0430D1F3-89D2-4295-BC23-43EF64FAA97A}"/>
      </w:docPartPr>
      <w:docPartBody>
        <w:p w14:paraId="00B52D3F">
          <w:pPr>
            <w:pStyle w:val="10"/>
          </w:pPr>
          <w:r>
            <w:rPr>
              <w:rStyle w:val="6"/>
              <w:rFonts w:hint="eastAsia"/>
            </w:rPr>
            <w:t>单击或点击此处输入文字。</w:t>
          </w:r>
        </w:p>
      </w:docPartBody>
    </w:docPart>
    <w:docPart>
      <w:docPartPr>
        <w:name w:val="9999CF83AA964B0989D7F7CF841F085B"/>
        <w:style w:val=""/>
        <w:category>
          <w:name w:val="常规"/>
          <w:gallery w:val="placeholder"/>
        </w:category>
        <w:types>
          <w:type w:val="bbPlcHdr"/>
        </w:types>
        <w:behaviors>
          <w:behavior w:val="content"/>
        </w:behaviors>
        <w:description w:val=""/>
        <w:guid w:val="{3F9CEFBF-3897-4384-9ACF-BE1A7854962C}"/>
      </w:docPartPr>
      <w:docPartBody>
        <w:p w14:paraId="310C30E8">
          <w:pPr>
            <w:pStyle w:val="30"/>
          </w:pPr>
          <w:r>
            <w:rPr>
              <w:rStyle w:val="6"/>
              <w:rFonts w:hint="eastAsia"/>
              <w:color w:val="FF0000"/>
              <w:sz w:val="24"/>
              <w:u w:val="single"/>
            </w:rPr>
            <w:t>单击或点击此处输入日期</w:t>
          </w:r>
        </w:p>
      </w:docPartBody>
    </w:docPart>
    <w:docPart>
      <w:docPartPr>
        <w:name w:val="624C0F7D0D984AA3A98AE5B95AF6DFEB"/>
        <w:style w:val=""/>
        <w:category>
          <w:name w:val="常规"/>
          <w:gallery w:val="placeholder"/>
        </w:category>
        <w:types>
          <w:type w:val="bbPlcHdr"/>
        </w:types>
        <w:behaviors>
          <w:behavior w:val="content"/>
        </w:behaviors>
        <w:description w:val=""/>
        <w:guid w:val="{CC19AD5E-2025-4A00-9E4E-0AF0D5EF0EED}"/>
      </w:docPartPr>
      <w:docPartBody>
        <w:p w14:paraId="36120876">
          <w:pPr>
            <w:pStyle w:val="60"/>
          </w:pPr>
          <w:r>
            <w:rPr>
              <w:rStyle w:val="6"/>
              <w:rFonts w:hint="eastAsia"/>
              <w:color w:val="FF0000"/>
              <w:sz w:val="24"/>
              <w:u w:val="single"/>
            </w:rPr>
            <w:t>输入日期或结束条件（如预验收合格之日）</w:t>
          </w:r>
        </w:p>
      </w:docPartBody>
    </w:docPart>
    <w:docPart>
      <w:docPartPr>
        <w:name w:val="CEC63EFB7F7548B584BCB2060ED111B8"/>
        <w:style w:val=""/>
        <w:category>
          <w:name w:val="常规"/>
          <w:gallery w:val="placeholder"/>
        </w:category>
        <w:types>
          <w:type w:val="bbPlcHdr"/>
        </w:types>
        <w:behaviors>
          <w:behavior w:val="content"/>
        </w:behaviors>
        <w:description w:val=""/>
        <w:guid w:val="{9EA073BE-4DAC-49D4-A776-CCA813598082}"/>
      </w:docPartPr>
      <w:docPartBody>
        <w:p w14:paraId="6254F486">
          <w:pPr>
            <w:pStyle w:val="61"/>
          </w:pPr>
          <w:r>
            <w:rPr>
              <w:rStyle w:val="6"/>
              <w:rFonts w:hint="eastAsia" w:hAnsi="宋体"/>
              <w:color w:val="FF0000"/>
              <w:sz w:val="24"/>
              <w:u w:val="single"/>
            </w:rPr>
            <w:t>合同总金额5%</w:t>
          </w:r>
        </w:p>
      </w:docPartBody>
    </w:docPart>
    <w:docPart>
      <w:docPartPr>
        <w:name w:val="3CA531D5328247E4A13CBE25B6AC5411"/>
        <w:style w:val=""/>
        <w:category>
          <w:name w:val="常规"/>
          <w:gallery w:val="placeholder"/>
        </w:category>
        <w:types>
          <w:type w:val="bbPlcHdr"/>
        </w:types>
        <w:behaviors>
          <w:behavior w:val="content"/>
        </w:behaviors>
        <w:description w:val=""/>
        <w:guid w:val="{3151561F-5BE6-4C7C-A85B-66237E0B6ACC}"/>
      </w:docPartPr>
      <w:docPartBody>
        <w:p w14:paraId="7A00C458">
          <w:pPr>
            <w:pStyle w:val="79"/>
          </w:pPr>
          <w:r>
            <w:rPr>
              <w:rStyle w:val="6"/>
              <w:rFonts w:hint="eastAsia" w:ascii="宋体" w:hAnsi="宋体"/>
              <w:color w:val="FF0000"/>
              <w:sz w:val="24"/>
              <w:u w:val="single"/>
            </w:rPr>
            <w:t>1</w:t>
          </w:r>
          <w:r>
            <w:rPr>
              <w:rStyle w:val="6"/>
              <w:rFonts w:ascii="宋体" w:hAnsi="宋体"/>
              <w:color w:val="FF0000"/>
              <w:sz w:val="24"/>
              <w:u w:val="single"/>
            </w:rPr>
            <w:t>000</w:t>
          </w:r>
        </w:p>
      </w:docPartBody>
    </w:docPart>
    <w:docPart>
      <w:docPartPr>
        <w:name w:val="6DE72F6789C54255A9FB73014467FC91"/>
        <w:style w:val=""/>
        <w:category>
          <w:name w:val="常规"/>
          <w:gallery w:val="placeholder"/>
        </w:category>
        <w:types>
          <w:type w:val="bbPlcHdr"/>
        </w:types>
        <w:behaviors>
          <w:behavior w:val="content"/>
        </w:behaviors>
        <w:description w:val=""/>
        <w:guid w:val="{65ACAA34-AE52-4BBB-AB5F-948ACED2806A}"/>
      </w:docPartPr>
      <w:docPartBody>
        <w:p w14:paraId="154A1711">
          <w:pPr>
            <w:pStyle w:val="80"/>
          </w:pPr>
          <w:r>
            <w:rPr>
              <w:rStyle w:val="6"/>
              <w:rFonts w:ascii="宋体" w:hAnsi="宋体"/>
              <w:color w:val="FF0000"/>
              <w:sz w:val="24"/>
              <w:u w:val="single"/>
            </w:rPr>
            <w:t>1000</w:t>
          </w:r>
        </w:p>
      </w:docPartBody>
    </w:docPart>
    <w:docPart>
      <w:docPartPr>
        <w:name w:val="42E9809486664EA1B5FE6070151B4592"/>
        <w:style w:val=""/>
        <w:category>
          <w:name w:val="常规"/>
          <w:gallery w:val="placeholder"/>
        </w:category>
        <w:types>
          <w:type w:val="bbPlcHdr"/>
        </w:types>
        <w:behaviors>
          <w:behavior w:val="content"/>
        </w:behaviors>
        <w:description w:val=""/>
        <w:guid w:val="{6BD5A43C-A30C-4817-A1F0-70E27C34A9A8}"/>
      </w:docPartPr>
      <w:docPartBody>
        <w:p w14:paraId="72460D67">
          <w:pPr>
            <w:pStyle w:val="13"/>
          </w:pPr>
          <w:r>
            <w:rPr>
              <w:rStyle w:val="6"/>
              <w:rFonts w:hint="eastAsia"/>
            </w:rPr>
            <w:t>单击或点击此处输入文字。</w:t>
          </w:r>
        </w:p>
      </w:docPartBody>
    </w:docPart>
    <w:docPart>
      <w:docPartPr>
        <w:name w:val="3E196CBE51E04CFDB7908F698DA5685F"/>
        <w:style w:val=""/>
        <w:category>
          <w:name w:val="常规"/>
          <w:gallery w:val="placeholder"/>
        </w:category>
        <w:types>
          <w:type w:val="bbPlcHdr"/>
        </w:types>
        <w:behaviors>
          <w:behavior w:val="content"/>
        </w:behaviors>
        <w:description w:val=""/>
        <w:guid w:val="{7C5CC5BF-D3C3-4073-8A7A-52F4D7A16AB1}"/>
      </w:docPartPr>
      <w:docPartBody>
        <w:p w14:paraId="451FFEFA">
          <w:pPr>
            <w:pStyle w:val="89"/>
          </w:pPr>
          <w:r>
            <w:rPr>
              <w:rStyle w:val="6"/>
              <w:rFonts w:hint="eastAsia" w:ascii="宋体" w:hAnsi="宋体"/>
              <w:sz w:val="24"/>
              <w:u w:val="single"/>
            </w:rPr>
            <w:t>单击此处输入乙方名称</w:t>
          </w:r>
        </w:p>
      </w:docPartBody>
    </w:docPart>
    <w:docPart>
      <w:docPartPr>
        <w:name w:val="38DDE12B3E684A8AAB1BD024D60E0A20"/>
        <w:style w:val=""/>
        <w:category>
          <w:name w:val="常规"/>
          <w:gallery w:val="placeholder"/>
        </w:category>
        <w:types>
          <w:type w:val="bbPlcHdr"/>
        </w:types>
        <w:behaviors>
          <w:behavior w:val="content"/>
        </w:behaviors>
        <w:description w:val=""/>
        <w:guid w:val="{C0C84CCA-9498-4F28-AF1C-5D4A7E67B8B1}"/>
      </w:docPartPr>
      <w:docPartBody>
        <w:p w14:paraId="699E3C37">
          <w:pPr>
            <w:pStyle w:val="14"/>
          </w:pPr>
          <w:r>
            <w:rPr>
              <w:rStyle w:val="6"/>
              <w:rFonts w:hint="eastAsia"/>
            </w:rPr>
            <w:t>单击或点击此处输入文字。</w:t>
          </w:r>
        </w:p>
      </w:docPartBody>
    </w:docPart>
    <w:docPart>
      <w:docPartPr>
        <w:name w:val="C9FB2476AF8C48E3BF504CCCF40A89D0"/>
        <w:style w:val=""/>
        <w:category>
          <w:name w:val="常规"/>
          <w:gallery w:val="placeholder"/>
        </w:category>
        <w:types>
          <w:type w:val="bbPlcHdr"/>
        </w:types>
        <w:behaviors>
          <w:behavior w:val="content"/>
        </w:behaviors>
        <w:description w:val=""/>
        <w:guid w:val="{D674C9DD-91BB-470A-B1B6-9574DE36A19B}"/>
      </w:docPartPr>
      <w:docPartBody>
        <w:p w14:paraId="0167AF88">
          <w:pPr>
            <w:pStyle w:val="15"/>
          </w:pPr>
          <w:r>
            <w:rPr>
              <w:rStyle w:val="6"/>
              <w:rFonts w:hint="eastAsia"/>
            </w:rPr>
            <w:t>单击或点击此处输入文字。</w:t>
          </w:r>
        </w:p>
      </w:docPartBody>
    </w:docPart>
    <w:docPart>
      <w:docPartPr>
        <w:name w:val="CFFCE3957F5B4CAEB1280C2F5905686C"/>
        <w:style w:val=""/>
        <w:category>
          <w:name w:val="常规"/>
          <w:gallery w:val="placeholder"/>
        </w:category>
        <w:types>
          <w:type w:val="bbPlcHdr"/>
        </w:types>
        <w:behaviors>
          <w:behavior w:val="content"/>
        </w:behaviors>
        <w:description w:val=""/>
        <w:guid w:val="{AE25D13F-8AC3-4EC8-BD44-3B6672BFA49F}"/>
      </w:docPartPr>
      <w:docPartBody>
        <w:p w14:paraId="4132AEB6">
          <w:pPr>
            <w:pStyle w:val="90"/>
          </w:pPr>
          <w:r>
            <w:rPr>
              <w:rStyle w:val="6"/>
              <w:rFonts w:hint="eastAsia" w:ascii="宋体" w:hAnsi="宋体"/>
              <w:sz w:val="24"/>
              <w:u w:val="single"/>
            </w:rPr>
            <w:t>电话号码</w:t>
          </w:r>
        </w:p>
      </w:docPartBody>
    </w:docPart>
    <w:docPart>
      <w:docPartPr>
        <w:name w:val="73EF84152C8547FAACAC9A042F06A8E0"/>
        <w:style w:val=""/>
        <w:category>
          <w:name w:val="常规"/>
          <w:gallery w:val="placeholder"/>
        </w:category>
        <w:types>
          <w:type w:val="bbPlcHdr"/>
        </w:types>
        <w:behaviors>
          <w:behavior w:val="content"/>
        </w:behaviors>
        <w:description w:val=""/>
        <w:guid w:val="{4BD3EE7A-818F-4E10-B29A-D5DEF34359C2}"/>
      </w:docPartPr>
      <w:docPartBody>
        <w:p w14:paraId="18C6A37B">
          <w:pPr>
            <w:pStyle w:val="91"/>
          </w:pPr>
          <w:r>
            <w:rPr>
              <w:rStyle w:val="6"/>
              <w:rFonts w:hint="eastAsia" w:ascii="宋体" w:hAnsi="宋体"/>
              <w:sz w:val="24"/>
              <w:u w:val="single"/>
            </w:rPr>
            <w:t>电话号码</w:t>
          </w:r>
        </w:p>
      </w:docPartBody>
    </w:docPart>
    <w:docPart>
      <w:docPartPr>
        <w:name w:val="DefaultPlaceholder_-1854013440"/>
        <w:style w:val=""/>
        <w:category>
          <w:name w:val="常规"/>
          <w:gallery w:val="placeholder"/>
        </w:category>
        <w:types>
          <w:type w:val="bbPlcHdr"/>
        </w:types>
        <w:behaviors>
          <w:behavior w:val="content"/>
        </w:behaviors>
        <w:description w:val=""/>
        <w:guid w:val="{C8616B4D-7E18-4EE3-9E05-2D18B95F74F8}"/>
      </w:docPartPr>
      <w:docPartBody>
        <w:p w14:paraId="4D3B9287">
          <w:r>
            <w:rPr>
              <w:rStyle w:val="6"/>
            </w:rPr>
            <w:t>单击或点击此处输入文字。</w:t>
          </w:r>
        </w:p>
      </w:docPartBody>
    </w:docPart>
    <w:docPart>
      <w:docPartPr>
        <w:name w:val="8AFC95A6C8304FF6942CBE3C641FAC57"/>
        <w:style w:val=""/>
        <w:category>
          <w:name w:val="常规"/>
          <w:gallery w:val="placeholder"/>
        </w:category>
        <w:types>
          <w:type w:val="bbPlcHdr"/>
        </w:types>
        <w:behaviors>
          <w:behavior w:val="content"/>
        </w:behaviors>
        <w:description w:val=""/>
        <w:guid w:val="{7FA75D8B-536B-483E-9C37-2689DDE7374D}"/>
      </w:docPartPr>
      <w:docPartBody>
        <w:p w14:paraId="4F5B2231">
          <w:pPr>
            <w:pStyle w:val="16"/>
          </w:pPr>
          <w:r>
            <w:rPr>
              <w:rStyle w:val="6"/>
              <w:rFonts w:hint="eastAsia" w:hAnsi="宋体"/>
              <w:color w:val="FF0000"/>
              <w:sz w:val="24"/>
              <w:u w:val="single"/>
            </w:rPr>
            <w:t>单击此处输入文字</w:t>
          </w:r>
        </w:p>
      </w:docPartBody>
    </w:docPart>
    <w:docPart>
      <w:docPartPr>
        <w:name w:val="8652A3BE10D54EE0BDDC1D27CE338102"/>
        <w:style w:val=""/>
        <w:category>
          <w:name w:val="常规"/>
          <w:gallery w:val="placeholder"/>
        </w:category>
        <w:types>
          <w:type w:val="bbPlcHdr"/>
        </w:types>
        <w:behaviors>
          <w:behavior w:val="content"/>
        </w:behaviors>
        <w:description w:val=""/>
        <w:guid w:val="{62CAB4E8-EC6D-46E4-AFB9-5ABE98EC2FC1}"/>
      </w:docPartPr>
      <w:docPartBody>
        <w:p w14:paraId="4A752181">
          <w:pPr>
            <w:pStyle w:val="71"/>
          </w:pPr>
          <w:r>
            <w:rPr>
              <w:rStyle w:val="6"/>
              <w:rFonts w:hint="eastAsia" w:hAnsi="宋体"/>
              <w:sz w:val="24"/>
              <w:u w:val="single"/>
            </w:rPr>
            <w:t>以《建设工程量清单计价规范》、中标清单约定为准。</w:t>
          </w:r>
        </w:p>
      </w:docPartBody>
    </w:docPart>
    <w:docPart>
      <w:docPartPr>
        <w:name w:val="EF2A2D3A95FD4E9A9B58B17A02DAD0BF"/>
        <w:style w:val=""/>
        <w:category>
          <w:name w:val="常规"/>
          <w:gallery w:val="placeholder"/>
        </w:category>
        <w:types>
          <w:type w:val="bbPlcHdr"/>
        </w:types>
        <w:behaviors>
          <w:behavior w:val="content"/>
        </w:behaviors>
        <w:description w:val=""/>
        <w:guid w:val="{291DA110-102D-4F7A-8FE2-FAB6826E2335}"/>
      </w:docPartPr>
      <w:docPartBody>
        <w:p w14:paraId="35CC410F">
          <w:pPr>
            <w:pStyle w:val="84"/>
          </w:pPr>
          <w:r>
            <w:rPr>
              <w:rStyle w:val="6"/>
              <w:rFonts w:hint="eastAsia" w:hAnsi="宋体"/>
              <w:color w:val="FF0000"/>
              <w:sz w:val="24"/>
              <w:u w:val="single"/>
            </w:rPr>
            <w:t>陆</w:t>
          </w:r>
        </w:p>
      </w:docPartBody>
    </w:docPart>
    <w:docPart>
      <w:docPartPr>
        <w:name w:val="A91467C477464D0F9D8D6634B0023075"/>
        <w:style w:val=""/>
        <w:category>
          <w:name w:val="常规"/>
          <w:gallery w:val="placeholder"/>
        </w:category>
        <w:types>
          <w:type w:val="bbPlcHdr"/>
        </w:types>
        <w:behaviors>
          <w:behavior w:val="content"/>
        </w:behaviors>
        <w:description w:val=""/>
        <w:guid w:val="{F098E775-CA1E-42C0-98F1-D2B5A8C6336F}"/>
      </w:docPartPr>
      <w:docPartBody>
        <w:p w14:paraId="5323928B">
          <w:pPr>
            <w:pStyle w:val="85"/>
          </w:pPr>
          <w:r>
            <w:rPr>
              <w:rStyle w:val="6"/>
              <w:rFonts w:hint="eastAsia" w:hAnsi="宋体"/>
              <w:color w:val="FF0000"/>
              <w:sz w:val="24"/>
              <w:u w:val="single"/>
            </w:rPr>
            <w:t>伍</w:t>
          </w:r>
        </w:p>
      </w:docPartBody>
    </w:docPart>
    <w:docPart>
      <w:docPartPr>
        <w:name w:val="FC9C433C678F4D7DABED920068488E8B"/>
        <w:style w:val=""/>
        <w:category>
          <w:name w:val="常规"/>
          <w:gallery w:val="placeholder"/>
        </w:category>
        <w:types>
          <w:type w:val="bbPlcHdr"/>
        </w:types>
        <w:behaviors>
          <w:behavior w:val="content"/>
        </w:behaviors>
        <w:description w:val=""/>
        <w:guid w:val="{E71EB95C-5999-4E88-A2F4-12DDE0EEFABA}"/>
      </w:docPartPr>
      <w:docPartBody>
        <w:p w14:paraId="6569CFD6">
          <w:pPr>
            <w:pStyle w:val="23"/>
          </w:pPr>
          <w:r>
            <w:rPr>
              <w:rStyle w:val="6"/>
              <w:rFonts w:hint="eastAsia" w:hAnsi="宋体"/>
              <w:color w:val="FF0000"/>
              <w:sz w:val="24"/>
              <w:u w:val="single"/>
            </w:rPr>
            <w:t>单击此处输入数字</w:t>
          </w:r>
        </w:p>
      </w:docPartBody>
    </w:docPart>
    <w:docPart>
      <w:docPartPr>
        <w:name w:val="0FBA21F633CD426E987079383930703E"/>
        <w:style w:val=""/>
        <w:category>
          <w:name w:val="常规"/>
          <w:gallery w:val="placeholder"/>
        </w:category>
        <w:types>
          <w:type w:val="bbPlcHdr"/>
        </w:types>
        <w:behaviors>
          <w:behavior w:val="content"/>
        </w:behaviors>
        <w:description w:val=""/>
        <w:guid w:val="{8D7432A3-AC08-4230-80FB-FD63E524D518}"/>
      </w:docPartPr>
      <w:docPartBody>
        <w:p w14:paraId="67129899">
          <w:pPr>
            <w:pStyle w:val="86"/>
          </w:pPr>
          <w:r>
            <w:rPr>
              <w:rStyle w:val="6"/>
              <w:rFonts w:hint="eastAsia" w:hAnsi="宋体"/>
              <w:color w:val="FF0000"/>
              <w:sz w:val="24"/>
              <w:u w:val="single"/>
            </w:rPr>
            <w:t>壹</w:t>
          </w:r>
        </w:p>
      </w:docPartBody>
    </w:docPart>
    <w:docPart>
      <w:docPartPr>
        <w:name w:val="5F7265FBF2B541F3B8871D45E76C3D2F"/>
        <w:style w:val=""/>
        <w:category>
          <w:name w:val="常规"/>
          <w:gallery w:val="placeholder"/>
        </w:category>
        <w:types>
          <w:type w:val="bbPlcHdr"/>
        </w:types>
        <w:behaviors>
          <w:behavior w:val="content"/>
        </w:behaviors>
        <w:description w:val=""/>
        <w:guid w:val="{2285E1A8-9E19-4AB3-8467-F2F26D777C4B}"/>
      </w:docPartPr>
      <w:docPartBody>
        <w:p w14:paraId="4C58B051">
          <w:pPr>
            <w:pStyle w:val="76"/>
          </w:pPr>
          <w:r>
            <w:rPr>
              <w:rStyle w:val="6"/>
              <w:rFonts w:hint="eastAsia"/>
              <w:color w:val="FF0000"/>
              <w:sz w:val="24"/>
              <w:u w:val="single"/>
            </w:rPr>
            <w:t>输入付款比例、付款前提、付款节点等</w:t>
          </w:r>
        </w:p>
      </w:docPartBody>
    </w:docPart>
    <w:docPart>
      <w:docPartPr>
        <w:name w:val="5DEEE452EF3347DB9BBF1F6526ADE20B"/>
        <w:style w:val=""/>
        <w:category>
          <w:name w:val="常规"/>
          <w:gallery w:val="placeholder"/>
        </w:category>
        <w:types>
          <w:type w:val="bbPlcHdr"/>
        </w:types>
        <w:behaviors>
          <w:behavior w:val="content"/>
        </w:behaviors>
        <w:description w:val=""/>
        <w:guid w:val="{4863E2A9-DCF0-4138-AB74-7B00BAE8C04F}"/>
      </w:docPartPr>
      <w:docPartBody>
        <w:p w14:paraId="60E6323C">
          <w:pPr>
            <w:pStyle w:val="77"/>
          </w:pPr>
          <w:r>
            <w:rPr>
              <w:rStyle w:val="6"/>
              <w:color w:val="FF0000"/>
              <w:sz w:val="24"/>
              <w:szCs w:val="32"/>
              <w:u w:val="single"/>
            </w:rPr>
            <w:t>20</w:t>
          </w:r>
        </w:p>
      </w:docPartBody>
    </w:docPart>
    <w:docPart>
      <w:docPartPr>
        <w:name w:val="2244102C38F44FF9B56133F7F151AC8C"/>
        <w:style w:val=""/>
        <w:category>
          <w:name w:val="常规"/>
          <w:gallery w:val="placeholder"/>
        </w:category>
        <w:types>
          <w:type w:val="bbPlcHdr"/>
        </w:types>
        <w:behaviors>
          <w:behavior w:val="content"/>
        </w:behaviors>
        <w:description w:val=""/>
        <w:guid w:val="{AC11477B-34C0-46CC-B425-36669D659763}"/>
      </w:docPartPr>
      <w:docPartBody>
        <w:p w14:paraId="4A8E47FB">
          <w:pPr>
            <w:pStyle w:val="28"/>
          </w:pPr>
          <w:r>
            <w:rPr>
              <w:rStyle w:val="6"/>
            </w:rPr>
            <w:t>单击或点击此处输入文字。</w:t>
          </w:r>
        </w:p>
      </w:docPartBody>
    </w:docPart>
    <w:docPart>
      <w:docPartPr>
        <w:name w:val="12CE73A072884DC2B531142FCBBFC964"/>
        <w:style w:val=""/>
        <w:category>
          <w:name w:val="常规"/>
          <w:gallery w:val="placeholder"/>
        </w:category>
        <w:types>
          <w:type w:val="bbPlcHdr"/>
        </w:types>
        <w:behaviors>
          <w:behavior w:val="content"/>
        </w:behaviors>
        <w:description w:val=""/>
        <w:guid w:val="{AF88785B-4E90-420C-A683-D69552F33BD4}"/>
      </w:docPartPr>
      <w:docPartBody>
        <w:p w14:paraId="11B19C4B">
          <w:pPr>
            <w:pStyle w:val="29"/>
          </w:pPr>
          <w:r>
            <w:rPr>
              <w:rStyle w:val="6"/>
              <w:rFonts w:hint="eastAsia"/>
            </w:rPr>
            <w:t>单击或点击此处输入文字。</w:t>
          </w:r>
        </w:p>
      </w:docPartBody>
    </w:docPart>
    <w:docPart>
      <w:docPartPr>
        <w:name w:val="9E9C287B83CA47BD9C2F8B49DC005CC3"/>
        <w:style w:val=""/>
        <w:category>
          <w:name w:val="常规"/>
          <w:gallery w:val="placeholder"/>
        </w:category>
        <w:types>
          <w:type w:val="bbPlcHdr"/>
        </w:types>
        <w:behaviors>
          <w:behavior w:val="content"/>
        </w:behaviors>
        <w:description w:val=""/>
        <w:guid w:val="{A9BA2990-E9F2-467B-9775-9C5C54746021}"/>
      </w:docPartPr>
      <w:docPartBody>
        <w:p w14:paraId="7EC4AAE2">
          <w:pPr>
            <w:pStyle w:val="31"/>
          </w:pPr>
          <w:r>
            <w:rPr>
              <w:rStyle w:val="6"/>
              <w:rFonts w:hint="eastAsia" w:ascii="宋体" w:hAnsi="宋体"/>
              <w:color w:val="FF0000"/>
              <w:sz w:val="24"/>
              <w:szCs w:val="32"/>
              <w:u w:val="single"/>
            </w:rPr>
            <w:t>单击此处输入甲方</w:t>
          </w:r>
        </w:p>
      </w:docPartBody>
    </w:docPart>
    <w:docPart>
      <w:docPartPr>
        <w:name w:val="D552BB4B761A408BBB8235585E179558"/>
        <w:style w:val=""/>
        <w:category>
          <w:name w:val="常规"/>
          <w:gallery w:val="placeholder"/>
        </w:category>
        <w:types>
          <w:type w:val="bbPlcHdr"/>
        </w:types>
        <w:behaviors>
          <w:behavior w:val="content"/>
        </w:behaviors>
        <w:description w:val=""/>
        <w:guid w:val="{1D9C16B5-84C1-4B5E-8481-D59C4E6ABC6D}"/>
      </w:docPartPr>
      <w:docPartBody>
        <w:p w14:paraId="1B5ECF1F">
          <w:pPr>
            <w:pStyle w:val="32"/>
          </w:pPr>
          <w:r>
            <w:rPr>
              <w:rStyle w:val="6"/>
            </w:rPr>
            <w:t>单击或点击此处输入文字。</w:t>
          </w:r>
        </w:p>
      </w:docPartBody>
    </w:docPart>
    <w:docPart>
      <w:docPartPr>
        <w:name w:val="E72DF26E6F1940ADBC46BAA5BE22765E"/>
        <w:style w:val=""/>
        <w:category>
          <w:name w:val="常规"/>
          <w:gallery w:val="placeholder"/>
        </w:category>
        <w:types>
          <w:type w:val="bbPlcHdr"/>
        </w:types>
        <w:behaviors>
          <w:behavior w:val="content"/>
        </w:behaviors>
        <w:description w:val=""/>
        <w:guid w:val="{51C704F9-4825-4BCC-8A7A-C0CD7AA5ED0F}"/>
      </w:docPartPr>
      <w:docPartBody>
        <w:p w14:paraId="5937FEBD">
          <w:pPr>
            <w:pStyle w:val="33"/>
          </w:pPr>
          <w:r>
            <w:rPr>
              <w:rStyle w:val="6"/>
              <w:rFonts w:hint="eastAsia" w:ascii="宋体" w:hAnsi="宋体"/>
              <w:color w:val="FF0000"/>
              <w:sz w:val="24"/>
              <w:szCs w:val="32"/>
              <w:u w:val="single"/>
            </w:rPr>
            <w:t>单击此处输入甲方</w:t>
          </w:r>
        </w:p>
      </w:docPartBody>
    </w:docPart>
    <w:docPart>
      <w:docPartPr>
        <w:name w:val="40746D0F0D384BC9A0A248FB6F7F8543"/>
        <w:style w:val=""/>
        <w:category>
          <w:name w:val="常规"/>
          <w:gallery w:val="placeholder"/>
        </w:category>
        <w:types>
          <w:type w:val="bbPlcHdr"/>
        </w:types>
        <w:behaviors>
          <w:behavior w:val="content"/>
        </w:behaviors>
        <w:description w:val=""/>
        <w:guid w:val="{E0BF0438-FE30-453D-8434-BFA253C4A53F}"/>
      </w:docPartPr>
      <w:docPartBody>
        <w:p w14:paraId="200D6C37">
          <w:pPr>
            <w:pStyle w:val="34"/>
          </w:pPr>
          <w:r>
            <w:rPr>
              <w:rStyle w:val="6"/>
            </w:rPr>
            <w:t>单击或点击此处输入文字。</w:t>
          </w:r>
        </w:p>
      </w:docPartBody>
    </w:docPart>
    <w:docPart>
      <w:docPartPr>
        <w:name w:val="4CFCFA5AEA214B00B4EB059CCF23507C"/>
        <w:style w:val=""/>
        <w:category>
          <w:name w:val="常规"/>
          <w:gallery w:val="placeholder"/>
        </w:category>
        <w:types>
          <w:type w:val="bbPlcHdr"/>
        </w:types>
        <w:behaviors>
          <w:behavior w:val="content"/>
        </w:behaviors>
        <w:description w:val=""/>
        <w:guid w:val="{D2C39414-C9A7-4888-9CDD-BFE78421D791}"/>
      </w:docPartPr>
      <w:docPartBody>
        <w:p w14:paraId="06B1A41F">
          <w:pPr>
            <w:pStyle w:val="81"/>
          </w:pPr>
          <w:r>
            <w:rPr>
              <w:rStyle w:val="6"/>
              <w:color w:val="FF0000"/>
              <w:sz w:val="24"/>
              <w:u w:val="single"/>
            </w:rPr>
            <w:t>单击或点击此处输入文字</w:t>
          </w:r>
        </w:p>
      </w:docPartBody>
    </w:docPart>
    <w:docPart>
      <w:docPartPr>
        <w:name w:val="390A79E4C7AF4FC9A1C448993D862329"/>
        <w:style w:val=""/>
        <w:category>
          <w:name w:val="常规"/>
          <w:gallery w:val="placeholder"/>
        </w:category>
        <w:types>
          <w:type w:val="bbPlcHdr"/>
        </w:types>
        <w:behaviors>
          <w:behavior w:val="content"/>
        </w:behaviors>
        <w:description w:val=""/>
        <w:guid w:val="{F6254B36-8D6D-4915-9226-3682C49D9165}"/>
      </w:docPartPr>
      <w:docPartBody>
        <w:p w14:paraId="7C863992">
          <w:pPr>
            <w:pStyle w:val="92"/>
          </w:pPr>
          <w:r>
            <w:rPr>
              <w:rStyle w:val="6"/>
              <w:u w:val="single"/>
            </w:rPr>
            <w:t>单击或点击此处输入文字</w:t>
          </w:r>
        </w:p>
      </w:docPartBody>
    </w:docPart>
    <w:docPart>
      <w:docPartPr>
        <w:name w:val="A031A0B3B6A24049880957F782AF5D6C"/>
        <w:style w:val=""/>
        <w:category>
          <w:name w:val="常规"/>
          <w:gallery w:val="placeholder"/>
        </w:category>
        <w:types>
          <w:type w:val="bbPlcHdr"/>
        </w:types>
        <w:behaviors>
          <w:behavior w:val="content"/>
        </w:behaviors>
        <w:description w:val=""/>
        <w:guid w:val="{EA783E61-A355-4D45-BB1D-4772B4713CE1}"/>
      </w:docPartPr>
      <w:docPartBody>
        <w:p w14:paraId="20F3299B">
          <w:pPr>
            <w:pStyle w:val="93"/>
          </w:pPr>
          <w:r>
            <w:rPr>
              <w:rStyle w:val="6"/>
              <w:u w:val="single"/>
            </w:rPr>
            <w:t>点击此处输入文字</w:t>
          </w:r>
        </w:p>
      </w:docPartBody>
    </w:docPart>
    <w:docPart>
      <w:docPartPr>
        <w:name w:val="33A79B639464480D949E67F3BB5F4080"/>
        <w:style w:val=""/>
        <w:category>
          <w:name w:val="常规"/>
          <w:gallery w:val="placeholder"/>
        </w:category>
        <w:types>
          <w:type w:val="bbPlcHdr"/>
        </w:types>
        <w:behaviors>
          <w:behavior w:val="content"/>
        </w:behaviors>
        <w:description w:val=""/>
        <w:guid w:val="{3B823F71-9657-48A5-8F33-03630B4D37C5}"/>
      </w:docPartPr>
      <w:docPartBody>
        <w:p w14:paraId="626477E0">
          <w:pPr>
            <w:pStyle w:val="37"/>
          </w:pPr>
          <w:r>
            <w:rPr>
              <w:rStyle w:val="6"/>
              <w:rFonts w:hint="eastAsia" w:ascii="宋体" w:hAnsi="宋体"/>
              <w:color w:val="FF0000"/>
              <w:sz w:val="24"/>
              <w:u w:val="single"/>
            </w:rPr>
            <w:t>单击此处输入其它补充条款</w:t>
          </w:r>
        </w:p>
      </w:docPartBody>
    </w:docPart>
    <w:docPart>
      <w:docPartPr>
        <w:name w:val="28715AE0598240B5AE6BE582B8266F02"/>
        <w:style w:val=""/>
        <w:category>
          <w:name w:val="常规"/>
          <w:gallery w:val="placeholder"/>
        </w:category>
        <w:types>
          <w:type w:val="bbPlcHdr"/>
        </w:types>
        <w:behaviors>
          <w:behavior w:val="content"/>
        </w:behaviors>
        <w:description w:val=""/>
        <w:guid w:val="{ECA523B1-9C60-4E93-B473-26E721D5B468}"/>
      </w:docPartPr>
      <w:docPartBody>
        <w:p w14:paraId="37C261BA">
          <w:pPr>
            <w:pStyle w:val="38"/>
          </w:pPr>
          <w:r>
            <w:rPr>
              <w:rStyle w:val="6"/>
              <w:rFonts w:hint="eastAsia" w:ascii="宋体" w:hAnsi="宋体"/>
              <w:color w:val="FF0000"/>
              <w:sz w:val="24"/>
              <w:u w:val="single"/>
            </w:rPr>
            <w:t>单击此处输入其它补充条款</w:t>
          </w:r>
        </w:p>
      </w:docPartBody>
    </w:docPart>
    <w:docPart>
      <w:docPartPr>
        <w:name w:val="54E46C69BA974695907A0ECAF28A50EC"/>
        <w:style w:val=""/>
        <w:category>
          <w:name w:val="常规"/>
          <w:gallery w:val="placeholder"/>
        </w:category>
        <w:types>
          <w:type w:val="bbPlcHdr"/>
        </w:types>
        <w:behaviors>
          <w:behavior w:val="content"/>
        </w:behaviors>
        <w:description w:val=""/>
        <w:guid w:val="{E65813F4-DBDD-4004-8806-C99D8284D244}"/>
      </w:docPartPr>
      <w:docPartBody>
        <w:p w14:paraId="30DDA57A">
          <w:pPr>
            <w:pStyle w:val="41"/>
          </w:pPr>
          <w:r>
            <w:rPr>
              <w:rStyle w:val="6"/>
            </w:rPr>
            <w:t>单击或点击此处输入文字。</w:t>
          </w:r>
        </w:p>
      </w:docPartBody>
    </w:docPart>
    <w:docPart>
      <w:docPartPr>
        <w:name w:val="02E7D44E5A4B4C53BF171F2B0AE9CE61"/>
        <w:style w:val=""/>
        <w:category>
          <w:name w:val="常规"/>
          <w:gallery w:val="placeholder"/>
        </w:category>
        <w:types>
          <w:type w:val="bbPlcHdr"/>
        </w:types>
        <w:behaviors>
          <w:behavior w:val="content"/>
        </w:behaviors>
        <w:description w:val=""/>
        <w:guid w:val="{35232EF6-3B19-49F5-8C05-0552122808AB}"/>
      </w:docPartPr>
      <w:docPartBody>
        <w:p w14:paraId="18D73FD8">
          <w:pPr>
            <w:pStyle w:val="102"/>
          </w:pPr>
          <w:r>
            <w:rPr>
              <w:rStyle w:val="6"/>
              <w:rFonts w:hint="eastAsia"/>
              <w:color w:val="auto"/>
              <w:sz w:val="24"/>
              <w:szCs w:val="32"/>
              <w:u w:val="single"/>
            </w:rPr>
            <w:t>需进行结算/无需另行结算</w:t>
          </w:r>
        </w:p>
      </w:docPartBody>
    </w:docPart>
    <w:docPart>
      <w:docPartPr>
        <w:name w:val="1DBAFBC5A0F24ECFBB7B62A148143F7A"/>
        <w:style w:val=""/>
        <w:category>
          <w:name w:val="常规"/>
          <w:gallery w:val="placeholder"/>
        </w:category>
        <w:types>
          <w:type w:val="bbPlcHdr"/>
        </w:types>
        <w:behaviors>
          <w:behavior w:val="content"/>
        </w:behaviors>
        <w:description w:val=""/>
        <w:guid w:val="{267D9668-6410-4981-AD95-84628BF4E965}"/>
      </w:docPartPr>
      <w:docPartBody>
        <w:p w14:paraId="0FF8CA9B">
          <w:pPr>
            <w:pStyle w:val="103"/>
          </w:pPr>
          <w:r>
            <w:rPr>
              <w:rStyle w:val="6"/>
            </w:rPr>
            <w:t>单击或点击此处输入文字。</w:t>
          </w:r>
        </w:p>
      </w:docPartBody>
    </w:docPart>
    <w:docPart>
      <w:docPartPr>
        <w:name w:val="C0D71E274E4E435597365ACB23840D3A"/>
        <w:style w:val=""/>
        <w:category>
          <w:name w:val="常规"/>
          <w:gallery w:val="placeholder"/>
        </w:category>
        <w:types>
          <w:type w:val="bbPlcHdr"/>
        </w:types>
        <w:behaviors>
          <w:behavior w:val="content"/>
        </w:behaviors>
        <w:description w:val=""/>
        <w:guid w:val="{0CFFD5A0-C73B-45D9-9183-9953B519261A}"/>
      </w:docPartPr>
      <w:docPartBody>
        <w:p w14:paraId="60C42F19">
          <w:pPr>
            <w:pStyle w:val="104"/>
          </w:pPr>
          <w:r>
            <w:rPr>
              <w:rStyle w:val="6"/>
            </w:rPr>
            <w:t>单击或点击此处输入文字。</w:t>
          </w:r>
        </w:p>
      </w:docPartBody>
    </w:docPart>
    <w:docPart>
      <w:docPartPr>
        <w:name w:val="{497e5f21-db5b-4240-a884-24452175e911}"/>
        <w:style w:val=""/>
        <w:category>
          <w:name w:val="常规"/>
          <w:gallery w:val="placeholder"/>
        </w:category>
        <w:types>
          <w:type w:val="bbPlcHdr"/>
        </w:types>
        <w:behaviors>
          <w:behavior w:val="content"/>
        </w:behaviors>
        <w:description w:val=""/>
        <w:guid w:val="{497e5f21-db5b-4240-a884-24452175e911}"/>
      </w:docPartPr>
      <w:docPartBody>
        <w:p w14:paraId="0F9C85BF">
          <w:pPr>
            <w:pStyle w:val="24"/>
          </w:pPr>
          <w:r>
            <w:rPr>
              <w:rFonts w:hint="eastAsia"/>
              <w:color w:val="FF0000"/>
              <w:sz w:val="24"/>
              <w:szCs w:val="24"/>
              <w:u w:val="single"/>
            </w:rPr>
            <w:t>（1）/（2）/（</w:t>
          </w:r>
          <w:r>
            <w:rPr>
              <w:color w:val="FF0000"/>
              <w:sz w:val="24"/>
              <w:szCs w:val="24"/>
              <w:u w:val="single"/>
            </w:rPr>
            <w:t>3</w:t>
          </w:r>
          <w:r>
            <w:rPr>
              <w:rFonts w:hint="eastAsia"/>
              <w:color w:val="FF0000"/>
              <w:sz w:val="24"/>
              <w:szCs w:val="24"/>
              <w:u w:val="single"/>
            </w:rPr>
            <w:t>）</w:t>
          </w:r>
        </w:p>
      </w:docPartBody>
    </w:docPart>
    <w:docPart>
      <w:docPartPr>
        <w:name w:val="{00ded796-eca4-44b1-899c-69fe676a020d}"/>
        <w:style w:val=""/>
        <w:category>
          <w:name w:val="常规"/>
          <w:gallery w:val="placeholder"/>
        </w:category>
        <w:types>
          <w:type w:val="bbPlcHdr"/>
        </w:types>
        <w:behaviors>
          <w:behavior w:val="content"/>
        </w:behaviors>
        <w:description w:val=""/>
        <w:guid w:val="{00ded796-eca4-44b1-899c-69fe676a020d}"/>
      </w:docPartPr>
      <w:docPartBody>
        <w:p w14:paraId="662A6192">
          <w:pPr>
            <w:pStyle w:val="25"/>
          </w:pPr>
          <w:r>
            <w:rPr>
              <w:rFonts w:hint="eastAsia"/>
              <w:color w:val="FF0000"/>
              <w:sz w:val="24"/>
              <w:szCs w:val="24"/>
              <w:u w:val="single"/>
            </w:rPr>
            <w:t>（1）/（2）/（</w:t>
          </w:r>
          <w:r>
            <w:rPr>
              <w:color w:val="FF0000"/>
              <w:sz w:val="24"/>
              <w:szCs w:val="24"/>
              <w:u w:val="single"/>
            </w:rPr>
            <w:t>3</w:t>
          </w:r>
          <w:r>
            <w:rPr>
              <w:rFonts w:hint="eastAsia"/>
              <w:color w:val="FF0000"/>
              <w:sz w:val="24"/>
              <w:szCs w:val="24"/>
              <w:u w:val="single"/>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598"/>
    <w:rsid w:val="00004D1D"/>
    <w:rsid w:val="0004295C"/>
    <w:rsid w:val="000706C4"/>
    <w:rsid w:val="0007116A"/>
    <w:rsid w:val="000C0B50"/>
    <w:rsid w:val="000F60CA"/>
    <w:rsid w:val="001631B1"/>
    <w:rsid w:val="00174598"/>
    <w:rsid w:val="0019397B"/>
    <w:rsid w:val="001D6212"/>
    <w:rsid w:val="00206D9B"/>
    <w:rsid w:val="002133BD"/>
    <w:rsid w:val="0023468D"/>
    <w:rsid w:val="002500D3"/>
    <w:rsid w:val="002623AC"/>
    <w:rsid w:val="00271F9B"/>
    <w:rsid w:val="0028501A"/>
    <w:rsid w:val="002B04B2"/>
    <w:rsid w:val="002C3EC0"/>
    <w:rsid w:val="002E3584"/>
    <w:rsid w:val="00383C58"/>
    <w:rsid w:val="003859D3"/>
    <w:rsid w:val="00395741"/>
    <w:rsid w:val="003A13F5"/>
    <w:rsid w:val="003C2411"/>
    <w:rsid w:val="003F0036"/>
    <w:rsid w:val="00423AAB"/>
    <w:rsid w:val="0047416A"/>
    <w:rsid w:val="00490166"/>
    <w:rsid w:val="00494827"/>
    <w:rsid w:val="004A0AC5"/>
    <w:rsid w:val="004B49AE"/>
    <w:rsid w:val="004C63F5"/>
    <w:rsid w:val="004D5688"/>
    <w:rsid w:val="004F794E"/>
    <w:rsid w:val="005034EC"/>
    <w:rsid w:val="00512662"/>
    <w:rsid w:val="00520C15"/>
    <w:rsid w:val="0054024A"/>
    <w:rsid w:val="00552E22"/>
    <w:rsid w:val="00566204"/>
    <w:rsid w:val="0057096E"/>
    <w:rsid w:val="005C3358"/>
    <w:rsid w:val="005D05AA"/>
    <w:rsid w:val="005F3269"/>
    <w:rsid w:val="005F64B0"/>
    <w:rsid w:val="0061611F"/>
    <w:rsid w:val="006328DB"/>
    <w:rsid w:val="00642DA1"/>
    <w:rsid w:val="00644BEC"/>
    <w:rsid w:val="00653F3B"/>
    <w:rsid w:val="00660F68"/>
    <w:rsid w:val="006646C0"/>
    <w:rsid w:val="00693A96"/>
    <w:rsid w:val="00694CED"/>
    <w:rsid w:val="00734E51"/>
    <w:rsid w:val="00744204"/>
    <w:rsid w:val="00795D77"/>
    <w:rsid w:val="00815196"/>
    <w:rsid w:val="00821133"/>
    <w:rsid w:val="00866FCA"/>
    <w:rsid w:val="008E41D0"/>
    <w:rsid w:val="008E604F"/>
    <w:rsid w:val="008F751F"/>
    <w:rsid w:val="008F7BC8"/>
    <w:rsid w:val="009A4DFC"/>
    <w:rsid w:val="009B0AD2"/>
    <w:rsid w:val="009D098E"/>
    <w:rsid w:val="009D457D"/>
    <w:rsid w:val="009E4720"/>
    <w:rsid w:val="009E5C52"/>
    <w:rsid w:val="00A124DB"/>
    <w:rsid w:val="00A51C00"/>
    <w:rsid w:val="00A945CF"/>
    <w:rsid w:val="00AA38EB"/>
    <w:rsid w:val="00AB45C0"/>
    <w:rsid w:val="00AC1CAE"/>
    <w:rsid w:val="00AD5803"/>
    <w:rsid w:val="00AE4884"/>
    <w:rsid w:val="00B0129F"/>
    <w:rsid w:val="00B37371"/>
    <w:rsid w:val="00B84D66"/>
    <w:rsid w:val="00BA3DA9"/>
    <w:rsid w:val="00BA7A86"/>
    <w:rsid w:val="00BF773B"/>
    <w:rsid w:val="00C5710D"/>
    <w:rsid w:val="00CA44A5"/>
    <w:rsid w:val="00CC678A"/>
    <w:rsid w:val="00CD1912"/>
    <w:rsid w:val="00CE3177"/>
    <w:rsid w:val="00D2437E"/>
    <w:rsid w:val="00D31F98"/>
    <w:rsid w:val="00D81981"/>
    <w:rsid w:val="00D85244"/>
    <w:rsid w:val="00DA233A"/>
    <w:rsid w:val="00DB3A10"/>
    <w:rsid w:val="00DC54CA"/>
    <w:rsid w:val="00DE5282"/>
    <w:rsid w:val="00E018C9"/>
    <w:rsid w:val="00E511A0"/>
    <w:rsid w:val="00E66FB8"/>
    <w:rsid w:val="00EA4F22"/>
    <w:rsid w:val="00ED0D7C"/>
    <w:rsid w:val="00EE33D9"/>
    <w:rsid w:val="00F23357"/>
    <w:rsid w:val="00F306E5"/>
    <w:rsid w:val="00F76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首页填空"/>
    <w:basedOn w:val="1"/>
    <w:link w:val="5"/>
    <w:qFormat/>
    <w:uiPriority w:val="0"/>
    <w:pPr>
      <w:autoSpaceDE w:val="0"/>
      <w:autoSpaceDN w:val="0"/>
      <w:adjustRightInd w:val="0"/>
      <w:spacing w:line="360" w:lineRule="auto"/>
      <w:ind w:left="1680" w:leftChars="800" w:firstLine="200" w:firstLineChars="200"/>
      <w:jc w:val="left"/>
    </w:pPr>
    <w:rPr>
      <w:rFonts w:ascii="Times New Roman" w:hAnsi="Times New Roman" w:eastAsia="宋体" w:cs="Times New Roman"/>
      <w:color w:val="808080" w:themeColor="background1" w:themeShade="80"/>
      <w:sz w:val="30"/>
      <w:szCs w:val="30"/>
      <w:u w:val="single"/>
    </w:rPr>
  </w:style>
  <w:style w:type="character" w:customStyle="1" w:styleId="5">
    <w:name w:val="首页填空 Char"/>
    <w:basedOn w:val="2"/>
    <w:link w:val="4"/>
    <w:qFormat/>
    <w:uiPriority w:val="0"/>
    <w:rPr>
      <w:rFonts w:ascii="Times New Roman" w:hAnsi="Times New Roman" w:eastAsia="宋体" w:cs="Times New Roman"/>
      <w:color w:val="808080" w:themeColor="background1" w:themeShade="80"/>
      <w:kern w:val="2"/>
      <w:sz w:val="30"/>
      <w:szCs w:val="30"/>
      <w:u w:val="single"/>
    </w:rPr>
  </w:style>
  <w:style w:type="character" w:styleId="6">
    <w:name w:val="Placeholder Text"/>
    <w:semiHidden/>
    <w:qFormat/>
    <w:uiPriority w:val="99"/>
    <w:rPr>
      <w:color w:val="808080"/>
    </w:rPr>
  </w:style>
  <w:style w:type="paragraph" w:customStyle="1" w:styleId="7">
    <w:name w:val="FEE1D7E09D0A4A508CCF7ADE36749EB8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9F228B53FBE54C7F8CD30EB11683E4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CF16CC9F556F439F90EBAAD7872899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A7E06985AC584D818831774AF411D0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04CD689906D4973AB349FA1AD762A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38FA9F8E423B425F889C1581F5D6326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3">
    <w:name w:val="42E9809486664EA1B5FE6070151B45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38DDE12B3E684A8AAB1BD024D60E0A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C9FB2476AF8C48E3BF504CCCF40A89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8AFC95A6C8304FF6942CBE3C641FAC57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C710C1C3E6AE4D478C215668B10700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F7F8D73B7D1B4B3E81EC260C84B11F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AADF05696ED64A52A5BBD665E0C95E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48A6608C62AB40FBB03E0E3093411C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2FE99FE6B56A427D89BBA1DD9A04E2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506AC4DA995B4615B19DB09ECFD172A0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FC9C433C678F4D7DABED920068488E8B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94F51288A3884B0390AE40B2B89C44C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5">
    <w:name w:val="33394C36988E4139A7005283FA84C037"/>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6">
    <w:name w:val="9A85A8FDB6A649ED9C4BA94B83FB77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F25E479407F144B98C04DCC66EC26D0D"/>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2244102C38F44FF9B56133F7F151AC8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9">
    <w:name w:val="12CE73A072884DC2B531142FCBBFC964"/>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0">
    <w:name w:val="9999CF83AA964B0989D7F7CF841F085B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9E9C287B83CA47BD9C2F8B49DC005CC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2">
    <w:name w:val="D552BB4B761A408BBB8235585E17955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3">
    <w:name w:val="E72DF26E6F1940ADBC46BAA5BE22765E"/>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4">
    <w:name w:val="40746D0F0D384BC9A0A248FB6F7F854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5">
    <w:name w:val="B02AA36FBEAD4FE4B3DB310863D533C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6">
    <w:name w:val="B2DE3DD5FCCA42B99D43652E8551561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7">
    <w:name w:val="33A79B639464480D949E67F3BB5F4080"/>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8">
    <w:name w:val="28715AE0598240B5AE6BE582B8266F0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9">
    <w:name w:val="B9553A994F604D25A852CED5A7FFA88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0">
    <w:name w:val="0BD1C3AB2C9E4536B300B8DD8085C98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1">
    <w:name w:val="54E46C69BA974695907A0ECAF28A50E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2">
    <w:name w:val="D8CB0FCD4FEF4958A9744B00367EA5F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3">
    <w:name w:val="8C4B7A280C584C7AB48EB3480096A345"/>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4">
    <w:name w:val="D0A04DD6282148F6AA0D86C1ACE67CA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45">
    <w:name w:val="34FF5B71253546A39A28F7A46FBB455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2EE54126E8DE4BFDB0846CD48FA89DD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F0464C24B92A4950B5B8DE2185E526F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0A5CE981D0044FF4A4844C20B2260875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2FC82B26949244F587981048FB9A3FF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CF0DD9C2369B4E6A9807C868BCB10B8D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769B4308CFCB4826917CA21A71C6F52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E5AD3AFA19B24A7D8172C7247F12A4B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A2B0763BF83E4E50B5A1004255A8622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DAED5F0883914EABB24DBB679BF94CC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5CC8BD0728734D7F887D486419957F2B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437DFD5A83C14A4AB2471FD45C34E50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B5307BA7A5FE4FAB89AFB3B5D567CF7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884C1642C1234F46917CEF30860CB1641"/>
    <w:qFormat/>
    <w:uiPriority w:val="0"/>
    <w:pPr>
      <w:widowControl w:val="0"/>
      <w:tabs>
        <w:tab w:val="left" w:pos="567"/>
        <w:tab w:val="left" w:pos="3828"/>
      </w:tabs>
      <w:adjustRightInd w:val="0"/>
      <w:snapToGrid w:val="0"/>
      <w:spacing w:beforeLines="50" w:afterLines="50"/>
    </w:pPr>
    <w:rPr>
      <w:rFonts w:cs="Times New Roman" w:asciiTheme="minorEastAsia" w:hAnsiTheme="minorEastAsia" w:eastAsiaTheme="minorEastAsia"/>
      <w:sz w:val="21"/>
      <w:szCs w:val="21"/>
      <w:lang w:val="en-US" w:eastAsia="zh-CN" w:bidi="ar-SA"/>
    </w:rPr>
  </w:style>
  <w:style w:type="paragraph" w:customStyle="1" w:styleId="59">
    <w:name w:val="08DA77F0C82C41D793F213FF115BE2E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624C0F7D0D984AA3A98AE5B95AF6DFEB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CEC63EFB7F7548B584BCB2060ED111B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C525A8A322E04DF09D26B8CA558610EB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4BFE947AD9624C44AFC0565059E157C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BC7A9748B62F43C8A514AAE34B2767D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3578A7039C8A40D79FE658303947EA14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198847BABCA44F92A3F49FEB352FFEC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ECCC29732DD64B3D884792207C2064A5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D31476AF8ED94B19B16CD10E568EED3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6B720D9C7475448BBB822F075ABB22C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991AB07A689B43BD95CD2BCF2547C6D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8652A3BE10D54EE0BDDC1D27CE33810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5E305EE3263240D7B71F05DE3F047604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CAFD254A152944AB8E7D67958365733A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41FA491A9DF94DABA6CD0BF280F45A8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E527DF40C60843A688C862E3DB09F13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5F7265FBF2B541F3B8871D45E76C3D2F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5DEEE452EF3347DB9BBF1F6526ADE20B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54E4C2C7859A493C9EB9080D6FD55B9F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3CA531D5328247E4A13CBE25B6AC541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6DE72F6789C54255A9FB73014467FC9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4CFCFA5AEA214B00B4EB059CCF23507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52D9D9DB9FA9470F9D03B8ACE46B59B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8A36EB1123A74A94AC00B9462DB2355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EF2A2D3A95FD4E9A9B58B17A02DAD0BF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A91467C477464D0F9D8D6634B0023075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0FBA21F633CD426E987079383930703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FB8C3DAADC654578961A0A821C1C2F6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862E41A9AADB426F96F4758D4B3876B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3E196CBE51E04CFDB7908F698DA5685F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CFFCE3957F5B4CAEB1280C2F5905686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73EF84152C8547FAACAC9A042F06A8E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390A79E4C7AF4FC9A1C448993D86232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A031A0B3B6A24049880957F782AF5D6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8F6BA5869FAE4003995B8313BA029CB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5">
    <w:name w:val="FB79A31C8ABC4562BEC7D4B0FCBA1570"/>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6">
    <w:name w:val="4293DE47BBDA474791E2D673F45A944D"/>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7">
    <w:name w:val="C028E02DA32B41CFBF166F69D0C35E10"/>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8">
    <w:name w:val="B5682D889A574992823E1BE13C88B9E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9">
    <w:name w:val="8FC5984BD38942F0A9F8E3003EAA708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0">
    <w:name w:val="DB24F600EBEC4BB98451CEC8591DA6F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1">
    <w:name w:val="ADA2BDC4CF0E4B18A90436798E5FAC9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2">
    <w:name w:val="02E7D44E5A4B4C53BF171F2B0AE9CE6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3">
    <w:name w:val="1DBAFBC5A0F24ECFBB7B62A148143F7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4">
    <w:name w:val="C0D71E274E4E435597365ACB23840D3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5">
    <w:name w:val="219227CFBA3B4177BE7B1656110AD3C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6">
    <w:name w:val="50ACB1A3C6E4424FBED88B631F550A6A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07">
    <w:name w:val="C37606458E844B8E9400FA9BD081D275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08">
    <w:name w:val="E36FE64DC575418890972426A3797F74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09">
    <w:name w:val="D46F6B93447140BD9355A75F7E2EA861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10">
    <w:name w:val="BEB652AC86A348EEB42907CD19A8176C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11">
    <w:name w:val="742ED24FE2754F31958A128515A63E65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12">
    <w:name w:val="5735A9E3A8E645A091A8AF3B3B82925C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13">
    <w:name w:val="23A6EBAA5EF34173ADACD225D5031724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14">
    <w:name w:val="9E78A1D0F52140D2BBAA236468380970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15">
    <w:name w:val="9275A45FB3F744A5AEA0AA47A9BECF67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16">
    <w:name w:val="AB630B68EC744D7E83C7B8F59F01E0B5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17">
    <w:name w:val="18810F183B3D452DA42FAFC8E022312A"/>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18">
    <w:name w:val="B7EB61574A2140249F0B7F1409A5F3F3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19">
    <w:name w:val="6DE702CC2B284306B44FC97ECDA44FCF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20">
    <w:name w:val="DBDCC1C7CA0A4E7786FE355636E938FA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21">
    <w:name w:val="97107A849E544AEF92D0C24B96CFD08B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22">
    <w:name w:val="37E1A41EABFB454E94E9D8113BC0C0124"/>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23">
    <w:name w:val="7AF8115FC81348EE9DD8E44457AAD4D4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24">
    <w:name w:val="5E31438A399D427FA2C34520FCF4C0A6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706BA-90AA-418E-ACDF-F270C767E497}">
  <ds:schemaRefs/>
</ds:datastoreItem>
</file>

<file path=docProps/app.xml><?xml version="1.0" encoding="utf-8"?>
<Properties xmlns="http://schemas.openxmlformats.org/officeDocument/2006/extended-properties" xmlns:vt="http://schemas.openxmlformats.org/officeDocument/2006/docPropsVTypes">
  <Template>Normal</Template>
  <Pages>22</Pages>
  <Words>163</Words>
  <Characters>163</Characters>
  <Lines>131</Lines>
  <Paragraphs>36</Paragraphs>
  <TotalTime>1</TotalTime>
  <ScaleCrop>false</ScaleCrop>
  <LinksUpToDate>false</LinksUpToDate>
  <CharactersWithSpaces>234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2023-06-13T01:13:00Z</dcterms:created>
  <dc:creator>qian zhaohui</dc:creator>
  <cp:lastModifiedBy>江子箫</cp:lastModifiedBy>
  <dcterms:modified xsi:type="dcterms:W3CDTF">2025-06-09T12:49:14Z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C372F9D011184C7BA18278B8AADADA44_13</vt:lpwstr>
  </property>
  <property fmtid="{D5CDD505-2E9C-101B-9397-08002B2CF9AE}" pid="4" name="KSOTemplateDocerSaveRecord">
    <vt:lpwstr>eyJoZGlkIjoiZTY0YTlkY2VkYzkzMmU3ODZmZjBkZDE4ODI2ZDFlMTEiLCJ1c2VySWQiOiIyOTg5OTA3NTgifQ==</vt:lpwstr>
  </property>
</Properties>
</file>