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35B37B">
      <w:pPr>
        <w:snapToGrid w:val="0"/>
        <w:spacing w:line="360" w:lineRule="auto"/>
        <w:jc w:val="right"/>
        <w:rPr>
          <w:rFonts w:hAnsi="宋体"/>
          <w:sz w:val="24"/>
        </w:rPr>
      </w:pPr>
    </w:p>
    <w:p w14:paraId="0AADB802">
      <w:pPr>
        <w:snapToGrid w:val="0"/>
        <w:spacing w:line="360" w:lineRule="auto"/>
        <w:jc w:val="center"/>
        <w:rPr>
          <w:rFonts w:hAnsi="宋体"/>
          <w:sz w:val="24"/>
        </w:rPr>
      </w:pPr>
    </w:p>
    <w:p w14:paraId="4578D727">
      <w:pPr>
        <w:snapToGrid w:val="0"/>
        <w:spacing w:line="360" w:lineRule="auto"/>
        <w:jc w:val="center"/>
        <w:rPr>
          <w:rFonts w:hAnsi="宋体"/>
          <w:sz w:val="24"/>
        </w:rPr>
      </w:pPr>
    </w:p>
    <w:p w14:paraId="47E2D65F">
      <w:pPr>
        <w:snapToGrid w:val="0"/>
        <w:spacing w:line="360" w:lineRule="auto"/>
        <w:jc w:val="center"/>
        <w:rPr>
          <w:rFonts w:hAnsi="宋体"/>
          <w:sz w:val="24"/>
        </w:rPr>
      </w:pPr>
    </w:p>
    <w:p w14:paraId="6446E73B">
      <w:pPr>
        <w:snapToGrid w:val="0"/>
        <w:spacing w:line="360" w:lineRule="auto"/>
        <w:jc w:val="center"/>
        <w:rPr>
          <w:rFonts w:hAnsi="宋体"/>
          <w:sz w:val="24"/>
        </w:rPr>
      </w:pPr>
    </w:p>
    <w:p w14:paraId="095F392F">
      <w:pPr>
        <w:snapToGrid w:val="0"/>
        <w:spacing w:line="360" w:lineRule="auto"/>
        <w:jc w:val="center"/>
        <w:rPr>
          <w:rFonts w:ascii="黑体" w:hAnsi="宋体" w:eastAsia="黑体"/>
          <w:b/>
          <w:sz w:val="52"/>
          <w:szCs w:val="52"/>
        </w:rPr>
      </w:pPr>
      <w:r>
        <w:rPr>
          <w:rFonts w:hint="eastAsia" w:ascii="黑体" w:hAnsi="宋体" w:eastAsia="黑体"/>
          <w:b/>
          <w:sz w:val="52"/>
          <w:szCs w:val="52"/>
        </w:rPr>
        <w:t>中山大学附属肿瘤医院</w:t>
      </w:r>
    </w:p>
    <w:p w14:paraId="0F21B1C8">
      <w:pPr>
        <w:snapToGrid w:val="0"/>
        <w:spacing w:line="360" w:lineRule="auto"/>
        <w:jc w:val="center"/>
        <w:rPr>
          <w:rFonts w:ascii="黑体" w:hAnsi="宋体" w:eastAsia="黑体"/>
          <w:b/>
          <w:sz w:val="52"/>
          <w:szCs w:val="52"/>
        </w:rPr>
      </w:pPr>
      <w:r>
        <w:rPr>
          <w:rFonts w:hint="eastAsia" w:ascii="黑体" w:hAnsi="宋体" w:eastAsia="黑体"/>
          <w:b/>
          <w:sz w:val="52"/>
          <w:szCs w:val="52"/>
          <w:lang w:val="en-US" w:eastAsia="zh-CN"/>
        </w:rPr>
        <w:t>供货（含安装）</w:t>
      </w:r>
      <w:r>
        <w:rPr>
          <w:rFonts w:hint="eastAsia" w:ascii="黑体" w:hAnsi="宋体" w:eastAsia="黑体"/>
          <w:b/>
          <w:sz w:val="52"/>
          <w:szCs w:val="52"/>
        </w:rPr>
        <w:t>合同</w:t>
      </w:r>
    </w:p>
    <w:p w14:paraId="7939FE18">
      <w:pPr>
        <w:snapToGrid w:val="0"/>
        <w:spacing w:line="360" w:lineRule="auto"/>
        <w:jc w:val="center"/>
        <w:rPr>
          <w:rFonts w:ascii="黑体" w:hAnsi="宋体" w:eastAsia="黑体"/>
          <w:sz w:val="40"/>
          <w:szCs w:val="40"/>
        </w:rPr>
      </w:pPr>
      <w:bookmarkStart w:id="0" w:name="_Hlk136363220"/>
    </w:p>
    <w:p w14:paraId="6999211A">
      <w:pPr>
        <w:snapToGrid w:val="0"/>
        <w:spacing w:line="360" w:lineRule="auto"/>
        <w:jc w:val="center"/>
        <w:rPr>
          <w:rFonts w:ascii="黑体" w:hAnsi="宋体" w:eastAsia="黑体"/>
          <w:sz w:val="40"/>
          <w:szCs w:val="40"/>
        </w:rPr>
      </w:pPr>
    </w:p>
    <w:p w14:paraId="1AADF5FD">
      <w:pPr>
        <w:snapToGrid w:val="0"/>
        <w:spacing w:line="360" w:lineRule="auto"/>
        <w:ind w:left="-708" w:leftChars="-337"/>
        <w:jc w:val="center"/>
        <w:rPr>
          <w:rFonts w:ascii="黑体" w:eastAsia="黑体"/>
          <w:b/>
          <w:sz w:val="40"/>
          <w:szCs w:val="40"/>
        </w:rPr>
      </w:pPr>
      <w:r>
        <w:rPr>
          <w:rFonts w:hint="eastAsia" w:ascii="黑体" w:hAnsi="宋体" w:eastAsia="黑体"/>
          <w:sz w:val="40"/>
          <w:szCs w:val="40"/>
        </w:rPr>
        <w:t xml:space="preserve"> </w:t>
      </w:r>
      <w:r>
        <w:rPr>
          <w:rFonts w:ascii="黑体" w:hAnsi="宋体" w:eastAsia="黑体"/>
          <w:sz w:val="40"/>
          <w:szCs w:val="40"/>
        </w:rPr>
        <w:t xml:space="preserve"> </w:t>
      </w:r>
      <w:r>
        <w:rPr>
          <w:rFonts w:hint="eastAsia" w:ascii="黑体" w:hAnsi="宋体" w:eastAsia="黑体"/>
          <w:sz w:val="40"/>
          <w:szCs w:val="40"/>
        </w:rPr>
        <w:t>合同名称：</w:t>
      </w:r>
      <w:sdt>
        <w:sdtPr>
          <w:rPr>
            <w:rFonts w:hint="eastAsia" w:ascii="黑体" w:hAnsi="宋体" w:eastAsia="黑体"/>
            <w:sz w:val="40"/>
            <w:szCs w:val="40"/>
          </w:rPr>
          <w:id w:val="24463034"/>
          <w:placeholder>
            <w:docPart w:val="9A85A8FDB6A649ED9C4BA94B83FB77FE"/>
          </w:placeholder>
        </w:sdtPr>
        <w:sdtEndPr>
          <w:rPr>
            <w:rFonts w:hint="eastAsia" w:ascii="黑体" w:hAnsi="宋体" w:eastAsia="黑体"/>
            <w:b/>
            <w:sz w:val="40"/>
            <w:szCs w:val="40"/>
          </w:rPr>
        </w:sdtEndPr>
        <w:sdtContent>
          <w:r>
            <w:rPr>
              <w:rFonts w:hint="eastAsia" w:ascii="黑体" w:eastAsia="黑体"/>
              <w:b/>
              <w:color w:val="FF0000"/>
              <w:sz w:val="40"/>
              <w:szCs w:val="40"/>
              <w:u w:val="single"/>
            </w:rPr>
            <w:t>单击此处输入</w:t>
          </w:r>
          <w:r>
            <w:rPr>
              <w:rFonts w:hint="eastAsia" w:ascii="黑体" w:eastAsia="黑体"/>
              <w:b/>
              <w:color w:val="FF0000"/>
              <w:sz w:val="40"/>
              <w:szCs w:val="40"/>
              <w:u w:val="single"/>
              <w:lang w:val="en-US" w:eastAsia="zh-CN"/>
            </w:rPr>
            <w:t>项目</w:t>
          </w:r>
          <w:r>
            <w:rPr>
              <w:rFonts w:hint="eastAsia" w:ascii="黑体" w:eastAsia="黑体"/>
              <w:b/>
              <w:color w:val="FF0000"/>
              <w:sz w:val="40"/>
              <w:szCs w:val="40"/>
              <w:u w:val="single"/>
            </w:rPr>
            <w:t>名称</w:t>
          </w:r>
        </w:sdtContent>
      </w:sdt>
    </w:p>
    <w:p w14:paraId="2AB680C0">
      <w:pPr>
        <w:snapToGrid w:val="0"/>
        <w:spacing w:line="480" w:lineRule="auto"/>
        <w:rPr>
          <w:b/>
          <w:sz w:val="24"/>
        </w:rPr>
      </w:pPr>
    </w:p>
    <w:bookmarkEnd w:id="0"/>
    <w:p w14:paraId="0A204CE1">
      <w:pPr>
        <w:snapToGrid w:val="0"/>
        <w:spacing w:line="480" w:lineRule="auto"/>
        <w:rPr>
          <w:b/>
          <w:sz w:val="24"/>
        </w:rPr>
      </w:pPr>
    </w:p>
    <w:p w14:paraId="36760BF5">
      <w:pPr>
        <w:snapToGrid w:val="0"/>
        <w:spacing w:line="480" w:lineRule="auto"/>
        <w:ind w:firstLine="1506" w:firstLineChars="500"/>
        <w:rPr>
          <w:b/>
          <w:sz w:val="30"/>
          <w:szCs w:val="30"/>
        </w:rPr>
      </w:pPr>
      <w:r>
        <w:rPr>
          <w:rFonts w:hint="eastAsia" w:hAnsi="宋体"/>
          <w:b/>
          <w:sz w:val="30"/>
          <w:szCs w:val="30"/>
        </w:rPr>
        <w:t>发包</w:t>
      </w:r>
      <w:r>
        <w:rPr>
          <w:rFonts w:hAnsi="宋体"/>
          <w:b/>
          <w:sz w:val="30"/>
          <w:szCs w:val="30"/>
        </w:rPr>
        <w:t>方（甲方）：</w:t>
      </w:r>
      <w:r>
        <w:rPr>
          <w:rFonts w:hint="eastAsia" w:hAnsi="宋体"/>
          <w:b/>
          <w:sz w:val="30"/>
          <w:szCs w:val="30"/>
        </w:rPr>
        <w:t xml:space="preserve">  </w:t>
      </w:r>
      <w:sdt>
        <w:sdtPr>
          <w:rPr>
            <w:rStyle w:val="30"/>
            <w:rFonts w:hint="eastAsia"/>
            <w:b w:val="0"/>
          </w:rPr>
          <w:id w:val="24463048"/>
          <w:placeholder>
            <w:docPart w:val="34FF5B71253546A39A28F7A46FBB4557"/>
          </w:placeholder>
        </w:sdtPr>
        <w:sdtEndPr>
          <w:rPr>
            <w:rStyle w:val="13"/>
            <w:rFonts w:hint="eastAsia" w:ascii="宋体" w:hAnsi="宋体"/>
            <w:b/>
            <w:kern w:val="0"/>
            <w:sz w:val="21"/>
            <w:szCs w:val="30"/>
          </w:rPr>
        </w:sdtEndPr>
        <w:sdtContent>
          <w:r>
            <w:rPr>
              <w:rStyle w:val="30"/>
              <w:rFonts w:hint="eastAsia"/>
              <w:b w:val="0"/>
            </w:rPr>
            <w:t>中山大学附属肿瘤医院</w:t>
          </w:r>
        </w:sdtContent>
      </w:sdt>
      <w:r>
        <w:rPr>
          <w:rFonts w:hint="eastAsia" w:hAnsi="宋体"/>
          <w:b/>
          <w:sz w:val="30"/>
          <w:szCs w:val="30"/>
        </w:rPr>
        <w:t xml:space="preserve">           </w:t>
      </w:r>
      <w:r>
        <w:rPr>
          <w:rFonts w:hAnsi="宋体"/>
          <w:b/>
          <w:sz w:val="30"/>
          <w:szCs w:val="30"/>
        </w:rPr>
        <w:t xml:space="preserve">   </w:t>
      </w:r>
    </w:p>
    <w:p w14:paraId="69B59769">
      <w:pPr>
        <w:snapToGrid w:val="0"/>
        <w:spacing w:line="480" w:lineRule="auto"/>
        <w:ind w:firstLine="1506" w:firstLineChars="500"/>
        <w:rPr>
          <w:b/>
          <w:sz w:val="30"/>
          <w:szCs w:val="30"/>
        </w:rPr>
      </w:pPr>
      <w:r>
        <w:rPr>
          <w:rFonts w:hint="eastAsia" w:hAnsi="宋体"/>
          <w:b/>
          <w:sz w:val="30"/>
          <w:szCs w:val="30"/>
        </w:rPr>
        <w:t>承包</w:t>
      </w:r>
      <w:r>
        <w:rPr>
          <w:rFonts w:hAnsi="宋体"/>
          <w:b/>
          <w:sz w:val="30"/>
          <w:szCs w:val="30"/>
        </w:rPr>
        <w:t>方（乙方）：</w:t>
      </w:r>
      <w:r>
        <w:rPr>
          <w:rFonts w:hint="eastAsia" w:hAnsi="宋体"/>
          <w:b/>
          <w:sz w:val="30"/>
          <w:szCs w:val="30"/>
        </w:rPr>
        <w:t xml:space="preserve">  </w:t>
      </w:r>
      <w:sdt>
        <w:sdtPr>
          <w:rPr>
            <w:rStyle w:val="30"/>
            <w:rFonts w:hint="eastAsia"/>
            <w:b w:val="0"/>
          </w:rPr>
          <w:id w:val="24463049"/>
          <w:placeholder>
            <w:docPart w:val="2EE54126E8DE4BFDB0846CD48FA89DD2"/>
          </w:placeholder>
          <w:showingPlcHdr/>
        </w:sdtPr>
        <w:sdtEndPr>
          <w:rPr>
            <w:rStyle w:val="13"/>
            <w:rFonts w:hint="eastAsia" w:ascii="宋体" w:hAnsi="宋体"/>
            <w:b/>
            <w:kern w:val="0"/>
            <w:sz w:val="21"/>
            <w:szCs w:val="30"/>
          </w:rPr>
        </w:sdtEndPr>
        <w:sdtContent>
          <w:r>
            <w:rPr>
              <w:rStyle w:val="29"/>
              <w:rFonts w:hint="eastAsia" w:ascii="宋体" w:hAnsi="宋体"/>
              <w:b/>
              <w:color w:val="auto"/>
            </w:rPr>
            <w:t>单击此处输入乙方名称</w:t>
          </w:r>
        </w:sdtContent>
      </w:sdt>
      <w:r>
        <w:rPr>
          <w:rFonts w:hint="eastAsia" w:hAnsi="宋体"/>
          <w:b/>
          <w:sz w:val="30"/>
          <w:szCs w:val="30"/>
        </w:rPr>
        <w:t xml:space="preserve">           </w:t>
      </w:r>
    </w:p>
    <w:p w14:paraId="6C84BC6C">
      <w:pPr>
        <w:snapToGrid w:val="0"/>
        <w:spacing w:line="480" w:lineRule="auto"/>
        <w:ind w:firstLine="1506" w:firstLineChars="500"/>
        <w:rPr>
          <w:rFonts w:hAnsi="宋体"/>
          <w:b/>
          <w:sz w:val="30"/>
          <w:szCs w:val="30"/>
        </w:rPr>
      </w:pPr>
      <w:r>
        <w:rPr>
          <w:rFonts w:hint="eastAsia" w:hAnsi="宋体"/>
          <w:b/>
          <w:sz w:val="30"/>
          <w:szCs w:val="30"/>
        </w:rPr>
        <w:t xml:space="preserve"> </w:t>
      </w:r>
      <w:r>
        <w:rPr>
          <w:rFonts w:hAnsi="宋体"/>
          <w:b/>
          <w:sz w:val="30"/>
          <w:szCs w:val="30"/>
        </w:rPr>
        <w:t xml:space="preserve">                  </w:t>
      </w:r>
    </w:p>
    <w:p w14:paraId="3B3D6F73">
      <w:pPr>
        <w:snapToGrid w:val="0"/>
        <w:spacing w:line="360" w:lineRule="auto"/>
        <w:rPr>
          <w:rFonts w:hAnsi="宋体"/>
          <w:sz w:val="24"/>
        </w:rPr>
      </w:pPr>
    </w:p>
    <w:p w14:paraId="5E4B9AA7">
      <w:pPr>
        <w:snapToGrid w:val="0"/>
        <w:spacing w:line="360" w:lineRule="auto"/>
        <w:rPr>
          <w:rFonts w:hAnsi="宋体"/>
          <w:sz w:val="24"/>
        </w:rPr>
      </w:pPr>
    </w:p>
    <w:p w14:paraId="2B3793FD">
      <w:pPr>
        <w:snapToGrid w:val="0"/>
        <w:spacing w:line="360" w:lineRule="auto"/>
        <w:rPr>
          <w:rFonts w:hAnsi="宋体"/>
          <w:sz w:val="24"/>
        </w:rPr>
      </w:pPr>
    </w:p>
    <w:p w14:paraId="571F57AC">
      <w:pPr>
        <w:snapToGrid w:val="0"/>
        <w:spacing w:line="360" w:lineRule="auto"/>
        <w:rPr>
          <w:rFonts w:hAnsi="宋体"/>
          <w:sz w:val="24"/>
        </w:rPr>
      </w:pPr>
    </w:p>
    <w:p w14:paraId="62B46E3C">
      <w:pPr>
        <w:snapToGrid w:val="0"/>
        <w:spacing w:line="360" w:lineRule="auto"/>
        <w:ind w:firstLine="1960" w:firstLineChars="700"/>
        <w:rPr>
          <w:rFonts w:hAnsi="宋体"/>
          <w:sz w:val="28"/>
          <w:szCs w:val="28"/>
        </w:rPr>
      </w:pPr>
      <w:r>
        <w:rPr>
          <w:rFonts w:hint="eastAsia" w:hAnsi="宋体"/>
          <w:sz w:val="28"/>
          <w:szCs w:val="28"/>
        </w:rPr>
        <w:t>签约日期：</w:t>
      </w:r>
      <w:sdt>
        <w:sdtPr>
          <w:rPr>
            <w:rStyle w:val="30"/>
            <w:rFonts w:hint="eastAsia"/>
          </w:rPr>
          <w:id w:val="27836143"/>
          <w:placeholder>
            <w:docPart w:val="F25E479407F144B98C04DCC66EC26D0D"/>
          </w:placeholder>
          <w:date>
            <w:dateFormat w:val="yyyy'年'M'月'd'日'"/>
            <w:lid w:val="zh-CN"/>
            <w:storeMappedDataAs w:val="datetime"/>
            <w:calendar w:val="gregorian"/>
          </w:date>
        </w:sdtPr>
        <w:sdtEndPr>
          <w:rPr>
            <w:rStyle w:val="13"/>
            <w:rFonts w:hint="eastAsia" w:ascii="宋体" w:hAnsi="宋体"/>
            <w:b w:val="0"/>
            <w:bCs/>
            <w:kern w:val="0"/>
            <w:sz w:val="28"/>
            <w:szCs w:val="28"/>
          </w:rPr>
        </w:sdtEndPr>
        <w:sdtContent>
          <w:r>
            <w:rPr>
              <w:rStyle w:val="29"/>
              <w:rFonts w:hint="eastAsia" w:ascii="宋体" w:hAnsi="宋体"/>
              <w:bCs/>
              <w:color w:val="auto"/>
              <w:sz w:val="28"/>
              <w:szCs w:val="28"/>
            </w:rPr>
            <w:t xml:space="preserve"> </w:t>
          </w:r>
          <w:r>
            <w:rPr>
              <w:rStyle w:val="29"/>
              <w:rFonts w:ascii="宋体" w:hAnsi="宋体"/>
              <w:bCs/>
              <w:color w:val="auto"/>
              <w:sz w:val="28"/>
              <w:szCs w:val="28"/>
            </w:rPr>
            <w:t xml:space="preserve">                </w:t>
          </w:r>
        </w:sdtContent>
      </w:sdt>
      <w:r>
        <w:rPr>
          <w:rFonts w:hint="eastAsia" w:hAnsi="宋体"/>
          <w:bCs/>
          <w:sz w:val="28"/>
          <w:szCs w:val="28"/>
        </w:rPr>
        <w:t xml:space="preserve"> </w:t>
      </w:r>
      <w:r>
        <w:rPr>
          <w:rFonts w:hint="eastAsia" w:hAnsi="宋体"/>
          <w:sz w:val="28"/>
          <w:szCs w:val="28"/>
        </w:rPr>
        <w:t xml:space="preserve">   </w:t>
      </w:r>
    </w:p>
    <w:p w14:paraId="3EF5DA4D">
      <w:pPr>
        <w:snapToGrid w:val="0"/>
        <w:spacing w:line="360" w:lineRule="auto"/>
        <w:jc w:val="center"/>
        <w:rPr>
          <w:sz w:val="28"/>
          <w:szCs w:val="28"/>
        </w:rPr>
      </w:pPr>
    </w:p>
    <w:p w14:paraId="4FED384E">
      <w:pPr>
        <w:snapToGrid w:val="0"/>
        <w:spacing w:line="360" w:lineRule="auto"/>
        <w:rPr>
          <w:rFonts w:hAnsi="宋体"/>
          <w:sz w:val="24"/>
        </w:rPr>
        <w:sectPr>
          <w:headerReference r:id="rId4" w:type="first"/>
          <w:headerReference r:id="rId3" w:type="default"/>
          <w:footerReference r:id="rId5" w:type="default"/>
          <w:footerReference r:id="rId6" w:type="even"/>
          <w:pgSz w:w="11906" w:h="16838"/>
          <w:pgMar w:top="1440" w:right="1558" w:bottom="1440" w:left="1800" w:header="851" w:footer="992" w:gutter="0"/>
          <w:pgNumType w:start="0"/>
          <w:cols w:space="720" w:num="1"/>
          <w:titlePg/>
          <w:docGrid w:type="lines" w:linePitch="312" w:charSpace="0"/>
        </w:sectPr>
      </w:pPr>
    </w:p>
    <w:p w14:paraId="65AA2F84">
      <w:pPr>
        <w:snapToGrid w:val="0"/>
        <w:spacing w:line="360" w:lineRule="auto"/>
        <w:ind w:firstLine="480" w:firstLineChars="200"/>
        <w:rPr>
          <w:rFonts w:hAnsi="宋体"/>
          <w:sz w:val="24"/>
        </w:rPr>
      </w:pPr>
      <w:r>
        <w:rPr>
          <w:rFonts w:hAnsi="宋体"/>
          <w:sz w:val="24"/>
        </w:rPr>
        <w:t>甲乙双方根据《中华人民共和国</w:t>
      </w:r>
      <w:r>
        <w:rPr>
          <w:rFonts w:hint="eastAsia" w:hAnsi="宋体"/>
          <w:sz w:val="24"/>
        </w:rPr>
        <w:t>民法典</w:t>
      </w:r>
      <w:r>
        <w:rPr>
          <w:rFonts w:hAnsi="宋体"/>
          <w:sz w:val="24"/>
        </w:rPr>
        <w:t>》以及有关法律、行政法规、遵循平等、自愿、公平和诚实信用的原则，结合本</w:t>
      </w:r>
      <w:r>
        <w:rPr>
          <w:rFonts w:hint="eastAsia" w:hAnsi="宋体"/>
          <w:sz w:val="24"/>
        </w:rPr>
        <w:t>项目</w:t>
      </w:r>
      <w:r>
        <w:rPr>
          <w:rFonts w:hAnsi="宋体"/>
          <w:sz w:val="24"/>
        </w:rPr>
        <w:t>的具体情况，协商一致，签订本合同，</w:t>
      </w:r>
      <w:r>
        <w:rPr>
          <w:rFonts w:hint="eastAsia" w:hAnsi="宋体"/>
          <w:sz w:val="24"/>
        </w:rPr>
        <w:t>以资</w:t>
      </w:r>
      <w:r>
        <w:rPr>
          <w:rFonts w:hAnsi="宋体"/>
          <w:sz w:val="24"/>
        </w:rPr>
        <w:t>共同遵守。</w:t>
      </w:r>
    </w:p>
    <w:p w14:paraId="0CD81E7D">
      <w:pPr>
        <w:snapToGrid w:val="0"/>
        <w:spacing w:line="360" w:lineRule="auto"/>
        <w:rPr>
          <w:rFonts w:hAnsi="宋体"/>
          <w:b/>
          <w:sz w:val="24"/>
        </w:rPr>
      </w:pPr>
      <w:r>
        <w:rPr>
          <w:rFonts w:hint="eastAsia" w:hAnsi="宋体"/>
          <w:b/>
          <w:sz w:val="24"/>
        </w:rPr>
        <w:t>发包</w:t>
      </w:r>
      <w:r>
        <w:rPr>
          <w:rFonts w:hAnsi="宋体"/>
          <w:b/>
          <w:sz w:val="24"/>
        </w:rPr>
        <w:t>方（甲方）</w:t>
      </w:r>
      <w:r>
        <w:rPr>
          <w:rFonts w:hint="eastAsia" w:hAnsi="宋体"/>
          <w:b/>
          <w:sz w:val="24"/>
        </w:rPr>
        <w:t>信息</w:t>
      </w:r>
      <w:r>
        <w:rPr>
          <w:rFonts w:hAnsi="宋体"/>
          <w:b/>
          <w:sz w:val="24"/>
        </w:rPr>
        <w:t>：</w:t>
      </w:r>
    </w:p>
    <w:p w14:paraId="5A165C87">
      <w:pPr>
        <w:snapToGrid w:val="0"/>
        <w:spacing w:line="360" w:lineRule="auto"/>
        <w:rPr>
          <w:sz w:val="24"/>
        </w:rPr>
      </w:pPr>
      <w:r>
        <w:rPr>
          <w:rFonts w:hint="eastAsia" w:hAnsi="宋体"/>
          <w:bCs/>
          <w:sz w:val="24"/>
        </w:rPr>
        <w:t>单位名称：</w:t>
      </w:r>
      <w:sdt>
        <w:sdtPr>
          <w:rPr>
            <w:rStyle w:val="20"/>
            <w:rFonts w:hint="eastAsia"/>
          </w:rPr>
          <w:id w:val="-1393119529"/>
          <w:placeholder>
            <w:docPart w:val="9E9C287B83CA47BD9C2F8B49DC005CC3"/>
          </w:placeholder>
        </w:sdtPr>
        <w:sdtEndPr>
          <w:rPr>
            <w:rStyle w:val="13"/>
            <w:rFonts w:hint="eastAsia" w:ascii="Times New Roman" w:hAnsi="Times New Roman" w:cs="Times New Roman"/>
            <w:sz w:val="21"/>
            <w:u w:val="none"/>
          </w:rPr>
        </w:sdtEndPr>
        <w:sdtContent>
          <w:r>
            <w:rPr>
              <w:rStyle w:val="20"/>
              <w:rFonts w:hint="eastAsia"/>
            </w:rPr>
            <w:t>中山大学附属肿瘤医院</w:t>
          </w:r>
        </w:sdtContent>
      </w:sdt>
    </w:p>
    <w:p w14:paraId="26E88CF3">
      <w:pPr>
        <w:snapToGrid w:val="0"/>
        <w:spacing w:line="360" w:lineRule="auto"/>
        <w:rPr>
          <w:rFonts w:hAnsi="宋体"/>
          <w:b/>
          <w:sz w:val="24"/>
        </w:rPr>
      </w:pPr>
      <w:r>
        <w:rPr>
          <w:rFonts w:hint="eastAsia" w:hAnsi="宋体"/>
          <w:bCs/>
          <w:sz w:val="24"/>
        </w:rPr>
        <w:t>税号：</w:t>
      </w:r>
      <w:sdt>
        <w:sdtPr>
          <w:rPr>
            <w:rFonts w:hint="eastAsia" w:hAnsi="宋体"/>
            <w:bCs/>
            <w:sz w:val="24"/>
          </w:rPr>
          <w:id w:val="-512384972"/>
          <w:placeholder>
            <w:docPart w:val="D552BB4B761A408BBB8235585E179558"/>
          </w:placeholder>
        </w:sdtPr>
        <w:sdtEndPr>
          <w:rPr>
            <w:rStyle w:val="20"/>
            <w:rFonts w:hint="eastAsia" w:ascii="宋体" w:hAnsi="宋体" w:cs="宋体"/>
            <w:bCs w:val="0"/>
            <w:sz w:val="24"/>
            <w:u w:val="single"/>
          </w:rPr>
        </w:sdtEndPr>
        <w:sdtContent>
          <w:r>
            <w:rPr>
              <w:rStyle w:val="20"/>
              <w:rFonts w:hint="eastAsia"/>
            </w:rPr>
            <w:t>1</w:t>
          </w:r>
          <w:r>
            <w:rPr>
              <w:rStyle w:val="20"/>
            </w:rPr>
            <w:t>2100000455417005A</w:t>
          </w:r>
        </w:sdtContent>
      </w:sdt>
    </w:p>
    <w:p w14:paraId="4273FAF4">
      <w:pPr>
        <w:snapToGrid w:val="0"/>
        <w:spacing w:line="360" w:lineRule="auto"/>
        <w:rPr>
          <w:rFonts w:hAnsi="宋体"/>
          <w:b/>
          <w:sz w:val="24"/>
        </w:rPr>
      </w:pPr>
      <w:r>
        <w:rPr>
          <w:rFonts w:hint="eastAsia" w:hAnsi="宋体"/>
          <w:bCs/>
          <w:sz w:val="24"/>
        </w:rPr>
        <w:t>开户银行：</w:t>
      </w:r>
      <w:sdt>
        <w:sdtPr>
          <w:rPr>
            <w:rFonts w:hint="eastAsia" w:hAnsi="宋体"/>
            <w:bCs/>
            <w:sz w:val="24"/>
          </w:rPr>
          <w:id w:val="509958891"/>
          <w:placeholder>
            <w:docPart w:val="D552BB4B761A408BBB8235585E179558"/>
          </w:placeholder>
        </w:sdtPr>
        <w:sdtEndPr>
          <w:rPr>
            <w:rStyle w:val="20"/>
            <w:rFonts w:hint="eastAsia" w:ascii="宋体" w:hAnsi="宋体" w:cs="宋体"/>
            <w:bCs w:val="0"/>
            <w:sz w:val="24"/>
            <w:u w:val="single"/>
          </w:rPr>
        </w:sdtEndPr>
        <w:sdtContent>
          <w:r>
            <w:rPr>
              <w:rStyle w:val="20"/>
              <w:rFonts w:hint="eastAsia"/>
            </w:rPr>
            <w:t>中国银行先烈南路支行</w:t>
          </w:r>
        </w:sdtContent>
      </w:sdt>
    </w:p>
    <w:p w14:paraId="766F30B7">
      <w:pPr>
        <w:snapToGrid w:val="0"/>
        <w:spacing w:line="360" w:lineRule="auto"/>
        <w:rPr>
          <w:rFonts w:hAnsi="宋体"/>
          <w:b/>
          <w:sz w:val="24"/>
        </w:rPr>
      </w:pPr>
      <w:r>
        <w:rPr>
          <w:rFonts w:hint="eastAsia" w:hAnsi="宋体"/>
          <w:bCs/>
          <w:sz w:val="24"/>
        </w:rPr>
        <w:t>银行账号：</w:t>
      </w:r>
      <w:sdt>
        <w:sdtPr>
          <w:rPr>
            <w:rFonts w:hint="eastAsia" w:hAnsi="宋体"/>
            <w:bCs/>
            <w:sz w:val="24"/>
          </w:rPr>
          <w:id w:val="-2122219886"/>
          <w:placeholder>
            <w:docPart w:val="D552BB4B761A408BBB8235585E179558"/>
          </w:placeholder>
        </w:sdtPr>
        <w:sdtEndPr>
          <w:rPr>
            <w:rStyle w:val="20"/>
            <w:rFonts w:hint="eastAsia" w:ascii="宋体" w:hAnsi="宋体" w:cs="宋体"/>
            <w:bCs w:val="0"/>
            <w:sz w:val="24"/>
            <w:u w:val="single"/>
          </w:rPr>
        </w:sdtEndPr>
        <w:sdtContent>
          <w:r>
            <w:rPr>
              <w:rStyle w:val="20"/>
              <w:rFonts w:hint="eastAsia"/>
            </w:rPr>
            <w:t>6</w:t>
          </w:r>
          <w:r>
            <w:rPr>
              <w:rStyle w:val="20"/>
            </w:rPr>
            <w:t>61357738136</w:t>
          </w:r>
        </w:sdtContent>
      </w:sdt>
    </w:p>
    <w:p w14:paraId="22ACC0A9">
      <w:pPr>
        <w:snapToGrid w:val="0"/>
        <w:spacing w:line="360" w:lineRule="auto"/>
        <w:rPr>
          <w:sz w:val="24"/>
        </w:rPr>
      </w:pPr>
      <w:r>
        <w:rPr>
          <w:rFonts w:hint="eastAsia" w:hAnsi="宋体"/>
          <w:b/>
          <w:sz w:val="24"/>
        </w:rPr>
        <w:t>承包</w:t>
      </w:r>
      <w:r>
        <w:rPr>
          <w:rFonts w:hAnsi="宋体"/>
          <w:b/>
          <w:sz w:val="24"/>
        </w:rPr>
        <w:t>方（乙方）</w:t>
      </w:r>
      <w:r>
        <w:rPr>
          <w:rFonts w:hint="eastAsia" w:hAnsi="宋体"/>
          <w:b/>
          <w:sz w:val="24"/>
        </w:rPr>
        <w:t>信息</w:t>
      </w:r>
      <w:r>
        <w:rPr>
          <w:rFonts w:hAnsi="宋体"/>
          <w:b/>
          <w:sz w:val="24"/>
        </w:rPr>
        <w:t>：</w:t>
      </w:r>
    </w:p>
    <w:p w14:paraId="5867E7B0">
      <w:pPr>
        <w:snapToGrid w:val="0"/>
        <w:spacing w:line="360" w:lineRule="auto"/>
        <w:rPr>
          <w:sz w:val="24"/>
        </w:rPr>
      </w:pPr>
      <w:r>
        <w:rPr>
          <w:rFonts w:hint="eastAsia" w:hAnsi="宋体"/>
          <w:bCs/>
          <w:sz w:val="24"/>
        </w:rPr>
        <w:t>单位名称：</w:t>
      </w:r>
      <w:sdt>
        <w:sdtPr>
          <w:rPr>
            <w:rStyle w:val="20"/>
            <w:rFonts w:hint="eastAsia"/>
          </w:rPr>
          <w:id w:val="54527433"/>
          <w:placeholder>
            <w:docPart w:val="E72DF26E6F1940ADBC46BAA5BE22765E"/>
          </w:placeholder>
        </w:sdtPr>
        <w:sdtEndPr>
          <w:rPr>
            <w:rStyle w:val="13"/>
            <w:rFonts w:hint="eastAsia" w:ascii="Times New Roman" w:hAnsi="Times New Roman" w:cs="Times New Roman"/>
            <w:sz w:val="21"/>
            <w:u w:val="none"/>
          </w:rPr>
        </w:sdtEndPr>
        <w:sdtContent>
          <w:r>
            <w:rPr>
              <w:rStyle w:val="20"/>
              <w:rFonts w:hint="eastAsia"/>
            </w:rPr>
            <w:t>点击输入</w:t>
          </w:r>
        </w:sdtContent>
      </w:sdt>
    </w:p>
    <w:p w14:paraId="2530320A">
      <w:pPr>
        <w:snapToGrid w:val="0"/>
        <w:spacing w:line="360" w:lineRule="auto"/>
        <w:rPr>
          <w:rFonts w:hAnsi="宋体"/>
          <w:b/>
          <w:sz w:val="24"/>
        </w:rPr>
      </w:pPr>
      <w:r>
        <w:rPr>
          <w:rFonts w:hint="eastAsia" w:hAnsi="宋体"/>
          <w:bCs/>
          <w:sz w:val="24"/>
        </w:rPr>
        <w:t>税号：</w:t>
      </w:r>
      <w:sdt>
        <w:sdtPr>
          <w:rPr>
            <w:rFonts w:hint="eastAsia" w:hAnsi="宋体"/>
            <w:bCs/>
            <w:sz w:val="24"/>
          </w:rPr>
          <w:id w:val="982200390"/>
          <w:placeholder>
            <w:docPart w:val="40746D0F0D384BC9A0A248FB6F7F8543"/>
          </w:placeholder>
        </w:sdtPr>
        <w:sdtEndPr>
          <w:rPr>
            <w:rStyle w:val="20"/>
            <w:rFonts w:hint="eastAsia" w:ascii="宋体" w:hAnsi="宋体" w:cs="宋体"/>
            <w:bCs w:val="0"/>
            <w:sz w:val="24"/>
            <w:u w:val="single"/>
          </w:rPr>
        </w:sdtEndPr>
        <w:sdtContent>
          <w:r>
            <w:rPr>
              <w:rStyle w:val="20"/>
              <w:rFonts w:hint="eastAsia"/>
            </w:rPr>
            <w:t>点击输入</w:t>
          </w:r>
        </w:sdtContent>
      </w:sdt>
    </w:p>
    <w:p w14:paraId="44FC8113">
      <w:pPr>
        <w:snapToGrid w:val="0"/>
        <w:spacing w:line="360" w:lineRule="auto"/>
        <w:rPr>
          <w:rFonts w:hAnsi="宋体"/>
          <w:b/>
          <w:sz w:val="24"/>
        </w:rPr>
      </w:pPr>
      <w:r>
        <w:rPr>
          <w:rFonts w:hint="eastAsia" w:hAnsi="宋体"/>
          <w:bCs/>
          <w:sz w:val="24"/>
        </w:rPr>
        <w:t>开户银行：</w:t>
      </w:r>
      <w:sdt>
        <w:sdtPr>
          <w:rPr>
            <w:rFonts w:hint="eastAsia" w:hAnsi="宋体"/>
            <w:bCs/>
            <w:sz w:val="24"/>
          </w:rPr>
          <w:id w:val="1353390120"/>
          <w:placeholder>
            <w:docPart w:val="40746D0F0D384BC9A0A248FB6F7F8543"/>
          </w:placeholder>
        </w:sdtPr>
        <w:sdtEndPr>
          <w:rPr>
            <w:rStyle w:val="20"/>
            <w:rFonts w:hint="eastAsia" w:ascii="宋体" w:hAnsi="宋体" w:cs="宋体"/>
            <w:bCs w:val="0"/>
            <w:sz w:val="24"/>
            <w:u w:val="single"/>
          </w:rPr>
        </w:sdtEndPr>
        <w:sdtContent>
          <w:r>
            <w:rPr>
              <w:rStyle w:val="20"/>
              <w:rFonts w:hint="eastAsia"/>
            </w:rPr>
            <w:t>点击输入</w:t>
          </w:r>
        </w:sdtContent>
      </w:sdt>
    </w:p>
    <w:p w14:paraId="25F08EC5">
      <w:pPr>
        <w:snapToGrid w:val="0"/>
        <w:spacing w:line="360" w:lineRule="auto"/>
        <w:rPr>
          <w:rFonts w:hAnsi="宋体"/>
          <w:b/>
          <w:sz w:val="24"/>
        </w:rPr>
      </w:pPr>
      <w:r>
        <w:rPr>
          <w:rFonts w:hint="eastAsia" w:hAnsi="宋体"/>
          <w:bCs/>
          <w:sz w:val="24"/>
        </w:rPr>
        <w:t>银行账号：</w:t>
      </w:r>
      <w:sdt>
        <w:sdtPr>
          <w:rPr>
            <w:rFonts w:hint="eastAsia" w:hAnsi="宋体"/>
            <w:bCs/>
            <w:sz w:val="24"/>
          </w:rPr>
          <w:id w:val="143785230"/>
          <w:placeholder>
            <w:docPart w:val="40746D0F0D384BC9A0A248FB6F7F8543"/>
          </w:placeholder>
        </w:sdtPr>
        <w:sdtEndPr>
          <w:rPr>
            <w:rStyle w:val="20"/>
            <w:rFonts w:hint="eastAsia" w:ascii="宋体" w:hAnsi="宋体" w:cs="宋体"/>
            <w:bCs w:val="0"/>
            <w:sz w:val="24"/>
            <w:u w:val="single"/>
          </w:rPr>
        </w:sdtEndPr>
        <w:sdtContent>
          <w:r>
            <w:rPr>
              <w:rStyle w:val="20"/>
              <w:rFonts w:hint="eastAsia"/>
            </w:rPr>
            <w:t>点击输入</w:t>
          </w:r>
        </w:sdtContent>
      </w:sdt>
    </w:p>
    <w:p w14:paraId="18A1DF61">
      <w:pPr>
        <w:snapToGrid w:val="0"/>
        <w:spacing w:line="360" w:lineRule="auto"/>
        <w:rPr>
          <w:sz w:val="24"/>
        </w:rPr>
      </w:pPr>
      <w:r>
        <w:rPr>
          <w:rFonts w:hint="eastAsia" w:hAnsi="宋体"/>
          <w:bCs/>
          <w:sz w:val="24"/>
        </w:rPr>
        <w:t>地址：</w:t>
      </w:r>
      <w:sdt>
        <w:sdtPr>
          <w:rPr>
            <w:rFonts w:hint="eastAsia" w:hAnsi="宋体"/>
            <w:bCs/>
            <w:sz w:val="24"/>
          </w:rPr>
          <w:id w:val="400953559"/>
          <w:placeholder>
            <w:docPart w:val="D552BB4B761A408BBB8235585E179558"/>
          </w:placeholder>
        </w:sdtPr>
        <w:sdtEndPr>
          <w:rPr>
            <w:rStyle w:val="20"/>
            <w:rFonts w:hint="eastAsia" w:ascii="宋体" w:hAnsi="宋体" w:cs="宋体"/>
            <w:bCs w:val="0"/>
            <w:sz w:val="24"/>
            <w:u w:val="single"/>
          </w:rPr>
        </w:sdtEndPr>
        <w:sdtContent>
          <w:r>
            <w:rPr>
              <w:rStyle w:val="20"/>
              <w:rFonts w:hint="eastAsia"/>
            </w:rPr>
            <w:t>点击输入</w:t>
          </w:r>
        </w:sdtContent>
      </w:sdt>
    </w:p>
    <w:p w14:paraId="4CEDD995">
      <w:pPr>
        <w:pStyle w:val="23"/>
      </w:pPr>
      <w:r>
        <w:rPr>
          <w:rFonts w:hint="eastAsia"/>
        </w:rPr>
        <w:t>一、项目概况</w:t>
      </w:r>
    </w:p>
    <w:p w14:paraId="5BC101EB">
      <w:pPr>
        <w:pStyle w:val="27"/>
      </w:pPr>
      <w:r>
        <w:t xml:space="preserve">第1条  </w:t>
      </w:r>
      <w:r>
        <w:rPr>
          <w:rFonts w:hint="eastAsia"/>
          <w:lang w:eastAsia="zh-CN"/>
        </w:rPr>
        <w:t>项目</w:t>
      </w:r>
      <w:r>
        <w:t>概况</w:t>
      </w:r>
    </w:p>
    <w:p w14:paraId="16737794">
      <w:pPr>
        <w:snapToGrid w:val="0"/>
        <w:spacing w:line="360" w:lineRule="auto"/>
        <w:rPr>
          <w:sz w:val="24"/>
        </w:rPr>
      </w:pPr>
      <w:r>
        <w:rPr>
          <w:rFonts w:hint="eastAsia"/>
          <w:sz w:val="24"/>
        </w:rPr>
        <w:t xml:space="preserve">1.1  </w:t>
      </w:r>
      <w:r>
        <w:rPr>
          <w:rFonts w:hint="eastAsia" w:hAnsi="宋体"/>
          <w:sz w:val="24"/>
          <w:lang w:eastAsia="zh-CN"/>
        </w:rPr>
        <w:t>项目</w:t>
      </w:r>
      <w:r>
        <w:rPr>
          <w:rFonts w:hAnsi="宋体"/>
          <w:sz w:val="24"/>
        </w:rPr>
        <w:t>名称：</w:t>
      </w:r>
      <w:bookmarkStart w:id="1" w:name="_Hlk135745926"/>
      <w:sdt>
        <w:sdtPr>
          <w:rPr>
            <w:rStyle w:val="20"/>
            <w:rFonts w:hint="eastAsia"/>
          </w:rPr>
          <w:id w:val="22009962"/>
          <w:placeholder>
            <w:docPart w:val="FEE1D7E09D0A4A508CCF7ADE36749EB8"/>
          </w:placeholder>
        </w:sdtPr>
        <w:sdtEndPr>
          <w:rPr>
            <w:rStyle w:val="13"/>
            <w:rFonts w:hint="eastAsia" w:ascii="Times New Roman" w:hAnsi="Times New Roman" w:cs="Times New Roman"/>
            <w:sz w:val="21"/>
            <w:u w:val="none"/>
          </w:rPr>
        </w:sdtEndPr>
        <w:sdtContent>
          <w:r>
            <w:rPr>
              <w:rStyle w:val="16"/>
              <w:rFonts w:hint="eastAsia" w:hAnsi="宋体"/>
              <w:color w:val="FF0000"/>
              <w:sz w:val="24"/>
              <w:u w:val="single"/>
            </w:rPr>
            <w:t>单击此处输入项目名称</w:t>
          </w:r>
        </w:sdtContent>
      </w:sdt>
      <w:bookmarkEnd w:id="1"/>
    </w:p>
    <w:p w14:paraId="66BF2F1F">
      <w:pPr>
        <w:snapToGrid w:val="0"/>
        <w:spacing w:line="360" w:lineRule="auto"/>
        <w:rPr>
          <w:sz w:val="24"/>
        </w:rPr>
      </w:pPr>
      <w:r>
        <w:rPr>
          <w:rFonts w:hint="eastAsia" w:hAnsi="宋体"/>
          <w:sz w:val="24"/>
        </w:rPr>
        <w:t xml:space="preserve">1.2  </w:t>
      </w:r>
      <w:r>
        <w:rPr>
          <w:rFonts w:hint="eastAsia" w:hAnsi="宋体"/>
          <w:sz w:val="24"/>
          <w:lang w:eastAsia="zh-CN"/>
        </w:rPr>
        <w:t>项目</w:t>
      </w:r>
      <w:r>
        <w:rPr>
          <w:rFonts w:hAnsi="宋体"/>
          <w:sz w:val="24"/>
        </w:rPr>
        <w:t>地点：</w:t>
      </w:r>
      <w:sdt>
        <w:sdtPr>
          <w:rPr>
            <w:rStyle w:val="20"/>
            <w:rFonts w:hint="eastAsia"/>
          </w:rPr>
          <w:id w:val="22009964"/>
          <w:placeholder>
            <w:docPart w:val="0A5CE981D0044FF4A4844C20B2260875"/>
          </w:placeholder>
          <w:showingPlcHdr/>
        </w:sdtPr>
        <w:sdtEndPr>
          <w:rPr>
            <w:rStyle w:val="16"/>
            <w:rFonts w:hint="eastAsia" w:ascii="Times New Roman" w:hAnsi="Times New Roman" w:cs="Times New Roman"/>
            <w:color w:val="808080"/>
            <w:sz w:val="21"/>
            <w:u w:val="none"/>
          </w:rPr>
        </w:sdtEndPr>
        <w:sdtContent>
          <w:r>
            <w:rPr>
              <w:rStyle w:val="16"/>
              <w:rFonts w:hint="eastAsia" w:hAnsi="宋体"/>
              <w:color w:val="FF0000"/>
              <w:sz w:val="24"/>
              <w:u w:val="single"/>
            </w:rPr>
            <w:t>单击此处输入项目地点</w:t>
          </w:r>
        </w:sdtContent>
      </w:sdt>
    </w:p>
    <w:p w14:paraId="4F7FA79B">
      <w:pPr>
        <w:snapToGrid w:val="0"/>
        <w:spacing w:line="360" w:lineRule="auto"/>
        <w:rPr>
          <w:rFonts w:hAnsi="宋体"/>
          <w:sz w:val="24"/>
        </w:rPr>
      </w:pPr>
      <w:r>
        <w:rPr>
          <w:rFonts w:hint="eastAsia" w:hAnsi="宋体"/>
          <w:sz w:val="24"/>
        </w:rPr>
        <w:t xml:space="preserve">1.3  </w:t>
      </w:r>
      <w:r>
        <w:rPr>
          <w:rFonts w:hint="eastAsia" w:hAnsi="宋体"/>
          <w:sz w:val="24"/>
          <w:lang w:eastAsia="zh-CN"/>
        </w:rPr>
        <w:t>项目</w:t>
      </w:r>
      <w:r>
        <w:rPr>
          <w:rFonts w:hAnsi="宋体"/>
          <w:sz w:val="24"/>
        </w:rPr>
        <w:t>内容：</w:t>
      </w:r>
      <w:sdt>
        <w:sdtPr>
          <w:rPr>
            <w:rFonts w:hAnsi="宋体"/>
            <w:sz w:val="24"/>
          </w:rPr>
          <w:id w:val="-928659969"/>
          <w:placeholder>
            <w:docPart w:val="9F228B53FBE54C7F8CD30EB11683E4D3"/>
          </w:placeholder>
        </w:sdtPr>
        <w:sdtEndPr>
          <w:rPr>
            <w:rFonts w:hAnsi="宋体"/>
            <w:sz w:val="24"/>
          </w:rPr>
        </w:sdtEndPr>
        <w:sdtContent>
          <w:r>
            <w:rPr>
              <w:rFonts w:hint="eastAsia" w:hAnsi="宋体"/>
              <w:color w:val="FF0000"/>
              <w:sz w:val="24"/>
              <w:u w:val="single"/>
            </w:rPr>
            <w:t>单击此处输入</w:t>
          </w:r>
          <w:r>
            <w:rPr>
              <w:rStyle w:val="16"/>
              <w:rFonts w:hint="eastAsia" w:hAnsi="宋体"/>
              <w:color w:val="FF0000"/>
              <w:sz w:val="24"/>
              <w:u w:val="single"/>
            </w:rPr>
            <w:t>项目</w:t>
          </w:r>
          <w:r>
            <w:rPr>
              <w:rFonts w:hint="eastAsia" w:hAnsi="宋体"/>
              <w:color w:val="FF0000"/>
              <w:sz w:val="24"/>
              <w:u w:val="single"/>
            </w:rPr>
            <w:t>内容</w:t>
          </w:r>
        </w:sdtContent>
      </w:sdt>
    </w:p>
    <w:p w14:paraId="6F4DBC00">
      <w:pPr>
        <w:pStyle w:val="26"/>
      </w:pPr>
      <w:r>
        <w:rPr>
          <w:rFonts w:hint="eastAsia"/>
        </w:rPr>
        <w:t>第2条  承包范围与方式</w:t>
      </w:r>
    </w:p>
    <w:p w14:paraId="07FAF67C">
      <w:pPr>
        <w:snapToGrid w:val="0"/>
        <w:spacing w:line="360" w:lineRule="auto"/>
        <w:rPr>
          <w:rFonts w:hAnsi="宋体"/>
          <w:sz w:val="24"/>
        </w:rPr>
      </w:pPr>
      <w:r>
        <w:rPr>
          <w:rFonts w:hint="eastAsia" w:hAnsi="宋体"/>
          <w:sz w:val="24"/>
        </w:rPr>
        <w:t xml:space="preserve">2.1  </w:t>
      </w:r>
      <w:r>
        <w:rPr>
          <w:rFonts w:hAnsi="宋体"/>
          <w:sz w:val="24"/>
        </w:rPr>
        <w:t>承包范围：</w:t>
      </w:r>
    </w:p>
    <w:p w14:paraId="14322BE9">
      <w:pPr>
        <w:snapToGrid w:val="0"/>
        <w:spacing w:line="360" w:lineRule="auto"/>
        <w:rPr>
          <w:rFonts w:hAnsi="宋体"/>
          <w:sz w:val="24"/>
        </w:rPr>
      </w:pPr>
      <w:sdt>
        <w:sdtPr>
          <w:rPr>
            <w:rFonts w:hAnsi="宋体"/>
            <w:sz w:val="24"/>
          </w:rPr>
          <w:id w:val="216557005"/>
          <w:placeholder>
            <w:docPart w:val="CF16CC9F556F439F90EBAAD787289934"/>
          </w:placeholder>
        </w:sdtPr>
        <w:sdtEndPr>
          <w:rPr>
            <w:rFonts w:hAnsi="宋体"/>
            <w:sz w:val="24"/>
          </w:rPr>
        </w:sdtEndPr>
        <w:sdtContent>
          <w:r>
            <w:rPr>
              <w:rFonts w:hint="eastAsia" w:hAnsi="宋体"/>
              <w:color w:val="FF0000"/>
              <w:sz w:val="24"/>
              <w:u w:val="single"/>
            </w:rPr>
            <w:t>单击此处输入承包范围</w:t>
          </w:r>
        </w:sdtContent>
      </w:sdt>
    </w:p>
    <w:p w14:paraId="7C91C512">
      <w:pPr>
        <w:snapToGrid w:val="0"/>
        <w:spacing w:line="360" w:lineRule="auto"/>
        <w:rPr>
          <w:sz w:val="24"/>
        </w:rPr>
      </w:pPr>
      <w:r>
        <w:rPr>
          <w:rFonts w:hint="eastAsia" w:hAnsi="宋体"/>
          <w:sz w:val="24"/>
        </w:rPr>
        <w:t xml:space="preserve">2.2  </w:t>
      </w:r>
      <w:r>
        <w:rPr>
          <w:rFonts w:hint="eastAsia"/>
          <w:sz w:val="24"/>
        </w:rPr>
        <w:t>本项目约定的承包方式为</w:t>
      </w:r>
      <w:r>
        <w:rPr>
          <w:sz w:val="24"/>
        </w:rPr>
        <w:t xml:space="preserve">： </w:t>
      </w:r>
      <w:sdt>
        <w:sdtPr>
          <w:rPr>
            <w:color w:val="FF0000"/>
            <w:sz w:val="24"/>
            <w:u w:val="single"/>
          </w:rPr>
          <w:id w:val="-1979218343"/>
          <w:placeholder>
            <w:docPart w:val="0BD1C3AB2C9E4536B300B8DD8085C988"/>
          </w:placeholder>
        </w:sdtPr>
        <w:sdtEndPr>
          <w:rPr>
            <w:rFonts w:hint="default"/>
            <w:color w:val="auto"/>
            <w:sz w:val="24"/>
            <w:u w:val="none"/>
            <w:lang w:val="en-US"/>
          </w:rPr>
        </w:sdtEndPr>
        <w:sdtContent>
          <w:r>
            <w:rPr>
              <w:rFonts w:hint="eastAsia"/>
              <w:color w:val="FF0000"/>
              <w:sz w:val="24"/>
              <w:u w:val="single"/>
              <w:lang w:val="en-US" w:eastAsia="zh-CN"/>
            </w:rPr>
            <w:t>供货含安装</w:t>
          </w:r>
        </w:sdtContent>
      </w:sdt>
      <w:r>
        <w:rPr>
          <w:sz w:val="24"/>
        </w:rPr>
        <w:t>。</w:t>
      </w:r>
    </w:p>
    <w:p w14:paraId="09D47ED4">
      <w:pPr>
        <w:pStyle w:val="23"/>
      </w:pPr>
      <w:r>
        <w:t>二、双方权利与义务</w:t>
      </w:r>
    </w:p>
    <w:p w14:paraId="38125139">
      <w:pPr>
        <w:pStyle w:val="27"/>
      </w:pPr>
      <w:r>
        <w:t>第3条  双方项目负责人</w:t>
      </w:r>
    </w:p>
    <w:p w14:paraId="31C2D91D">
      <w:pPr>
        <w:snapToGrid w:val="0"/>
        <w:spacing w:line="360" w:lineRule="auto"/>
        <w:ind w:left="540" w:hanging="540" w:hangingChars="225"/>
        <w:rPr>
          <w:sz w:val="24"/>
        </w:rPr>
      </w:pPr>
      <w:r>
        <w:rPr>
          <w:rFonts w:hint="eastAsia" w:hAnsi="宋体"/>
          <w:sz w:val="24"/>
        </w:rPr>
        <w:t xml:space="preserve">3.1  </w:t>
      </w:r>
      <w:r>
        <w:rPr>
          <w:rFonts w:hAnsi="宋体"/>
          <w:sz w:val="24"/>
        </w:rPr>
        <w:t>甲方项目负责人姓名：</w:t>
      </w:r>
      <w:sdt>
        <w:sdtPr>
          <w:rPr>
            <w:rStyle w:val="20"/>
            <w:rFonts w:hint="eastAsia"/>
          </w:rPr>
          <w:id w:val="25320866"/>
          <w:placeholder>
            <w:docPart w:val="CF0DD9C2369B4E6A9807C868BCB10B8D"/>
          </w:placeholder>
          <w:showingPlcHdr/>
        </w:sdtPr>
        <w:sdtEndPr>
          <w:rPr>
            <w:rStyle w:val="13"/>
            <w:rFonts w:hint="eastAsia" w:ascii="Times New Roman" w:hAnsi="Times New Roman" w:cs="Times New Roman"/>
            <w:sz w:val="21"/>
            <w:u w:val="none"/>
          </w:rPr>
        </w:sdtEndPr>
        <w:sdtContent>
          <w:r>
            <w:rPr>
              <w:rStyle w:val="16"/>
              <w:rFonts w:hint="eastAsia" w:hAnsi="宋体"/>
              <w:color w:val="FF0000"/>
              <w:sz w:val="24"/>
              <w:u w:val="single"/>
            </w:rPr>
            <w:t>单击此处输入甲方联系人</w:t>
          </w:r>
        </w:sdtContent>
      </w:sdt>
      <w:r>
        <w:rPr>
          <w:rFonts w:hAnsi="宋体"/>
          <w:sz w:val="24"/>
        </w:rPr>
        <w:t>。甲方的指令经甲方项目负责人签署后生效。</w:t>
      </w:r>
    </w:p>
    <w:p w14:paraId="1B100C79">
      <w:pPr>
        <w:snapToGrid w:val="0"/>
        <w:spacing w:line="360" w:lineRule="auto"/>
        <w:ind w:left="540" w:hanging="540" w:hangingChars="225"/>
        <w:rPr>
          <w:sz w:val="24"/>
        </w:rPr>
      </w:pPr>
      <w:r>
        <w:rPr>
          <w:rFonts w:hint="eastAsia" w:hAnsi="宋体"/>
          <w:sz w:val="24"/>
        </w:rPr>
        <w:t xml:space="preserve">3.2  </w:t>
      </w:r>
      <w:r>
        <w:rPr>
          <w:rFonts w:hAnsi="宋体"/>
          <w:sz w:val="24"/>
        </w:rPr>
        <w:t>乙方指定</w:t>
      </w:r>
      <w:sdt>
        <w:sdtPr>
          <w:rPr>
            <w:rStyle w:val="20"/>
            <w:rFonts w:hint="eastAsia"/>
          </w:rPr>
          <w:id w:val="-1443373527"/>
          <w:placeholder>
            <w:docPart w:val="769B4308CFCB4826917CA21A71C6F52E"/>
          </w:placeholder>
          <w:showingPlcHdr/>
        </w:sdtPr>
        <w:sdtEndPr>
          <w:rPr>
            <w:rStyle w:val="13"/>
            <w:rFonts w:hint="eastAsia" w:ascii="Times New Roman" w:hAnsi="Times New Roman" w:cs="Times New Roman"/>
            <w:sz w:val="21"/>
            <w:u w:val="none"/>
          </w:rPr>
        </w:sdtEndPr>
        <w:sdtContent>
          <w:r>
            <w:rPr>
              <w:rStyle w:val="16"/>
              <w:rFonts w:hint="eastAsia" w:hAnsi="宋体"/>
              <w:color w:val="auto"/>
              <w:sz w:val="24"/>
              <w:szCs w:val="32"/>
              <w:u w:val="single"/>
            </w:rPr>
            <w:t>单击此处输入乙方联系人</w:t>
          </w:r>
        </w:sdtContent>
      </w:sdt>
      <w:r>
        <w:rPr>
          <w:rFonts w:hAnsi="宋体"/>
          <w:sz w:val="24"/>
        </w:rPr>
        <w:t>为现场项目负责人，代表乙方在现场履行合同义务。乙方的要求、通知，均以书面形式由乙方项目负责人签字后并加盖乙方印章方能有效。</w:t>
      </w:r>
      <w:r>
        <w:rPr>
          <w:rFonts w:hint="eastAsia" w:hAnsi="宋体"/>
          <w:sz w:val="24"/>
        </w:rPr>
        <w:t>同时，乙方项目负责人应满足以下要求：</w:t>
      </w:r>
    </w:p>
    <w:p w14:paraId="51BB36C0">
      <w:pPr>
        <w:numPr>
          <w:ilvl w:val="0"/>
          <w:numId w:val="1"/>
        </w:numPr>
        <w:tabs>
          <w:tab w:val="left" w:pos="1260"/>
          <w:tab w:val="clear" w:pos="930"/>
        </w:tabs>
        <w:snapToGrid w:val="0"/>
        <w:spacing w:line="360" w:lineRule="auto"/>
        <w:ind w:left="1260" w:right="178" w:hanging="735"/>
        <w:rPr>
          <w:bCs/>
          <w:sz w:val="24"/>
        </w:rPr>
      </w:pPr>
      <w:r>
        <w:rPr>
          <w:rFonts w:hAnsi="宋体"/>
          <w:bCs/>
          <w:sz w:val="24"/>
        </w:rPr>
        <w:t>项目负责人是</w:t>
      </w:r>
      <w:r>
        <w:rPr>
          <w:rFonts w:hint="eastAsia" w:hAnsi="宋体"/>
          <w:bCs/>
          <w:sz w:val="24"/>
        </w:rPr>
        <w:t>乙方</w:t>
      </w:r>
      <w:r>
        <w:rPr>
          <w:rFonts w:hAnsi="宋体"/>
          <w:bCs/>
          <w:sz w:val="24"/>
        </w:rPr>
        <w:t>在工地履行合同的专职代表，必须符合相应的资质等级要求。</w:t>
      </w:r>
    </w:p>
    <w:p w14:paraId="163057D1">
      <w:pPr>
        <w:numPr>
          <w:ilvl w:val="0"/>
          <w:numId w:val="1"/>
        </w:numPr>
        <w:tabs>
          <w:tab w:val="left" w:pos="1260"/>
          <w:tab w:val="clear" w:pos="930"/>
        </w:tabs>
        <w:snapToGrid w:val="0"/>
        <w:spacing w:line="360" w:lineRule="auto"/>
        <w:ind w:left="1260" w:right="178" w:hanging="735"/>
        <w:rPr>
          <w:bCs/>
          <w:sz w:val="24"/>
        </w:rPr>
      </w:pPr>
      <w:r>
        <w:rPr>
          <w:rFonts w:hAnsi="宋体"/>
          <w:bCs/>
          <w:sz w:val="24"/>
        </w:rPr>
        <w:t>项目负责人必须具有</w:t>
      </w:r>
      <w:r>
        <w:rPr>
          <w:rFonts w:hint="eastAsia" w:hAnsi="宋体"/>
          <w:bCs/>
          <w:sz w:val="24"/>
        </w:rPr>
        <w:t>相关工作</w:t>
      </w:r>
      <w:r>
        <w:rPr>
          <w:rFonts w:hAnsi="宋体"/>
          <w:bCs/>
          <w:sz w:val="24"/>
        </w:rPr>
        <w:t>经验</w:t>
      </w:r>
      <w:sdt>
        <w:sdtPr>
          <w:rPr>
            <w:rFonts w:hAnsi="宋体"/>
            <w:bCs/>
            <w:sz w:val="24"/>
          </w:rPr>
          <w:id w:val="1914348025"/>
          <w:placeholder>
            <w:docPart w:val="DefaultPlaceholder_-1854013440"/>
          </w:placeholder>
        </w:sdtPr>
        <w:sdtEndPr>
          <w:rPr>
            <w:rFonts w:hint="eastAsia" w:hAnsi="Times New Roman"/>
            <w:bCs w:val="0"/>
            <w:color w:val="000000" w:themeColor="text1"/>
            <w:sz w:val="24"/>
            <w:u w:val="single"/>
            <w14:textFill>
              <w14:solidFill>
                <w14:schemeClr w14:val="tx1"/>
              </w14:solidFill>
            </w14:textFill>
          </w:rPr>
        </w:sdtEndPr>
        <w:sdtContent>
          <w:r>
            <w:rPr>
              <w:rFonts w:hint="eastAsia" w:hAnsi="宋体"/>
              <w:bCs/>
              <w:color w:val="FF0000"/>
              <w:sz w:val="24"/>
              <w:u w:val="single"/>
            </w:rPr>
            <w:t xml:space="preserve"> </w:t>
          </w:r>
          <w:r>
            <w:rPr>
              <w:rFonts w:hAnsi="宋体"/>
              <w:bCs/>
              <w:color w:val="FF0000"/>
              <w:sz w:val="24"/>
              <w:u w:val="single"/>
            </w:rPr>
            <w:t xml:space="preserve"> </w:t>
          </w:r>
          <w:r>
            <w:rPr>
              <w:rFonts w:hint="eastAsia" w:hAnsi="宋体"/>
              <w:bCs/>
              <w:color w:val="FF0000"/>
              <w:sz w:val="24"/>
              <w:u w:val="single"/>
            </w:rPr>
            <w:t>年及以上</w:t>
          </w:r>
        </w:sdtContent>
      </w:sdt>
      <w:r>
        <w:rPr>
          <w:rFonts w:hAnsi="宋体"/>
          <w:bCs/>
          <w:sz w:val="24"/>
        </w:rPr>
        <w:t>，有较高组织和协调能力。</w:t>
      </w:r>
    </w:p>
    <w:p w14:paraId="0A1B292B">
      <w:pPr>
        <w:numPr>
          <w:ilvl w:val="0"/>
          <w:numId w:val="1"/>
        </w:numPr>
        <w:tabs>
          <w:tab w:val="left" w:pos="1260"/>
          <w:tab w:val="clear" w:pos="930"/>
        </w:tabs>
        <w:snapToGrid w:val="0"/>
        <w:spacing w:line="360" w:lineRule="auto"/>
        <w:ind w:left="1260" w:hanging="735"/>
        <w:rPr>
          <w:bCs/>
          <w:sz w:val="24"/>
        </w:rPr>
      </w:pPr>
      <w:r>
        <w:rPr>
          <w:rFonts w:hint="eastAsia" w:hAnsi="宋体"/>
          <w:bCs/>
          <w:sz w:val="24"/>
        </w:rPr>
        <w:t>乙方</w:t>
      </w:r>
      <w:r>
        <w:rPr>
          <w:rFonts w:hAnsi="宋体"/>
          <w:bCs/>
          <w:sz w:val="24"/>
        </w:rPr>
        <w:t>未经甲方同意，不得更换项目负责人。</w:t>
      </w:r>
    </w:p>
    <w:p w14:paraId="4F070E84">
      <w:pPr>
        <w:numPr>
          <w:ilvl w:val="0"/>
          <w:numId w:val="1"/>
        </w:numPr>
        <w:tabs>
          <w:tab w:val="left" w:pos="1260"/>
          <w:tab w:val="clear" w:pos="930"/>
        </w:tabs>
        <w:snapToGrid w:val="0"/>
        <w:spacing w:line="360" w:lineRule="auto"/>
        <w:ind w:left="1260" w:hanging="735"/>
        <w:rPr>
          <w:bCs/>
          <w:sz w:val="24"/>
        </w:rPr>
      </w:pPr>
      <w:r>
        <w:rPr>
          <w:rFonts w:hint="eastAsia" w:hAnsi="宋体"/>
          <w:bCs/>
          <w:sz w:val="24"/>
        </w:rPr>
        <w:t>甲方</w:t>
      </w:r>
      <w:r>
        <w:rPr>
          <w:rFonts w:hAnsi="宋体"/>
          <w:bCs/>
          <w:sz w:val="24"/>
        </w:rPr>
        <w:t>如有充分的事实表明</w:t>
      </w:r>
      <w:r>
        <w:rPr>
          <w:rFonts w:hint="eastAsia" w:hAnsi="宋体"/>
          <w:bCs/>
          <w:sz w:val="24"/>
        </w:rPr>
        <w:t>乙方</w:t>
      </w:r>
      <w:r>
        <w:rPr>
          <w:rFonts w:hAnsi="宋体"/>
          <w:bCs/>
          <w:sz w:val="24"/>
        </w:rPr>
        <w:t>项目负责人不称职或无法代表乙方在现场履行合同</w:t>
      </w:r>
      <w:r>
        <w:rPr>
          <w:rFonts w:hint="eastAsia" w:hAnsi="宋体"/>
          <w:bCs/>
          <w:sz w:val="24"/>
        </w:rPr>
        <w:t>义务</w:t>
      </w:r>
      <w:r>
        <w:rPr>
          <w:rFonts w:hAnsi="宋体"/>
          <w:bCs/>
          <w:sz w:val="24"/>
        </w:rPr>
        <w:t>，甲方有权要求乙方更换项目负责人。</w:t>
      </w:r>
      <w:sdt>
        <w:sdtPr>
          <w:rPr>
            <w:rFonts w:hAnsi="宋体"/>
            <w:bCs/>
            <w:sz w:val="24"/>
          </w:rPr>
          <w:id w:val="275142340"/>
          <w:placeholder>
            <w:docPart w:val="DefaultPlaceholder_-1854013440"/>
          </w:placeholder>
        </w:sdtPr>
        <w:sdtEndPr>
          <w:rPr>
            <w:rFonts w:hAnsi="宋体"/>
            <w:bCs/>
            <w:sz w:val="24"/>
          </w:rPr>
        </w:sdtEndPr>
        <w:sdtContent>
          <w:r>
            <w:rPr>
              <w:rFonts w:hAnsi="宋体"/>
              <w:bCs/>
              <w:sz w:val="24"/>
            </w:rPr>
            <w:t>乙方应在</w:t>
          </w:r>
          <w:r>
            <w:rPr>
              <w:bCs/>
              <w:sz w:val="24"/>
            </w:rPr>
            <w:t>7</w:t>
          </w:r>
          <w:r>
            <w:rPr>
              <w:rFonts w:hAnsi="宋体"/>
              <w:bCs/>
              <w:sz w:val="24"/>
            </w:rPr>
            <w:t>天内完成更换，并应为此向甲方支付</w:t>
          </w:r>
          <w:sdt>
            <w:sdtPr>
              <w:rPr>
                <w:rStyle w:val="20"/>
                <w:rFonts w:hint="eastAsia"/>
              </w:rPr>
              <w:id w:val="1830934710"/>
              <w:placeholder>
                <w:docPart w:val="A2B0763BF83E4E50B5A1004255A86223"/>
              </w:placeholder>
              <w:showingPlcHdr/>
            </w:sdtPr>
            <w:sdtEndPr>
              <w:rPr>
                <w:rStyle w:val="13"/>
                <w:rFonts w:hint="eastAsia" w:ascii="Times New Roman" w:hAnsi="Times New Roman" w:cs="Times New Roman"/>
                <w:sz w:val="21"/>
                <w:u w:val="none"/>
              </w:rPr>
            </w:sdtEndPr>
            <w:sdtContent>
              <w:r>
                <w:rPr>
                  <w:rStyle w:val="16"/>
                  <w:rFonts w:hAnsi="宋体"/>
                  <w:color w:val="FF0000"/>
                  <w:sz w:val="24"/>
                  <w:u w:val="single"/>
                </w:rPr>
                <w:t>500</w:t>
              </w:r>
            </w:sdtContent>
          </w:sdt>
          <w:r>
            <w:rPr>
              <w:rFonts w:hAnsi="宋体"/>
              <w:bCs/>
              <w:sz w:val="24"/>
              <w:u w:val="single"/>
            </w:rPr>
            <w:t>元</w:t>
          </w:r>
          <w:r>
            <w:rPr>
              <w:bCs/>
              <w:sz w:val="24"/>
              <w:u w:val="single"/>
            </w:rPr>
            <w:t>/</w:t>
          </w:r>
          <w:r>
            <w:rPr>
              <w:rFonts w:hAnsi="宋体"/>
              <w:bCs/>
              <w:sz w:val="24"/>
              <w:u w:val="single"/>
            </w:rPr>
            <w:t>人次</w:t>
          </w:r>
          <w:r>
            <w:rPr>
              <w:rFonts w:hAnsi="宋体"/>
              <w:bCs/>
              <w:sz w:val="24"/>
            </w:rPr>
            <w:t>的违约金。</w:t>
          </w:r>
        </w:sdtContent>
      </w:sdt>
    </w:p>
    <w:p w14:paraId="5CC4CB1F">
      <w:pPr>
        <w:snapToGrid w:val="0"/>
        <w:spacing w:line="360" w:lineRule="auto"/>
        <w:ind w:left="523" w:hanging="523" w:hangingChars="218"/>
        <w:rPr>
          <w:bCs/>
          <w:sz w:val="24"/>
        </w:rPr>
      </w:pPr>
      <w:r>
        <w:rPr>
          <w:rFonts w:hint="eastAsia" w:hAnsi="宋体"/>
          <w:bCs/>
          <w:sz w:val="24"/>
        </w:rPr>
        <w:t xml:space="preserve">3.3  </w:t>
      </w:r>
      <w:r>
        <w:rPr>
          <w:rFonts w:hAnsi="宋体"/>
          <w:bCs/>
          <w:sz w:val="24"/>
        </w:rPr>
        <w:t>任何一方项目负责人发生变更时，应提前</w:t>
      </w:r>
      <w:r>
        <w:rPr>
          <w:bCs/>
          <w:sz w:val="24"/>
        </w:rPr>
        <w:t>7</w:t>
      </w:r>
      <w:r>
        <w:rPr>
          <w:rFonts w:hAnsi="宋体"/>
          <w:bCs/>
          <w:sz w:val="24"/>
        </w:rPr>
        <w:t>日书面通知对方，并明确指出交接时间、权限。</w:t>
      </w:r>
    </w:p>
    <w:p w14:paraId="7A24483F">
      <w:pPr>
        <w:pStyle w:val="26"/>
      </w:pPr>
      <w:r>
        <w:t>第</w:t>
      </w:r>
      <w:r>
        <w:rPr>
          <w:rFonts w:hint="eastAsia"/>
          <w:lang w:val="en-US" w:eastAsia="zh-CN"/>
        </w:rPr>
        <w:t>4</w:t>
      </w:r>
      <w:r>
        <w:t>条  甲方工作</w:t>
      </w:r>
    </w:p>
    <w:p w14:paraId="5CF49F62">
      <w:pPr>
        <w:spacing w:line="360" w:lineRule="auto"/>
        <w:ind w:left="523" w:hanging="523" w:hangingChars="218"/>
        <w:rPr>
          <w:sz w:val="24"/>
        </w:rPr>
      </w:pPr>
      <w:r>
        <w:rPr>
          <w:rFonts w:hint="eastAsia"/>
          <w:sz w:val="24"/>
          <w:lang w:val="en-US" w:eastAsia="zh-CN"/>
        </w:rPr>
        <w:t>4</w:t>
      </w:r>
      <w:r>
        <w:rPr>
          <w:rFonts w:hint="eastAsia"/>
          <w:sz w:val="24"/>
        </w:rPr>
        <w:t>.1  甲方应按本合同约定的时间和要求，完成以下工作：</w:t>
      </w:r>
    </w:p>
    <w:p w14:paraId="42F32D89">
      <w:pPr>
        <w:numPr>
          <w:ilvl w:val="0"/>
          <w:numId w:val="2"/>
        </w:numPr>
        <w:tabs>
          <w:tab w:val="left" w:pos="1260"/>
          <w:tab w:val="clear" w:pos="930"/>
        </w:tabs>
        <w:snapToGrid w:val="0"/>
        <w:spacing w:line="360" w:lineRule="auto"/>
        <w:ind w:left="1260" w:hanging="735"/>
        <w:rPr>
          <w:rFonts w:hAnsi="宋体"/>
          <w:bCs/>
          <w:sz w:val="24"/>
        </w:rPr>
      </w:pPr>
      <w:r>
        <w:rPr>
          <w:rFonts w:hint="eastAsia" w:hAnsi="宋体"/>
          <w:bCs/>
          <w:sz w:val="24"/>
        </w:rPr>
        <w:t>向乙方提供</w:t>
      </w:r>
      <w:r>
        <w:rPr>
          <w:rFonts w:hint="eastAsia" w:hAnsi="宋体"/>
          <w:bCs/>
          <w:sz w:val="24"/>
          <w:lang w:val="en-US" w:eastAsia="zh-CN"/>
        </w:rPr>
        <w:t>安装</w:t>
      </w:r>
      <w:r>
        <w:rPr>
          <w:rFonts w:hint="eastAsia" w:hAnsi="宋体"/>
          <w:bCs/>
          <w:sz w:val="24"/>
        </w:rPr>
        <w:t>所需的水、电接驳点；</w:t>
      </w:r>
    </w:p>
    <w:p w14:paraId="0626BF8F">
      <w:pPr>
        <w:numPr>
          <w:ilvl w:val="0"/>
          <w:numId w:val="2"/>
        </w:numPr>
        <w:tabs>
          <w:tab w:val="left" w:pos="1260"/>
          <w:tab w:val="clear" w:pos="930"/>
        </w:tabs>
        <w:snapToGrid w:val="0"/>
        <w:spacing w:line="360" w:lineRule="auto"/>
        <w:ind w:left="1260" w:hanging="735"/>
        <w:rPr>
          <w:rFonts w:hAnsi="宋体"/>
          <w:bCs/>
          <w:sz w:val="24"/>
        </w:rPr>
      </w:pPr>
      <w:r>
        <w:rPr>
          <w:rFonts w:hint="eastAsia" w:hAnsi="宋体"/>
          <w:bCs/>
          <w:sz w:val="24"/>
        </w:rPr>
        <w:t>开工前现场交底，说明注意事项；</w:t>
      </w:r>
    </w:p>
    <w:p w14:paraId="0C9F138B">
      <w:pPr>
        <w:numPr>
          <w:ilvl w:val="0"/>
          <w:numId w:val="2"/>
        </w:numPr>
        <w:tabs>
          <w:tab w:val="left" w:pos="1260"/>
          <w:tab w:val="clear" w:pos="930"/>
        </w:tabs>
        <w:snapToGrid w:val="0"/>
        <w:spacing w:line="360" w:lineRule="auto"/>
        <w:ind w:left="1260" w:hanging="735"/>
        <w:rPr>
          <w:sz w:val="24"/>
        </w:rPr>
      </w:pPr>
      <w:r>
        <w:rPr>
          <w:rFonts w:hint="eastAsia" w:hAnsi="宋体"/>
          <w:bCs/>
          <w:sz w:val="24"/>
        </w:rPr>
        <w:t>支付各期费用</w:t>
      </w:r>
      <w:r>
        <w:rPr>
          <w:rFonts w:hint="eastAsia"/>
          <w:sz w:val="24"/>
        </w:rPr>
        <w:t>。</w:t>
      </w:r>
    </w:p>
    <w:p w14:paraId="741086AC">
      <w:pPr>
        <w:pStyle w:val="26"/>
      </w:pPr>
      <w:r>
        <w:t>第</w:t>
      </w:r>
      <w:r>
        <w:rPr>
          <w:rFonts w:hint="eastAsia"/>
          <w:lang w:val="en-US" w:eastAsia="zh-CN"/>
        </w:rPr>
        <w:t>5</w:t>
      </w:r>
      <w:r>
        <w:t>条  乙方工作</w:t>
      </w:r>
    </w:p>
    <w:p w14:paraId="390B5ECF">
      <w:pPr>
        <w:spacing w:line="360" w:lineRule="auto"/>
        <w:ind w:left="523" w:hanging="523" w:hangingChars="218"/>
        <w:rPr>
          <w:sz w:val="24"/>
        </w:rPr>
      </w:pPr>
      <w:r>
        <w:rPr>
          <w:rFonts w:hint="eastAsia"/>
          <w:sz w:val="24"/>
          <w:lang w:val="en-US" w:eastAsia="zh-CN"/>
        </w:rPr>
        <w:t>5.</w:t>
      </w:r>
      <w:r>
        <w:rPr>
          <w:rFonts w:hint="eastAsia"/>
          <w:sz w:val="24"/>
        </w:rPr>
        <w:t>1  乙方应按合同约定的时间和内容，完成以下工作：</w:t>
      </w:r>
    </w:p>
    <w:p w14:paraId="6C62FF5C">
      <w:pPr>
        <w:numPr>
          <w:ilvl w:val="0"/>
          <w:numId w:val="3"/>
        </w:numPr>
        <w:tabs>
          <w:tab w:val="left" w:pos="1260"/>
          <w:tab w:val="clear" w:pos="930"/>
        </w:tabs>
        <w:snapToGrid w:val="0"/>
        <w:spacing w:line="360" w:lineRule="auto"/>
        <w:ind w:left="1260" w:hanging="735"/>
        <w:rPr>
          <w:sz w:val="24"/>
        </w:rPr>
      </w:pPr>
      <w:r>
        <w:rPr>
          <w:rFonts w:hint="eastAsia"/>
          <w:sz w:val="24"/>
        </w:rPr>
        <w:t>严格执行规范、安全操作规程、防火安全规定、环境保护规定。严格按照图纸或做法说明进行</w:t>
      </w:r>
      <w:r>
        <w:rPr>
          <w:rFonts w:hint="eastAsia"/>
          <w:sz w:val="24"/>
          <w:lang w:val="en-US" w:eastAsia="zh-CN"/>
        </w:rPr>
        <w:t>安装</w:t>
      </w:r>
      <w:r>
        <w:rPr>
          <w:rFonts w:hint="eastAsia"/>
          <w:sz w:val="24"/>
        </w:rPr>
        <w:t>，做好各项质量检查记录。参加验收。负责</w:t>
      </w:r>
      <w:r>
        <w:rPr>
          <w:rFonts w:hint="eastAsia"/>
          <w:sz w:val="24"/>
          <w:lang w:val="en-US" w:eastAsia="zh-CN"/>
        </w:rPr>
        <w:t>验收</w:t>
      </w:r>
      <w:r>
        <w:rPr>
          <w:rFonts w:hint="eastAsia"/>
          <w:sz w:val="24"/>
        </w:rPr>
        <w:t>资料的整理归档工作（共一式三套，其中给发包人二套）。</w:t>
      </w:r>
    </w:p>
    <w:p w14:paraId="2CEB4F54">
      <w:pPr>
        <w:numPr>
          <w:ilvl w:val="0"/>
          <w:numId w:val="3"/>
        </w:numPr>
        <w:tabs>
          <w:tab w:val="left" w:pos="1260"/>
          <w:tab w:val="clear" w:pos="930"/>
        </w:tabs>
        <w:snapToGrid w:val="0"/>
        <w:spacing w:line="360" w:lineRule="auto"/>
        <w:ind w:left="1260" w:hanging="735"/>
        <w:rPr>
          <w:sz w:val="24"/>
        </w:rPr>
      </w:pPr>
      <w:r>
        <w:rPr>
          <w:rFonts w:hint="eastAsia"/>
          <w:sz w:val="24"/>
        </w:rPr>
        <w:t>遵守国家或地方政府及有关部门对现场管理的规定，妥善保护好现场周围建筑物、设备管线、古树名木不受损坏。做好现场保卫和垃圾消纳等工作，处理好由于</w:t>
      </w:r>
      <w:r>
        <w:rPr>
          <w:rFonts w:hint="eastAsia"/>
          <w:sz w:val="24"/>
          <w:lang w:val="en-US" w:eastAsia="zh-CN"/>
        </w:rPr>
        <w:t>项目</w:t>
      </w:r>
      <w:r>
        <w:rPr>
          <w:rFonts w:hint="eastAsia"/>
          <w:sz w:val="24"/>
        </w:rPr>
        <w:t>带来的扰民问题及与周围单位（住户）的关系。</w:t>
      </w:r>
    </w:p>
    <w:p w14:paraId="5A4F1A5D">
      <w:pPr>
        <w:numPr>
          <w:ilvl w:val="0"/>
          <w:numId w:val="3"/>
        </w:numPr>
        <w:tabs>
          <w:tab w:val="left" w:pos="1260"/>
          <w:tab w:val="clear" w:pos="930"/>
        </w:tabs>
        <w:snapToGrid w:val="0"/>
        <w:spacing w:line="360" w:lineRule="auto"/>
        <w:ind w:left="1260" w:hanging="735"/>
        <w:rPr>
          <w:sz w:val="24"/>
        </w:rPr>
      </w:pPr>
      <w:r>
        <w:rPr>
          <w:rFonts w:hint="eastAsia"/>
          <w:sz w:val="24"/>
        </w:rPr>
        <w:t>未经发包人同意或有关部门批准，不得随意拆改原建筑物结构及各种设备管线。</w:t>
      </w:r>
    </w:p>
    <w:p w14:paraId="4BFB32DC">
      <w:pPr>
        <w:spacing w:line="360" w:lineRule="auto"/>
        <w:ind w:left="523" w:hanging="523" w:hangingChars="218"/>
        <w:rPr>
          <w:sz w:val="24"/>
        </w:rPr>
      </w:pPr>
      <w:r>
        <w:rPr>
          <w:rFonts w:hint="eastAsia"/>
          <w:sz w:val="24"/>
          <w:lang w:val="en-US" w:eastAsia="zh-CN"/>
        </w:rPr>
        <w:t>5</w:t>
      </w:r>
      <w:r>
        <w:rPr>
          <w:rFonts w:hint="eastAsia"/>
          <w:sz w:val="24"/>
        </w:rPr>
        <w:t xml:space="preserve">.2  </w:t>
      </w:r>
      <w:r>
        <w:rPr>
          <w:rFonts w:hint="eastAsia"/>
          <w:kern w:val="0"/>
          <w:sz w:val="24"/>
        </w:rPr>
        <w:t>乙方未能履行合同</w:t>
      </w:r>
      <w:r>
        <w:rPr>
          <w:rFonts w:hint="eastAsia"/>
          <w:kern w:val="0"/>
          <w:sz w:val="24"/>
          <w:lang w:eastAsia="zh-CN"/>
        </w:rPr>
        <w:t>项目</w:t>
      </w:r>
      <w:r>
        <w:rPr>
          <w:rFonts w:hint="eastAsia"/>
          <w:kern w:val="0"/>
          <w:sz w:val="24"/>
        </w:rPr>
        <w:t>承包内容或前款各项义务，造成甲方损失的，全部损失由乙方承担，甲方有权在支付款项中扣除或在履约保证金中扣除。</w:t>
      </w:r>
    </w:p>
    <w:p w14:paraId="7EDAF1B8">
      <w:pPr>
        <w:pStyle w:val="23"/>
      </w:pPr>
      <w:r>
        <w:t>三、</w:t>
      </w:r>
      <w:r>
        <w:rPr>
          <w:rFonts w:hint="eastAsia"/>
          <w:lang w:val="en-US" w:eastAsia="zh-CN"/>
        </w:rPr>
        <w:t>项目周期</w:t>
      </w:r>
    </w:p>
    <w:p w14:paraId="0844C2A2">
      <w:pPr>
        <w:spacing w:line="360" w:lineRule="auto"/>
        <w:ind w:left="523" w:hanging="457" w:hangingChars="218"/>
        <w:rPr>
          <w:sz w:val="24"/>
        </w:rPr>
      </w:pPr>
      <w:r>
        <w:t>第</w:t>
      </w:r>
      <w:r>
        <w:rPr>
          <w:rFonts w:hint="eastAsia"/>
          <w:lang w:val="en-US" w:eastAsia="zh-CN"/>
        </w:rPr>
        <w:t>6</w:t>
      </w:r>
      <w:r>
        <w:t xml:space="preserve">条  </w:t>
      </w:r>
      <w:r>
        <w:rPr>
          <w:rFonts w:hAnsi="宋体"/>
          <w:sz w:val="24"/>
        </w:rPr>
        <w:t>双方约定，</w:t>
      </w:r>
      <w:r>
        <w:rPr>
          <w:rFonts w:hint="eastAsia" w:hAnsi="宋体"/>
          <w:sz w:val="24"/>
          <w:lang w:val="en-US" w:eastAsia="zh-CN"/>
        </w:rPr>
        <w:t>项目</w:t>
      </w:r>
      <w:r>
        <w:rPr>
          <w:rFonts w:hAnsi="宋体"/>
          <w:sz w:val="24"/>
        </w:rPr>
        <w:t>的总</w:t>
      </w:r>
      <w:r>
        <w:rPr>
          <w:rFonts w:hint="eastAsia" w:hAnsi="宋体"/>
          <w:sz w:val="24"/>
          <w:lang w:val="en-US" w:eastAsia="zh-CN"/>
        </w:rPr>
        <w:t>周期</w:t>
      </w:r>
      <w:r>
        <w:rPr>
          <w:rFonts w:hAnsi="宋体"/>
          <w:sz w:val="24"/>
        </w:rPr>
        <w:t>为：</w:t>
      </w:r>
      <w:sdt>
        <w:sdtPr>
          <w:rPr>
            <w:rFonts w:hint="eastAsia" w:hAnsi="宋体"/>
            <w:sz w:val="24"/>
          </w:rPr>
          <w:id w:val="-1956862571"/>
          <w:placeholder>
            <w:docPart w:val="A7E06985AC584D818831774AF411D0E5"/>
          </w:placeholder>
        </w:sdtPr>
        <w:sdtEndPr>
          <w:rPr>
            <w:rStyle w:val="20"/>
            <w:rFonts w:hint="default" w:ascii="宋体" w:hAnsi="宋体" w:cs="宋体"/>
            <w:sz w:val="24"/>
            <w:u w:val="single"/>
          </w:rPr>
        </w:sdtEndPr>
        <w:sdtContent>
          <w:r>
            <w:rPr>
              <w:rFonts w:hint="eastAsia" w:hAnsi="宋体"/>
              <w:color w:val="FF0000"/>
              <w:sz w:val="24"/>
              <w:u w:val="single"/>
            </w:rPr>
            <w:t>单击此处输入工期</w:t>
          </w:r>
        </w:sdtContent>
      </w:sdt>
      <w:r>
        <w:rPr>
          <w:rStyle w:val="20"/>
          <w:rFonts w:hint="eastAsia"/>
        </w:rPr>
        <w:t>个日历</w:t>
      </w:r>
      <w:r>
        <w:rPr>
          <w:rFonts w:hAnsi="宋体"/>
          <w:sz w:val="24"/>
        </w:rPr>
        <w:t>天，</w:t>
      </w:r>
      <w:r>
        <w:rPr>
          <w:rFonts w:hint="eastAsia" w:hAnsi="宋体"/>
          <w:sz w:val="24"/>
        </w:rPr>
        <w:t>开始时间为</w:t>
      </w:r>
      <w:sdt>
        <w:sdtPr>
          <w:rPr>
            <w:rFonts w:hint="eastAsia"/>
            <w:color w:val="FF0000"/>
            <w:u w:val="single"/>
          </w:rPr>
          <w:id w:val="1507791008"/>
          <w:placeholder>
            <w:docPart w:val="9999CF83AA964B0989D7F7CF841F085B"/>
          </w:placeholder>
          <w:date>
            <w:dateFormat w:val="yyyy'年'M'月'd'日'"/>
            <w:lid w:val="zh-CN"/>
            <w:storeMappedDataAs w:val="datetime"/>
            <w:calendar w:val="gregorian"/>
          </w:date>
        </w:sdtPr>
        <w:sdtEndPr>
          <w:rPr>
            <w:rFonts w:hint="eastAsia"/>
            <w:color w:val="FF0000"/>
            <w:u w:val="single"/>
          </w:rPr>
        </w:sdtEndPr>
        <w:sdtContent>
          <w:r>
            <w:rPr>
              <w:rFonts w:hint="eastAsia"/>
              <w:color w:val="FF0000"/>
              <w:sz w:val="24"/>
              <w:u w:val="single"/>
            </w:rPr>
            <w:t>输入日期（如现行合同结束时间）或开始条件（如开工令约定日期）</w:t>
          </w:r>
        </w:sdtContent>
      </w:sdt>
      <w:r>
        <w:rPr>
          <w:rFonts w:hAnsi="宋体"/>
          <w:sz w:val="24"/>
        </w:rPr>
        <w:t>，</w:t>
      </w:r>
      <w:r>
        <w:rPr>
          <w:rFonts w:hint="eastAsia" w:hAnsi="宋体"/>
          <w:sz w:val="24"/>
        </w:rPr>
        <w:t>结束时间为</w:t>
      </w:r>
      <w:sdt>
        <w:sdtPr>
          <w:rPr>
            <w:rFonts w:hAnsi="宋体"/>
            <w:sz w:val="24"/>
          </w:rPr>
          <w:id w:val="-350955704"/>
          <w:placeholder>
            <w:docPart w:val="624C0F7D0D984AA3A98AE5B95AF6DFEB"/>
          </w:placeholder>
          <w:showingPlcHdr/>
          <w:date>
            <w:dateFormat w:val="yyyy'年'M'月'd'日'"/>
            <w:lid w:val="zh-CN"/>
            <w:storeMappedDataAs w:val="datetime"/>
            <w:calendar w:val="gregorian"/>
          </w:date>
        </w:sdtPr>
        <w:sdtEndPr>
          <w:rPr>
            <w:rFonts w:hAnsi="宋体"/>
            <w:sz w:val="24"/>
          </w:rPr>
        </w:sdtEndPr>
        <w:sdtContent>
          <w:r>
            <w:rPr>
              <w:rStyle w:val="16"/>
              <w:rFonts w:hint="eastAsia"/>
              <w:color w:val="FF0000"/>
              <w:sz w:val="24"/>
              <w:u w:val="single"/>
            </w:rPr>
            <w:t>输入日期或结束条件（如预验收合格之日）</w:t>
          </w:r>
        </w:sdtContent>
      </w:sdt>
      <w:r>
        <w:rPr>
          <w:rFonts w:hAnsi="宋体"/>
          <w:sz w:val="24"/>
        </w:rPr>
        <w:t>。</w:t>
      </w:r>
    </w:p>
    <w:p w14:paraId="27E37DB5">
      <w:pPr>
        <w:pStyle w:val="26"/>
      </w:pPr>
      <w:r>
        <w:t>第</w:t>
      </w:r>
      <w:r>
        <w:rPr>
          <w:rFonts w:hint="eastAsia"/>
          <w:lang w:val="en-US" w:eastAsia="zh-CN"/>
        </w:rPr>
        <w:t>7</w:t>
      </w:r>
      <w:r>
        <w:t>条  工期延误</w:t>
      </w:r>
    </w:p>
    <w:p w14:paraId="5D5A5927">
      <w:pPr>
        <w:snapToGrid w:val="0"/>
        <w:spacing w:line="360" w:lineRule="auto"/>
        <w:ind w:left="523" w:hanging="523" w:hangingChars="218"/>
        <w:rPr>
          <w:bCs/>
          <w:sz w:val="24"/>
        </w:rPr>
      </w:pPr>
      <w:r>
        <w:rPr>
          <w:rFonts w:hint="eastAsia"/>
          <w:bCs/>
          <w:sz w:val="24"/>
          <w:lang w:val="en-US" w:eastAsia="zh-CN"/>
        </w:rPr>
        <w:t>7</w:t>
      </w:r>
      <w:r>
        <w:rPr>
          <w:bCs/>
          <w:sz w:val="24"/>
        </w:rPr>
        <w:t xml:space="preserve">.1 </w:t>
      </w:r>
      <w:r>
        <w:rPr>
          <w:rFonts w:hAnsi="宋体"/>
          <w:bCs/>
          <w:sz w:val="24"/>
        </w:rPr>
        <w:t>由于以下原因造成工期延误，经甲方确认，工期相应顺延</w:t>
      </w:r>
      <w:r>
        <w:rPr>
          <w:rFonts w:hint="eastAsia" w:hAnsi="宋体"/>
          <w:bCs/>
          <w:sz w:val="24"/>
        </w:rPr>
        <w:t>，但不另计窝工、停工等费用</w:t>
      </w:r>
      <w:r>
        <w:rPr>
          <w:rFonts w:hAnsi="宋体"/>
          <w:bCs/>
          <w:sz w:val="24"/>
        </w:rPr>
        <w:t>。</w:t>
      </w:r>
    </w:p>
    <w:p w14:paraId="64737858">
      <w:pPr>
        <w:numPr>
          <w:ilvl w:val="0"/>
          <w:numId w:val="4"/>
        </w:numPr>
        <w:tabs>
          <w:tab w:val="left" w:pos="1260"/>
          <w:tab w:val="clear" w:pos="930"/>
        </w:tabs>
        <w:snapToGrid w:val="0"/>
        <w:spacing w:line="360" w:lineRule="auto"/>
        <w:ind w:left="1260" w:hanging="735"/>
        <w:rPr>
          <w:sz w:val="24"/>
        </w:rPr>
      </w:pPr>
      <w:r>
        <w:rPr>
          <w:sz w:val="24"/>
        </w:rPr>
        <w:t>甲方未能按约定日期提供开工条件；</w:t>
      </w:r>
    </w:p>
    <w:p w14:paraId="3CDCAD6C">
      <w:pPr>
        <w:numPr>
          <w:ilvl w:val="0"/>
          <w:numId w:val="4"/>
        </w:numPr>
        <w:tabs>
          <w:tab w:val="left" w:pos="1260"/>
          <w:tab w:val="clear" w:pos="930"/>
        </w:tabs>
        <w:snapToGrid w:val="0"/>
        <w:spacing w:line="360" w:lineRule="auto"/>
        <w:ind w:left="1260" w:hanging="735"/>
        <w:rPr>
          <w:sz w:val="24"/>
        </w:rPr>
      </w:pPr>
      <w:r>
        <w:rPr>
          <w:sz w:val="24"/>
        </w:rPr>
        <w:t>甲方未能按约定日期支付进度款，使</w:t>
      </w:r>
      <w:r>
        <w:rPr>
          <w:rFonts w:hint="eastAsia"/>
          <w:sz w:val="24"/>
          <w:lang w:val="en-US" w:eastAsia="zh-CN"/>
        </w:rPr>
        <w:t>项目</w:t>
      </w:r>
      <w:r>
        <w:rPr>
          <w:sz w:val="24"/>
        </w:rPr>
        <w:t>不能正常进行；</w:t>
      </w:r>
    </w:p>
    <w:p w14:paraId="78F5DFD3">
      <w:pPr>
        <w:numPr>
          <w:ilvl w:val="0"/>
          <w:numId w:val="4"/>
        </w:numPr>
        <w:tabs>
          <w:tab w:val="left" w:pos="1260"/>
          <w:tab w:val="clear" w:pos="930"/>
        </w:tabs>
        <w:snapToGrid w:val="0"/>
        <w:spacing w:line="360" w:lineRule="auto"/>
        <w:ind w:left="1260" w:hanging="735"/>
        <w:rPr>
          <w:sz w:val="24"/>
        </w:rPr>
      </w:pPr>
      <w:r>
        <w:rPr>
          <w:sz w:val="24"/>
        </w:rPr>
        <w:t>甲方未按合同约定提供所需指令、批准等，致使</w:t>
      </w:r>
      <w:r>
        <w:rPr>
          <w:rFonts w:hint="eastAsia"/>
          <w:sz w:val="24"/>
          <w:lang w:val="en-US" w:eastAsia="zh-CN"/>
        </w:rPr>
        <w:t>项目</w:t>
      </w:r>
      <w:r>
        <w:rPr>
          <w:sz w:val="24"/>
        </w:rPr>
        <w:t>不能正常进行；</w:t>
      </w:r>
    </w:p>
    <w:p w14:paraId="75B7AC12">
      <w:pPr>
        <w:numPr>
          <w:ilvl w:val="0"/>
          <w:numId w:val="4"/>
        </w:numPr>
        <w:tabs>
          <w:tab w:val="left" w:pos="1260"/>
          <w:tab w:val="clear" w:pos="930"/>
        </w:tabs>
        <w:snapToGrid w:val="0"/>
        <w:spacing w:line="360" w:lineRule="auto"/>
        <w:ind w:left="1260" w:hanging="735"/>
        <w:rPr>
          <w:sz w:val="24"/>
        </w:rPr>
      </w:pPr>
      <w:r>
        <w:rPr>
          <w:sz w:val="24"/>
        </w:rPr>
        <w:t>现场无法提供乙方可操作的工作面；</w:t>
      </w:r>
    </w:p>
    <w:p w14:paraId="225117E4">
      <w:pPr>
        <w:numPr>
          <w:ilvl w:val="0"/>
          <w:numId w:val="4"/>
        </w:numPr>
        <w:tabs>
          <w:tab w:val="left" w:pos="1260"/>
          <w:tab w:val="clear" w:pos="930"/>
        </w:tabs>
        <w:snapToGrid w:val="0"/>
        <w:spacing w:line="360" w:lineRule="auto"/>
        <w:ind w:left="1260" w:hanging="735"/>
        <w:rPr>
          <w:sz w:val="24"/>
        </w:rPr>
      </w:pPr>
      <w:r>
        <w:rPr>
          <w:sz w:val="24"/>
        </w:rPr>
        <w:t>不可抗力及自然灾害；</w:t>
      </w:r>
    </w:p>
    <w:p w14:paraId="1C0E484B">
      <w:pPr>
        <w:numPr>
          <w:ilvl w:val="0"/>
          <w:numId w:val="4"/>
        </w:numPr>
        <w:tabs>
          <w:tab w:val="left" w:pos="1260"/>
          <w:tab w:val="clear" w:pos="930"/>
        </w:tabs>
        <w:snapToGrid w:val="0"/>
        <w:spacing w:line="360" w:lineRule="auto"/>
        <w:ind w:left="1260" w:hanging="735"/>
        <w:rPr>
          <w:sz w:val="24"/>
        </w:rPr>
      </w:pPr>
      <w:r>
        <w:rPr>
          <w:sz w:val="24"/>
        </w:rPr>
        <w:t>甲方同意工期相应顺延的其他情况；</w:t>
      </w:r>
    </w:p>
    <w:p w14:paraId="4938EC26">
      <w:pPr>
        <w:snapToGrid w:val="0"/>
        <w:spacing w:line="360" w:lineRule="auto"/>
        <w:ind w:left="523" w:hanging="523" w:hangingChars="218"/>
        <w:rPr>
          <w:bCs/>
          <w:sz w:val="24"/>
        </w:rPr>
      </w:pPr>
      <w:r>
        <w:rPr>
          <w:rFonts w:hint="eastAsia"/>
          <w:bCs/>
          <w:sz w:val="24"/>
          <w:lang w:val="en-US" w:eastAsia="zh-CN"/>
        </w:rPr>
        <w:t>7</w:t>
      </w:r>
      <w:r>
        <w:rPr>
          <w:bCs/>
          <w:sz w:val="24"/>
        </w:rPr>
        <w:t xml:space="preserve">.2 </w:t>
      </w:r>
      <w:r>
        <w:rPr>
          <w:rFonts w:hAnsi="宋体"/>
          <w:bCs/>
          <w:sz w:val="24"/>
        </w:rPr>
        <w:t>乙方在以上情况发生后</w:t>
      </w:r>
      <w:sdt>
        <w:sdtPr>
          <w:rPr>
            <w:rFonts w:hAnsi="宋体"/>
            <w:bCs/>
            <w:sz w:val="24"/>
          </w:rPr>
          <w:id w:val="1831175017"/>
          <w:placeholder>
            <w:docPart w:val="F7F8D73B7D1B4B3E81EC260C84B11FFE"/>
          </w:placeholder>
        </w:sdtPr>
        <w:sdtEndPr>
          <w:rPr>
            <w:rFonts w:hAnsi="Times New Roman"/>
            <w:bCs/>
            <w:sz w:val="24"/>
            <w:u w:val="single"/>
          </w:rPr>
        </w:sdtEndPr>
        <w:sdtContent>
          <w:r>
            <w:rPr>
              <w:rFonts w:hint="eastAsia" w:hAnsi="宋体"/>
              <w:bCs/>
              <w:color w:val="FF0000"/>
              <w:sz w:val="24"/>
              <w:u w:val="single"/>
            </w:rPr>
            <w:t>7</w:t>
          </w:r>
        </w:sdtContent>
      </w:sdt>
      <w:r>
        <w:rPr>
          <w:rFonts w:hAnsi="宋体"/>
          <w:bCs/>
          <w:sz w:val="24"/>
        </w:rPr>
        <w:t>日内，就延误的内容向甲方提出报告</w:t>
      </w:r>
      <w:r>
        <w:rPr>
          <w:rFonts w:hint="eastAsia" w:hAnsi="宋体"/>
          <w:bCs/>
          <w:sz w:val="24"/>
        </w:rPr>
        <w:t>，</w:t>
      </w:r>
      <w:r>
        <w:rPr>
          <w:rFonts w:hAnsi="宋体"/>
          <w:bCs/>
          <w:sz w:val="24"/>
        </w:rPr>
        <w:t>甲方在收到报告后</w:t>
      </w:r>
      <w:sdt>
        <w:sdtPr>
          <w:rPr>
            <w:rFonts w:hAnsi="宋体"/>
            <w:bCs/>
            <w:sz w:val="24"/>
          </w:rPr>
          <w:id w:val="-62415111"/>
          <w:placeholder>
            <w:docPart w:val="AADF05696ED64A52A5BBD665E0C95EB7"/>
          </w:placeholder>
        </w:sdtPr>
        <w:sdtEndPr>
          <w:rPr>
            <w:rFonts w:hAnsi="Times New Roman"/>
            <w:bCs/>
            <w:sz w:val="24"/>
            <w:u w:val="single"/>
          </w:rPr>
        </w:sdtEndPr>
        <w:sdtContent>
          <w:r>
            <w:rPr>
              <w:rFonts w:hint="eastAsia" w:hAnsi="宋体"/>
              <w:bCs/>
              <w:color w:val="FF0000"/>
              <w:sz w:val="24"/>
              <w:u w:val="single"/>
            </w:rPr>
            <w:t>7</w:t>
          </w:r>
        </w:sdtContent>
      </w:sdt>
      <w:r>
        <w:rPr>
          <w:rFonts w:hAnsi="宋体"/>
          <w:bCs/>
          <w:sz w:val="24"/>
        </w:rPr>
        <w:t>日内予以确认答复</w:t>
      </w:r>
      <w:r>
        <w:rPr>
          <w:rFonts w:hint="eastAsia" w:hAnsi="宋体"/>
          <w:bCs/>
          <w:sz w:val="24"/>
        </w:rPr>
        <w:t>。甲方</w:t>
      </w:r>
      <w:r>
        <w:rPr>
          <w:rFonts w:hAnsi="宋体"/>
          <w:bCs/>
          <w:sz w:val="24"/>
        </w:rPr>
        <w:t>逾期不予答复，乙方即可视为延期要求已被确认。</w:t>
      </w:r>
    </w:p>
    <w:p w14:paraId="27C859A1">
      <w:pPr>
        <w:snapToGrid w:val="0"/>
        <w:spacing w:line="360" w:lineRule="auto"/>
        <w:ind w:left="523" w:hanging="523" w:hangingChars="218"/>
        <w:rPr>
          <w:bCs/>
          <w:sz w:val="24"/>
        </w:rPr>
      </w:pPr>
      <w:r>
        <w:rPr>
          <w:rFonts w:hint="eastAsia"/>
          <w:bCs/>
          <w:sz w:val="24"/>
          <w:lang w:val="en-US" w:eastAsia="zh-CN"/>
        </w:rPr>
        <w:t>7</w:t>
      </w:r>
      <w:r>
        <w:rPr>
          <w:bCs/>
          <w:sz w:val="24"/>
        </w:rPr>
        <w:t>.</w:t>
      </w:r>
      <w:r>
        <w:rPr>
          <w:rFonts w:hint="eastAsia"/>
          <w:bCs/>
          <w:sz w:val="24"/>
        </w:rPr>
        <w:t>3</w:t>
      </w:r>
      <w:r>
        <w:rPr>
          <w:bCs/>
          <w:sz w:val="24"/>
        </w:rPr>
        <w:t xml:space="preserve"> </w:t>
      </w:r>
      <w:r>
        <w:rPr>
          <w:rFonts w:hAnsi="宋体"/>
          <w:bCs/>
          <w:sz w:val="24"/>
        </w:rPr>
        <w:t>因不可抗力因素或其他非乙方责任导致延误的，乙方应</w:t>
      </w:r>
      <w:r>
        <w:rPr>
          <w:rFonts w:hint="eastAsia" w:hAnsi="宋体"/>
          <w:bCs/>
          <w:sz w:val="24"/>
        </w:rPr>
        <w:t>尽量</w:t>
      </w:r>
      <w:r>
        <w:rPr>
          <w:rFonts w:hAnsi="宋体"/>
          <w:bCs/>
          <w:sz w:val="24"/>
        </w:rPr>
        <w:t>进行弥补，无法弥补的，及时同甲方协商调整。</w:t>
      </w:r>
    </w:p>
    <w:p w14:paraId="4C233793">
      <w:pPr>
        <w:pStyle w:val="23"/>
      </w:pPr>
      <w:r>
        <w:t>四、质量与保修</w:t>
      </w:r>
    </w:p>
    <w:p w14:paraId="7599BA7C">
      <w:pPr>
        <w:pStyle w:val="27"/>
        <w:rPr>
          <w:rFonts w:hAnsi="宋体"/>
          <w:kern w:val="0"/>
          <w:sz w:val="24"/>
        </w:rPr>
      </w:pPr>
      <w:r>
        <w:t>第</w:t>
      </w:r>
      <w:r>
        <w:rPr>
          <w:rFonts w:hint="eastAsia"/>
          <w:lang w:val="en-US" w:eastAsia="zh-CN"/>
        </w:rPr>
        <w:t>8</w:t>
      </w:r>
      <w:r>
        <w:t xml:space="preserve">条  </w:t>
      </w:r>
      <w:r>
        <w:rPr>
          <w:rFonts w:hint="eastAsia"/>
          <w:lang w:val="en-US" w:eastAsia="zh-CN"/>
        </w:rPr>
        <w:t>项目</w:t>
      </w:r>
      <w:r>
        <w:t>质量</w:t>
      </w:r>
    </w:p>
    <w:p w14:paraId="439433D4">
      <w:pPr>
        <w:spacing w:line="360" w:lineRule="auto"/>
        <w:ind w:left="523" w:hanging="523" w:hangingChars="218"/>
        <w:rPr>
          <w:rFonts w:hAnsi="宋体"/>
          <w:kern w:val="0"/>
          <w:sz w:val="24"/>
        </w:rPr>
      </w:pPr>
      <w:r>
        <w:rPr>
          <w:rFonts w:hint="eastAsia" w:hAnsi="宋体"/>
          <w:kern w:val="0"/>
          <w:sz w:val="24"/>
          <w:lang w:val="en-US" w:eastAsia="zh-CN"/>
        </w:rPr>
        <w:t>8</w:t>
      </w:r>
      <w:r>
        <w:rPr>
          <w:rFonts w:hint="eastAsia" w:hAnsi="宋体"/>
          <w:kern w:val="0"/>
          <w:sz w:val="24"/>
        </w:rPr>
        <w:t>.</w:t>
      </w:r>
      <w:r>
        <w:rPr>
          <w:rFonts w:hint="eastAsia" w:hAnsi="宋体"/>
          <w:kern w:val="0"/>
          <w:sz w:val="24"/>
          <w:lang w:val="en-US" w:eastAsia="zh-CN"/>
        </w:rPr>
        <w:t>1</w:t>
      </w:r>
      <w:r>
        <w:rPr>
          <w:rFonts w:hint="eastAsia" w:hAnsi="宋体"/>
          <w:kern w:val="0"/>
          <w:sz w:val="24"/>
        </w:rPr>
        <w:t xml:space="preserve"> 本项目的质量等级标准为：</w:t>
      </w:r>
      <w:sdt>
        <w:sdtPr>
          <w:rPr>
            <w:rFonts w:hint="eastAsia" w:hAnsi="宋体"/>
            <w:kern w:val="0"/>
            <w:sz w:val="24"/>
          </w:rPr>
          <w:id w:val="-2065565249"/>
          <w:placeholder>
            <w:docPart w:val="12CE73A072884DC2B531142FCBBFC964"/>
          </w:placeholder>
        </w:sdtPr>
        <w:sdtEndPr>
          <w:rPr>
            <w:rFonts w:hint="default" w:hAnsi="宋体"/>
            <w:kern w:val="0"/>
            <w:sz w:val="24"/>
          </w:rPr>
        </w:sdtEndPr>
        <w:sdtContent>
          <w:r>
            <w:rPr>
              <w:rFonts w:hint="eastAsia" w:hAnsi="宋体"/>
              <w:color w:val="FF0000"/>
              <w:kern w:val="0"/>
              <w:sz w:val="24"/>
              <w:u w:val="single"/>
            </w:rPr>
            <w:t>合格</w:t>
          </w:r>
        </w:sdtContent>
      </w:sdt>
      <w:r>
        <w:rPr>
          <w:rFonts w:hint="eastAsia" w:hAnsi="宋体"/>
          <w:kern w:val="0"/>
          <w:sz w:val="24"/>
        </w:rPr>
        <w:t>。</w:t>
      </w:r>
    </w:p>
    <w:p w14:paraId="63B973BD">
      <w:pPr>
        <w:autoSpaceDE w:val="0"/>
        <w:autoSpaceDN w:val="0"/>
        <w:adjustRightInd w:val="0"/>
        <w:snapToGrid w:val="0"/>
        <w:spacing w:line="360" w:lineRule="auto"/>
        <w:ind w:left="540" w:hanging="540" w:hangingChars="225"/>
        <w:jc w:val="left"/>
        <w:rPr>
          <w:rFonts w:hAnsi="宋体"/>
          <w:kern w:val="0"/>
          <w:sz w:val="24"/>
        </w:rPr>
      </w:pPr>
      <w:r>
        <w:rPr>
          <w:rFonts w:hint="eastAsia" w:hAnsi="宋体"/>
          <w:kern w:val="0"/>
          <w:sz w:val="24"/>
          <w:lang w:val="en-US" w:eastAsia="zh-CN"/>
        </w:rPr>
        <w:t>8</w:t>
      </w:r>
      <w:r>
        <w:rPr>
          <w:rFonts w:hint="eastAsia" w:hAnsi="宋体"/>
          <w:kern w:val="0"/>
          <w:sz w:val="24"/>
        </w:rPr>
        <w:t>.</w:t>
      </w:r>
      <w:r>
        <w:rPr>
          <w:rFonts w:hint="eastAsia" w:hAnsi="宋体"/>
          <w:kern w:val="0"/>
          <w:sz w:val="24"/>
          <w:lang w:val="en-US" w:eastAsia="zh-CN"/>
        </w:rPr>
        <w:t>2</w:t>
      </w:r>
      <w:r>
        <w:rPr>
          <w:rFonts w:hint="eastAsia" w:hAnsi="宋体"/>
          <w:kern w:val="0"/>
          <w:sz w:val="24"/>
        </w:rPr>
        <w:t xml:space="preserve"> </w:t>
      </w:r>
      <w:r>
        <w:rPr>
          <w:rFonts w:hAnsi="宋体"/>
          <w:kern w:val="0"/>
          <w:sz w:val="24"/>
        </w:rPr>
        <w:t>乙方未按</w:t>
      </w:r>
      <w:r>
        <w:rPr>
          <w:rFonts w:hint="eastAsia" w:hAnsi="宋体"/>
          <w:kern w:val="0"/>
          <w:sz w:val="24"/>
        </w:rPr>
        <w:t>招标需求、</w:t>
      </w:r>
      <w:r>
        <w:rPr>
          <w:rFonts w:hAnsi="宋体"/>
          <w:kern w:val="0"/>
          <w:sz w:val="24"/>
        </w:rPr>
        <w:t>图纸、设计文件和设计说明以及相关技术规范和操作规程进行</w:t>
      </w:r>
      <w:r>
        <w:rPr>
          <w:rFonts w:hint="eastAsia" w:hAnsi="宋体"/>
          <w:kern w:val="0"/>
          <w:sz w:val="24"/>
          <w:lang w:val="en-US" w:eastAsia="zh-CN"/>
        </w:rPr>
        <w:t>供货安装</w:t>
      </w:r>
      <w:r>
        <w:rPr>
          <w:rFonts w:hAnsi="宋体"/>
          <w:kern w:val="0"/>
          <w:sz w:val="24"/>
        </w:rPr>
        <w:t>，或</w:t>
      </w:r>
      <w:r>
        <w:rPr>
          <w:rFonts w:hint="eastAsia" w:hAnsi="宋体"/>
          <w:kern w:val="0"/>
          <w:sz w:val="24"/>
          <w:lang w:eastAsia="zh-CN"/>
        </w:rPr>
        <w:t>项目</w:t>
      </w:r>
      <w:r>
        <w:rPr>
          <w:rFonts w:hAnsi="宋体"/>
          <w:kern w:val="0"/>
          <w:sz w:val="24"/>
        </w:rPr>
        <w:t>质量达不到合同约定的要求的，均视为质量事故。出现质量事故的，甲方可视质量事故的轻重，对每起质量事故</w:t>
      </w:r>
      <w:r>
        <w:rPr>
          <w:rFonts w:hint="eastAsia" w:hAnsi="宋体"/>
          <w:kern w:val="0"/>
          <w:sz w:val="24"/>
        </w:rPr>
        <w:t>向乙方收取</w:t>
      </w:r>
      <w:r>
        <w:rPr>
          <w:rFonts w:hAnsi="宋体"/>
          <w:kern w:val="0"/>
          <w:sz w:val="24"/>
        </w:rPr>
        <w:t>最多</w:t>
      </w:r>
      <w:sdt>
        <w:sdtPr>
          <w:rPr>
            <w:rStyle w:val="20"/>
            <w:rFonts w:hint="eastAsia"/>
          </w:rPr>
          <w:id w:val="25320862"/>
          <w:placeholder>
            <w:docPart w:val="CEC63EFB7F7548B584BCB2060ED111B8"/>
          </w:placeholder>
          <w:showingPlcHdr/>
        </w:sdtPr>
        <w:sdtEndPr>
          <w:rPr>
            <w:rStyle w:val="13"/>
            <w:rFonts w:hint="eastAsia" w:ascii="Times New Roman" w:hAnsi="Times New Roman" w:cs="Times New Roman"/>
            <w:sz w:val="21"/>
            <w:u w:val="none"/>
          </w:rPr>
        </w:sdtEndPr>
        <w:sdtContent>
          <w:r>
            <w:rPr>
              <w:rStyle w:val="16"/>
              <w:rFonts w:hint="eastAsia" w:hAnsi="宋体"/>
              <w:color w:val="FF0000"/>
              <w:sz w:val="24"/>
              <w:u w:val="single"/>
            </w:rPr>
            <w:t>合同总金额5%</w:t>
          </w:r>
        </w:sdtContent>
      </w:sdt>
      <w:r>
        <w:rPr>
          <w:rFonts w:hAnsi="宋体"/>
          <w:kern w:val="0"/>
          <w:sz w:val="24"/>
        </w:rPr>
        <w:t>的</w:t>
      </w:r>
      <w:r>
        <w:rPr>
          <w:rFonts w:hint="eastAsia" w:hAnsi="宋体"/>
          <w:kern w:val="0"/>
          <w:sz w:val="24"/>
        </w:rPr>
        <w:t>违约金</w:t>
      </w:r>
      <w:r>
        <w:rPr>
          <w:rFonts w:hAnsi="宋体"/>
          <w:kern w:val="0"/>
          <w:sz w:val="24"/>
        </w:rPr>
        <w:t>，并且该</w:t>
      </w:r>
      <w:r>
        <w:rPr>
          <w:rFonts w:hint="eastAsia" w:hAnsi="宋体"/>
          <w:kern w:val="0"/>
          <w:sz w:val="24"/>
        </w:rPr>
        <w:t>违约金</w:t>
      </w:r>
      <w:r>
        <w:rPr>
          <w:rFonts w:hAnsi="宋体"/>
          <w:kern w:val="0"/>
          <w:sz w:val="24"/>
        </w:rPr>
        <w:t>不能免除乙方应承担的</w:t>
      </w:r>
      <w:r>
        <w:rPr>
          <w:rFonts w:hint="eastAsia" w:hAnsi="宋体"/>
          <w:kern w:val="0"/>
          <w:sz w:val="24"/>
        </w:rPr>
        <w:t>其他</w:t>
      </w:r>
      <w:r>
        <w:rPr>
          <w:rFonts w:hAnsi="宋体"/>
          <w:kern w:val="0"/>
          <w:sz w:val="24"/>
        </w:rPr>
        <w:t>责任。</w:t>
      </w:r>
    </w:p>
    <w:p w14:paraId="57513750">
      <w:pPr>
        <w:autoSpaceDE w:val="0"/>
        <w:autoSpaceDN w:val="0"/>
        <w:adjustRightInd w:val="0"/>
        <w:snapToGrid w:val="0"/>
        <w:spacing w:line="360" w:lineRule="auto"/>
        <w:ind w:left="540" w:hanging="540" w:hangingChars="225"/>
        <w:jc w:val="left"/>
        <w:rPr>
          <w:rFonts w:hAnsi="宋体"/>
          <w:kern w:val="0"/>
          <w:sz w:val="24"/>
        </w:rPr>
      </w:pPr>
      <w:r>
        <w:rPr>
          <w:rFonts w:hint="eastAsia" w:hAnsi="宋体"/>
          <w:kern w:val="0"/>
          <w:sz w:val="24"/>
          <w:lang w:val="en-US" w:eastAsia="zh-CN"/>
        </w:rPr>
        <w:t>8</w:t>
      </w:r>
      <w:r>
        <w:rPr>
          <w:rFonts w:hAnsi="宋体"/>
          <w:kern w:val="0"/>
          <w:sz w:val="24"/>
        </w:rPr>
        <w:t>.</w:t>
      </w:r>
      <w:r>
        <w:rPr>
          <w:rFonts w:hint="eastAsia" w:hAnsi="宋体"/>
          <w:kern w:val="0"/>
          <w:sz w:val="24"/>
          <w:lang w:val="en-US" w:eastAsia="zh-CN"/>
        </w:rPr>
        <w:t>3</w:t>
      </w:r>
      <w:r>
        <w:rPr>
          <w:rFonts w:hAnsi="宋体"/>
          <w:kern w:val="0"/>
          <w:sz w:val="24"/>
        </w:rPr>
        <w:t xml:space="preserve"> </w:t>
      </w:r>
      <w:r>
        <w:rPr>
          <w:rFonts w:hint="eastAsia" w:hAnsi="宋体"/>
          <w:kern w:val="0"/>
          <w:sz w:val="24"/>
        </w:rPr>
        <w:t>材料管理</w:t>
      </w:r>
    </w:p>
    <w:p w14:paraId="783D8BFC">
      <w:pPr>
        <w:numPr>
          <w:ilvl w:val="0"/>
          <w:numId w:val="5"/>
        </w:numPr>
        <w:autoSpaceDE w:val="0"/>
        <w:autoSpaceDN w:val="0"/>
        <w:adjustRightInd w:val="0"/>
        <w:snapToGrid w:val="0"/>
        <w:spacing w:line="360" w:lineRule="auto"/>
        <w:jc w:val="left"/>
        <w:rPr>
          <w:rFonts w:hAnsi="宋体"/>
          <w:kern w:val="0"/>
          <w:sz w:val="24"/>
        </w:rPr>
      </w:pPr>
      <w:r>
        <w:rPr>
          <w:rFonts w:hint="eastAsia" w:hAnsi="宋体"/>
          <w:kern w:val="0"/>
          <w:sz w:val="24"/>
        </w:rPr>
        <w:t>承包人采购的设备材料，原则上品牌、型号、规格、产地、技术指标、价格和供货商须和投标清单一致。如承包人选中的投标品牌无法满足本</w:t>
      </w:r>
      <w:r>
        <w:rPr>
          <w:rFonts w:hint="eastAsia" w:hAnsi="宋体"/>
          <w:kern w:val="0"/>
          <w:sz w:val="24"/>
          <w:lang w:eastAsia="zh-CN"/>
        </w:rPr>
        <w:t>项目</w:t>
      </w:r>
      <w:r>
        <w:rPr>
          <w:rFonts w:hint="eastAsia" w:hAnsi="宋体"/>
          <w:kern w:val="0"/>
          <w:sz w:val="24"/>
        </w:rPr>
        <w:t>的供货和</w:t>
      </w:r>
      <w:r>
        <w:rPr>
          <w:rFonts w:hint="eastAsia" w:hAnsi="宋体"/>
          <w:kern w:val="0"/>
          <w:sz w:val="24"/>
          <w:lang w:val="en-US" w:eastAsia="zh-CN"/>
        </w:rPr>
        <w:t>安装</w:t>
      </w:r>
      <w:r>
        <w:rPr>
          <w:rFonts w:hint="eastAsia" w:hAnsi="宋体"/>
          <w:kern w:val="0"/>
          <w:sz w:val="24"/>
        </w:rPr>
        <w:t>需要，承包人须采购发包人在招标阶段推荐的其他材料品牌，而材料价格仍按其投标清单报价。</w:t>
      </w:r>
    </w:p>
    <w:p w14:paraId="6C303D21">
      <w:pPr>
        <w:numPr>
          <w:ilvl w:val="0"/>
          <w:numId w:val="5"/>
        </w:numPr>
        <w:autoSpaceDE w:val="0"/>
        <w:autoSpaceDN w:val="0"/>
        <w:adjustRightInd w:val="0"/>
        <w:snapToGrid w:val="0"/>
        <w:spacing w:line="360" w:lineRule="auto"/>
        <w:jc w:val="left"/>
        <w:rPr>
          <w:rFonts w:hAnsi="宋体"/>
          <w:kern w:val="0"/>
          <w:sz w:val="24"/>
        </w:rPr>
      </w:pPr>
      <w:r>
        <w:rPr>
          <w:rFonts w:hint="eastAsia" w:hAnsi="宋体"/>
          <w:kern w:val="0"/>
          <w:sz w:val="24"/>
        </w:rPr>
        <w:t>发包人发现承包人采购或使用不符合投标品牌的材料、不符合设计或标准要求的材料时，可要求承包人在限定的时间运出</w:t>
      </w:r>
      <w:r>
        <w:rPr>
          <w:rFonts w:hint="eastAsia" w:hAnsi="宋体"/>
          <w:kern w:val="0"/>
          <w:sz w:val="24"/>
          <w:lang w:eastAsia="zh-CN"/>
        </w:rPr>
        <w:t>安装</w:t>
      </w:r>
      <w:r>
        <w:rPr>
          <w:rFonts w:hint="eastAsia" w:hAnsi="宋体"/>
          <w:kern w:val="0"/>
          <w:sz w:val="24"/>
        </w:rPr>
        <w:t>场地、负责修复、拆除或重新采购，并由承包人承担由此发生的一切费用，延误的工期不予顺延。</w:t>
      </w:r>
    </w:p>
    <w:p w14:paraId="4CA21C64">
      <w:pPr>
        <w:numPr>
          <w:ilvl w:val="0"/>
          <w:numId w:val="5"/>
        </w:numPr>
        <w:autoSpaceDE w:val="0"/>
        <w:autoSpaceDN w:val="0"/>
        <w:adjustRightInd w:val="0"/>
        <w:snapToGrid w:val="0"/>
        <w:spacing w:line="360" w:lineRule="auto"/>
        <w:jc w:val="left"/>
        <w:rPr>
          <w:kern w:val="0"/>
          <w:sz w:val="24"/>
        </w:rPr>
      </w:pPr>
      <w:r>
        <w:rPr>
          <w:rFonts w:hint="eastAsia" w:hAnsi="宋体"/>
          <w:kern w:val="0"/>
          <w:sz w:val="24"/>
        </w:rPr>
        <w:t>承包人采购的材料和</w:t>
      </w:r>
      <w:r>
        <w:rPr>
          <w:rFonts w:hint="eastAsia" w:hAnsi="宋体"/>
          <w:kern w:val="0"/>
          <w:sz w:val="24"/>
          <w:lang w:eastAsia="zh-CN"/>
        </w:rPr>
        <w:t>项目</w:t>
      </w:r>
      <w:r>
        <w:rPr>
          <w:rFonts w:hint="eastAsia" w:hAnsi="宋体"/>
          <w:kern w:val="0"/>
          <w:sz w:val="24"/>
        </w:rPr>
        <w:t>设备在使用前，需经发包人确认，须经2名发包人管理人员共同验收，经验收合格后方可使用；查验材料合格证和产品合格证书。合同双方当事人应做好检验书面记录，并要求指定人选及时办理签认手续。未经检测合格的产品不准使用于</w:t>
      </w:r>
      <w:r>
        <w:rPr>
          <w:rFonts w:hint="eastAsia" w:hAnsi="宋体"/>
          <w:kern w:val="0"/>
          <w:sz w:val="24"/>
          <w:lang w:eastAsia="zh-CN"/>
        </w:rPr>
        <w:t>项目</w:t>
      </w:r>
      <w:r>
        <w:rPr>
          <w:rFonts w:hint="eastAsia" w:hAnsi="宋体"/>
          <w:kern w:val="0"/>
          <w:sz w:val="24"/>
        </w:rPr>
        <w:t>上，否则必须无条件拆除并承担相应责任，对</w:t>
      </w:r>
      <w:r>
        <w:rPr>
          <w:rFonts w:hint="eastAsia" w:hAnsi="宋体"/>
          <w:kern w:val="0"/>
          <w:sz w:val="24"/>
          <w:lang w:eastAsia="zh-CN"/>
        </w:rPr>
        <w:t>项目</w:t>
      </w:r>
      <w:r>
        <w:rPr>
          <w:rFonts w:hint="eastAsia" w:hAnsi="宋体"/>
          <w:kern w:val="0"/>
          <w:sz w:val="24"/>
        </w:rPr>
        <w:t>造成的损失由承包人负责，工期不予顺延，发包人有权对该项材料不予结算。承包人采购的，检验试验费由承包人承担并已含在投标报价中（不包括第三方专项检测费）。</w:t>
      </w:r>
    </w:p>
    <w:p w14:paraId="5C9A034F">
      <w:pPr>
        <w:pStyle w:val="26"/>
      </w:pPr>
      <w:r>
        <w:t>第</w:t>
      </w:r>
      <w:r>
        <w:rPr>
          <w:rFonts w:hint="eastAsia"/>
          <w:lang w:val="en-US" w:eastAsia="zh-CN"/>
        </w:rPr>
        <w:t>9</w:t>
      </w:r>
      <w:r>
        <w:t>条  质量保修</w:t>
      </w:r>
    </w:p>
    <w:p w14:paraId="1B7DCBE3">
      <w:pPr>
        <w:spacing w:line="360" w:lineRule="auto"/>
        <w:ind w:left="523" w:hanging="523" w:hangingChars="218"/>
        <w:rPr>
          <w:rFonts w:hAnsi="宋体"/>
          <w:sz w:val="24"/>
        </w:rPr>
      </w:pPr>
      <w:r>
        <w:rPr>
          <w:rFonts w:hint="eastAsia" w:hAnsi="宋体"/>
          <w:sz w:val="24"/>
          <w:lang w:eastAsia="zh-CN"/>
        </w:rPr>
        <w:t>9</w:t>
      </w:r>
      <w:r>
        <w:rPr>
          <w:rFonts w:hint="eastAsia" w:hAnsi="宋体"/>
          <w:sz w:val="24"/>
        </w:rPr>
        <w:t>.1</w:t>
      </w:r>
      <w:r>
        <w:rPr>
          <w:rFonts w:hAnsi="宋体"/>
          <w:sz w:val="24"/>
        </w:rPr>
        <w:t>本</w:t>
      </w:r>
      <w:r>
        <w:rPr>
          <w:rFonts w:hint="eastAsia" w:hAnsi="宋体"/>
          <w:sz w:val="24"/>
          <w:lang w:val="en-US" w:eastAsia="zh-CN"/>
        </w:rPr>
        <w:t>项目</w:t>
      </w:r>
      <w:r>
        <w:rPr>
          <w:rFonts w:hAnsi="宋体"/>
          <w:sz w:val="24"/>
        </w:rPr>
        <w:t>的质量保修期为：</w:t>
      </w:r>
      <w:sdt>
        <w:sdtPr>
          <w:rPr>
            <w:rFonts w:hAnsi="宋体"/>
            <w:sz w:val="24"/>
          </w:rPr>
          <w:id w:val="1907960258"/>
          <w:placeholder>
            <w:docPart w:val="9F228B53FBE54C7F8CD30EB11683E4D3"/>
          </w:placeholder>
        </w:sdtPr>
        <w:sdtEndPr>
          <w:rPr>
            <w:rFonts w:hAnsi="Times New Roman"/>
            <w:sz w:val="24"/>
          </w:rPr>
        </w:sdtEndPr>
        <w:sdtContent>
          <w:r>
            <w:rPr>
              <w:rFonts w:hint="eastAsia" w:hAnsi="宋体"/>
              <w:color w:val="FF0000"/>
              <w:sz w:val="24"/>
              <w:u w:val="single"/>
            </w:rPr>
            <w:t>单击此处输入保修期</w:t>
          </w:r>
        </w:sdtContent>
      </w:sdt>
      <w:r>
        <w:rPr>
          <w:rFonts w:hAnsi="宋体"/>
          <w:sz w:val="24"/>
        </w:rPr>
        <w:t>。保修期自</w:t>
      </w:r>
      <w:sdt>
        <w:sdtPr>
          <w:rPr>
            <w:rFonts w:hAnsi="宋体"/>
            <w:sz w:val="24"/>
          </w:rPr>
          <w:id w:val="1115483790"/>
          <w:placeholder>
            <w:docPart w:val="C525A8A322E04DF09D26B8CA558610EB"/>
          </w:placeholder>
          <w:showingPlcHdr/>
          <w:date>
            <w:dateFormat w:val="yyyy/M/d"/>
            <w:lid w:val="zh-CN"/>
            <w:storeMappedDataAs w:val="datetime"/>
            <w:calendar w:val="gregorian"/>
          </w:date>
        </w:sdtPr>
        <w:sdtEndPr>
          <w:rPr>
            <w:rFonts w:hAnsi="宋体"/>
            <w:sz w:val="24"/>
          </w:rPr>
        </w:sdtEndPr>
        <w:sdtContent>
          <w:r>
            <w:rPr>
              <w:rStyle w:val="16"/>
              <w:rFonts w:hint="eastAsia"/>
              <w:color w:val="FF0000"/>
              <w:sz w:val="24"/>
              <w:u w:val="single"/>
            </w:rPr>
            <w:t>项目验收合格之日</w:t>
          </w:r>
        </w:sdtContent>
      </w:sdt>
      <w:r>
        <w:rPr>
          <w:rFonts w:hAnsi="宋体"/>
          <w:sz w:val="24"/>
        </w:rPr>
        <w:t>算起。</w:t>
      </w:r>
    </w:p>
    <w:p w14:paraId="4403834E">
      <w:pPr>
        <w:spacing w:line="360" w:lineRule="auto"/>
        <w:ind w:left="523" w:hanging="523" w:hangingChars="218"/>
        <w:rPr>
          <w:rFonts w:hAnsi="宋体"/>
          <w:sz w:val="24"/>
        </w:rPr>
      </w:pPr>
      <w:r>
        <w:rPr>
          <w:rFonts w:hint="eastAsia" w:hAnsi="宋体"/>
          <w:sz w:val="24"/>
          <w:lang w:eastAsia="zh-CN"/>
        </w:rPr>
        <w:t>9</w:t>
      </w:r>
      <w:r>
        <w:rPr>
          <w:rFonts w:hAnsi="宋体"/>
          <w:sz w:val="24"/>
        </w:rPr>
        <w:t xml:space="preserve">.2 </w:t>
      </w:r>
      <w:r>
        <w:rPr>
          <w:rFonts w:hint="eastAsia" w:hAnsi="宋体"/>
          <w:sz w:val="24"/>
        </w:rPr>
        <w:t>质量保证金金额为</w:t>
      </w:r>
      <w:r>
        <w:rPr>
          <w:rFonts w:hint="eastAsia" w:hAnsi="宋体"/>
          <w:sz w:val="24"/>
          <w:lang w:eastAsia="zh-CN"/>
        </w:rPr>
        <w:t>项目</w:t>
      </w:r>
      <w:r>
        <w:rPr>
          <w:rFonts w:hint="eastAsia" w:hAnsi="宋体"/>
          <w:sz w:val="24"/>
        </w:rPr>
        <w:t>结算总额的</w:t>
      </w:r>
      <w:sdt>
        <w:sdtPr>
          <w:rPr>
            <w:rFonts w:hint="eastAsia" w:hAnsi="宋体"/>
            <w:sz w:val="24"/>
          </w:rPr>
          <w:id w:val="-890345425"/>
          <w:placeholder>
            <w:docPart w:val="DefaultPlaceholder_-1854013440"/>
          </w:placeholder>
        </w:sdtPr>
        <w:sdtEndPr>
          <w:rPr>
            <w:rFonts w:hint="eastAsia" w:hAnsi="宋体"/>
            <w:sz w:val="24"/>
          </w:rPr>
        </w:sdtEndPr>
        <w:sdtContent>
          <w:r>
            <w:rPr>
              <w:rFonts w:hint="eastAsia" w:hAnsi="宋体"/>
              <w:color w:val="FF0000"/>
              <w:sz w:val="24"/>
              <w:u w:val="single"/>
            </w:rPr>
            <w:t>3</w:t>
          </w:r>
        </w:sdtContent>
      </w:sdt>
      <w:r>
        <w:rPr>
          <w:rFonts w:hint="eastAsia" w:hAnsi="宋体"/>
          <w:sz w:val="24"/>
        </w:rPr>
        <w:t>%，本</w:t>
      </w:r>
      <w:r>
        <w:rPr>
          <w:rFonts w:hint="eastAsia" w:hAnsi="宋体"/>
          <w:sz w:val="24"/>
          <w:lang w:val="en-US" w:eastAsia="zh-CN"/>
        </w:rPr>
        <w:t>项目</w:t>
      </w:r>
      <w:r>
        <w:rPr>
          <w:rFonts w:hint="eastAsia" w:hAnsi="宋体"/>
          <w:sz w:val="24"/>
        </w:rPr>
        <w:t>质量保修期满，在乙方履行了保修责任的前提下，甲方在扣除已支付的保修费用后，一次性向乙方无息支付剩余的</w:t>
      </w:r>
      <w:r>
        <w:rPr>
          <w:rFonts w:hint="eastAsia" w:hAnsi="宋体"/>
          <w:sz w:val="24"/>
          <w:lang w:eastAsia="zh-CN"/>
        </w:rPr>
        <w:t>项目</w:t>
      </w:r>
      <w:r>
        <w:rPr>
          <w:rFonts w:hint="eastAsia" w:hAnsi="宋体"/>
          <w:sz w:val="24"/>
        </w:rPr>
        <w:t>质保金。</w:t>
      </w:r>
    </w:p>
    <w:p w14:paraId="55D117E2">
      <w:pPr>
        <w:spacing w:line="360" w:lineRule="auto"/>
        <w:ind w:left="523" w:hanging="523" w:hangingChars="218"/>
        <w:rPr>
          <w:rFonts w:hAnsi="宋体"/>
          <w:sz w:val="24"/>
        </w:rPr>
      </w:pPr>
      <w:r>
        <w:rPr>
          <w:rFonts w:hint="eastAsia" w:hAnsi="宋体"/>
          <w:sz w:val="24"/>
          <w:lang w:eastAsia="zh-CN"/>
        </w:rPr>
        <w:t>9</w:t>
      </w:r>
      <w:r>
        <w:rPr>
          <w:rFonts w:hint="eastAsia" w:hAnsi="宋体"/>
          <w:sz w:val="24"/>
        </w:rPr>
        <w:t>.</w:t>
      </w:r>
      <w:r>
        <w:rPr>
          <w:rFonts w:hAnsi="宋体"/>
          <w:sz w:val="24"/>
        </w:rPr>
        <w:t>3</w:t>
      </w:r>
      <w:r>
        <w:rPr>
          <w:rFonts w:hint="eastAsia" w:hAnsi="宋体"/>
          <w:sz w:val="24"/>
        </w:rPr>
        <w:t xml:space="preserve"> </w:t>
      </w:r>
      <w:r>
        <w:rPr>
          <w:rFonts w:hAnsi="宋体"/>
          <w:sz w:val="24"/>
        </w:rPr>
        <w:t>乙方在</w:t>
      </w:r>
      <w:r>
        <w:rPr>
          <w:rFonts w:hint="eastAsia" w:hAnsi="宋体"/>
          <w:sz w:val="24"/>
          <w:lang w:eastAsia="zh-CN"/>
        </w:rPr>
        <w:t>项目</w:t>
      </w:r>
      <w:r>
        <w:rPr>
          <w:rFonts w:hAnsi="宋体"/>
          <w:sz w:val="24"/>
        </w:rPr>
        <w:t>质量保修期内承担本</w:t>
      </w:r>
      <w:r>
        <w:rPr>
          <w:rFonts w:hint="eastAsia" w:hAnsi="宋体"/>
          <w:sz w:val="24"/>
          <w:lang w:eastAsia="zh-CN"/>
        </w:rPr>
        <w:t>项目</w:t>
      </w:r>
      <w:r>
        <w:rPr>
          <w:rFonts w:hAnsi="宋体"/>
          <w:sz w:val="24"/>
        </w:rPr>
        <w:t>的质量保修责任，并承担因乙方原因造成的质量保修费用。</w:t>
      </w:r>
    </w:p>
    <w:p w14:paraId="518E1D0E">
      <w:pPr>
        <w:spacing w:line="360" w:lineRule="auto"/>
        <w:ind w:left="523" w:hanging="523" w:hangingChars="218"/>
        <w:rPr>
          <w:sz w:val="24"/>
        </w:rPr>
      </w:pPr>
      <w:r>
        <w:rPr>
          <w:rFonts w:hint="eastAsia"/>
          <w:sz w:val="24"/>
          <w:lang w:eastAsia="zh-CN"/>
        </w:rPr>
        <w:t>9</w:t>
      </w:r>
      <w:r>
        <w:rPr>
          <w:rFonts w:hint="eastAsia"/>
          <w:sz w:val="24"/>
        </w:rPr>
        <w:t>.</w:t>
      </w:r>
      <w:r>
        <w:rPr>
          <w:sz w:val="24"/>
        </w:rPr>
        <w:t>4</w:t>
      </w:r>
      <w:r>
        <w:rPr>
          <w:rFonts w:hint="eastAsia"/>
          <w:sz w:val="24"/>
        </w:rPr>
        <w:t xml:space="preserve"> 在保修期内发生的质量问题，乙方在接到通知后</w:t>
      </w:r>
      <w:sdt>
        <w:sdtPr>
          <w:rPr>
            <w:rFonts w:hAnsi="宋体"/>
            <w:sz w:val="24"/>
          </w:rPr>
          <w:id w:val="247002898"/>
          <w:placeholder>
            <w:docPart w:val="C710C1C3E6AE4D478C215668B10700C0"/>
          </w:placeholder>
        </w:sdtPr>
        <w:sdtEndPr>
          <w:rPr>
            <w:rFonts w:hAnsi="Times New Roman"/>
            <w:sz w:val="24"/>
          </w:rPr>
        </w:sdtEndPr>
        <w:sdtContent>
          <w:r>
            <w:rPr>
              <w:rFonts w:hint="eastAsia" w:hAnsi="宋体"/>
              <w:color w:val="FF0000"/>
              <w:sz w:val="24"/>
              <w:u w:val="single"/>
            </w:rPr>
            <w:t>4</w:t>
          </w:r>
        </w:sdtContent>
      </w:sdt>
      <w:r>
        <w:rPr>
          <w:rFonts w:hint="eastAsia"/>
          <w:sz w:val="24"/>
        </w:rPr>
        <w:t>小时内到现场进行处理。若乙方未能在规定时间内到场处理，由甲方安排队伍维修，发生维修费用无须经乙方同意，直接在乙方质保金中扣除。</w:t>
      </w:r>
    </w:p>
    <w:p w14:paraId="53FD87C3">
      <w:pPr>
        <w:spacing w:line="360" w:lineRule="auto"/>
        <w:ind w:left="523" w:hanging="523" w:hangingChars="218"/>
        <w:rPr>
          <w:sz w:val="24"/>
        </w:rPr>
      </w:pPr>
      <w:r>
        <w:rPr>
          <w:rFonts w:hint="eastAsia"/>
          <w:sz w:val="24"/>
          <w:lang w:eastAsia="zh-CN"/>
        </w:rPr>
        <w:t>9</w:t>
      </w:r>
      <w:r>
        <w:rPr>
          <w:sz w:val="24"/>
        </w:rPr>
        <w:t xml:space="preserve">.5 </w:t>
      </w:r>
      <w:r>
        <w:rPr>
          <w:rFonts w:hint="eastAsia"/>
          <w:sz w:val="24"/>
        </w:rPr>
        <w:t>发生紧急抢修事故的，承包人在接到通知后，应立即到达事故现场抢修，在24小时内按本</w:t>
      </w:r>
      <w:r>
        <w:rPr>
          <w:rFonts w:hint="eastAsia"/>
          <w:sz w:val="24"/>
          <w:lang w:eastAsia="zh-CN"/>
        </w:rPr>
        <w:t>项目</w:t>
      </w:r>
      <w:r>
        <w:rPr>
          <w:rFonts w:hint="eastAsia"/>
          <w:sz w:val="24"/>
        </w:rPr>
        <w:t>质量要求完成维修工作。</w:t>
      </w:r>
    </w:p>
    <w:p w14:paraId="404E3056">
      <w:pPr>
        <w:spacing w:line="360" w:lineRule="auto"/>
        <w:ind w:left="523" w:hanging="523" w:hangingChars="218"/>
        <w:rPr>
          <w:sz w:val="24"/>
        </w:rPr>
      </w:pPr>
      <w:r>
        <w:rPr>
          <w:rFonts w:hint="eastAsia"/>
          <w:sz w:val="24"/>
          <w:lang w:eastAsia="zh-CN"/>
        </w:rPr>
        <w:t>9</w:t>
      </w:r>
      <w:r>
        <w:rPr>
          <w:sz w:val="24"/>
        </w:rPr>
        <w:t xml:space="preserve">.6 </w:t>
      </w:r>
      <w:r>
        <w:rPr>
          <w:rFonts w:hint="eastAsia"/>
          <w:sz w:val="24"/>
        </w:rPr>
        <w:t>质量保修完成后，由发包人组织验收。</w:t>
      </w:r>
    </w:p>
    <w:p w14:paraId="12A12DAF">
      <w:pPr>
        <w:spacing w:line="360" w:lineRule="auto"/>
        <w:ind w:left="523" w:hanging="523" w:hangingChars="218"/>
        <w:rPr>
          <w:sz w:val="24"/>
        </w:rPr>
      </w:pPr>
      <w:r>
        <w:rPr>
          <w:rFonts w:hint="eastAsia"/>
          <w:sz w:val="24"/>
          <w:lang w:eastAsia="zh-CN"/>
        </w:rPr>
        <w:t>9</w:t>
      </w:r>
      <w:r>
        <w:rPr>
          <w:sz w:val="24"/>
        </w:rPr>
        <w:t xml:space="preserve">.7 </w:t>
      </w:r>
      <w:r>
        <w:rPr>
          <w:rFonts w:hint="eastAsia"/>
          <w:sz w:val="24"/>
        </w:rPr>
        <w:t>质量保修费用及相关的损害赔偿费，由造成质量缺陷的责任方承担。</w:t>
      </w:r>
    </w:p>
    <w:p w14:paraId="4C624F44">
      <w:pPr>
        <w:spacing w:line="360" w:lineRule="auto"/>
        <w:ind w:left="523" w:hanging="523" w:hangingChars="218"/>
        <w:rPr>
          <w:sz w:val="24"/>
        </w:rPr>
      </w:pPr>
      <w:r>
        <w:rPr>
          <w:rFonts w:hint="eastAsia"/>
          <w:sz w:val="24"/>
          <w:lang w:eastAsia="zh-CN"/>
        </w:rPr>
        <w:t>9</w:t>
      </w:r>
      <w:r>
        <w:rPr>
          <w:sz w:val="24"/>
        </w:rPr>
        <w:t xml:space="preserve">.8 </w:t>
      </w:r>
      <w:r>
        <w:rPr>
          <w:rFonts w:hint="eastAsia"/>
          <w:sz w:val="24"/>
        </w:rPr>
        <w:t>质量保修条款有效期至保修期满且无相关遗留事项之期。</w:t>
      </w:r>
    </w:p>
    <w:p w14:paraId="7287C27C">
      <w:pPr>
        <w:pStyle w:val="23"/>
      </w:pPr>
      <w:r>
        <w:t>五、</w:t>
      </w:r>
      <w:r>
        <w:rPr>
          <w:rFonts w:hint="eastAsia"/>
          <w:lang w:eastAsia="zh-CN"/>
        </w:rPr>
        <w:t>项目</w:t>
      </w:r>
      <w:r>
        <w:t>验收</w:t>
      </w:r>
    </w:p>
    <w:p w14:paraId="5D3D06A2">
      <w:pPr>
        <w:pStyle w:val="27"/>
      </w:pPr>
      <w:r>
        <w:t>第</w:t>
      </w:r>
      <w:r>
        <w:rPr>
          <w:rFonts w:hint="eastAsia"/>
          <w:lang w:val="en-US" w:eastAsia="zh-CN"/>
        </w:rPr>
        <w:t>10</w:t>
      </w:r>
      <w:r>
        <w:t xml:space="preserve">条  </w:t>
      </w:r>
      <w:r>
        <w:rPr>
          <w:rFonts w:hint="eastAsia"/>
          <w:lang w:val="en-US" w:eastAsia="zh-CN"/>
        </w:rPr>
        <w:t>项目</w:t>
      </w:r>
      <w:r>
        <w:t>验收</w:t>
      </w:r>
    </w:p>
    <w:p w14:paraId="09344ACC">
      <w:pPr>
        <w:spacing w:line="360" w:lineRule="auto"/>
        <w:ind w:left="523" w:hanging="523" w:hangingChars="218"/>
        <w:rPr>
          <w:rFonts w:hAnsi="宋体"/>
          <w:sz w:val="24"/>
        </w:rPr>
      </w:pPr>
      <w:r>
        <w:rPr>
          <w:rFonts w:hint="eastAsia" w:hAnsi="宋体"/>
          <w:sz w:val="24"/>
        </w:rPr>
        <w:t>1</w:t>
      </w:r>
      <w:r>
        <w:rPr>
          <w:rFonts w:hint="eastAsia" w:hAnsi="宋体"/>
          <w:sz w:val="24"/>
          <w:lang w:val="en-US" w:eastAsia="zh-CN"/>
        </w:rPr>
        <w:t>0</w:t>
      </w:r>
      <w:r>
        <w:rPr>
          <w:rFonts w:hint="eastAsia" w:hAnsi="宋体"/>
          <w:sz w:val="24"/>
        </w:rPr>
        <w:t xml:space="preserve">.1 </w:t>
      </w:r>
      <w:r>
        <w:rPr>
          <w:rFonts w:hint="eastAsia" w:hAnsi="宋体"/>
          <w:sz w:val="24"/>
          <w:lang w:eastAsia="zh-CN"/>
        </w:rPr>
        <w:t>项目</w:t>
      </w:r>
      <w:r>
        <w:rPr>
          <w:rFonts w:hAnsi="宋体"/>
          <w:sz w:val="24"/>
        </w:rPr>
        <w:t>验收</w:t>
      </w:r>
      <w:r>
        <w:rPr>
          <w:rFonts w:hint="eastAsia" w:hAnsi="宋体"/>
          <w:sz w:val="24"/>
        </w:rPr>
        <w:t>规范内容。</w:t>
      </w:r>
      <w:sdt>
        <w:sdtPr>
          <w:rPr>
            <w:rFonts w:hAnsi="宋体"/>
            <w:sz w:val="24"/>
          </w:rPr>
          <w:id w:val="1435162204"/>
          <w:placeholder>
            <w:docPart w:val="9F228B53FBE54C7F8CD30EB11683E4D3"/>
          </w:placeholder>
        </w:sdtPr>
        <w:sdtEndPr>
          <w:rPr>
            <w:rFonts w:hAnsi="宋体"/>
            <w:sz w:val="24"/>
          </w:rPr>
        </w:sdtEndPr>
        <w:sdtContent>
          <w:r>
            <w:rPr>
              <w:rFonts w:hint="eastAsia" w:hAnsi="宋体"/>
              <w:color w:val="FF0000"/>
              <w:sz w:val="24"/>
              <w:u w:val="single"/>
            </w:rPr>
            <w:t>国家相关规范及行业标准验收、功能需求。</w:t>
          </w:r>
          <w:r>
            <w:rPr>
              <w:rFonts w:hint="eastAsia" w:hAnsi="宋体"/>
              <w:color w:val="FF0000"/>
              <w:sz w:val="24"/>
              <w:u w:val="single"/>
              <w:lang w:val="en-US" w:eastAsia="zh-CN"/>
            </w:rPr>
            <w:t>运行2周无问题后进行验收。</w:t>
          </w:r>
        </w:sdtContent>
      </w:sdt>
    </w:p>
    <w:p w14:paraId="3A89B769">
      <w:pPr>
        <w:spacing w:line="360" w:lineRule="auto"/>
        <w:ind w:left="523" w:hanging="523" w:hangingChars="218"/>
        <w:rPr>
          <w:rFonts w:hAnsi="宋体"/>
          <w:sz w:val="24"/>
        </w:rPr>
      </w:pPr>
      <w:r>
        <w:rPr>
          <w:rFonts w:hint="eastAsia" w:hAnsi="宋体"/>
          <w:sz w:val="24"/>
        </w:rPr>
        <w:t>1</w:t>
      </w:r>
      <w:r>
        <w:rPr>
          <w:rFonts w:hint="eastAsia" w:hAnsi="宋体"/>
          <w:sz w:val="24"/>
          <w:lang w:val="en-US" w:eastAsia="zh-CN"/>
        </w:rPr>
        <w:t>0.2</w:t>
      </w:r>
      <w:r>
        <w:rPr>
          <w:rFonts w:hint="eastAsia" w:hAnsi="宋体"/>
          <w:sz w:val="24"/>
        </w:rPr>
        <w:t xml:space="preserve"> </w:t>
      </w:r>
      <w:r>
        <w:rPr>
          <w:rFonts w:hint="eastAsia" w:hAnsi="宋体"/>
          <w:kern w:val="0"/>
          <w:sz w:val="24"/>
        </w:rPr>
        <w:t>本项目</w:t>
      </w:r>
      <w:sdt>
        <w:sdtPr>
          <w:rPr>
            <w:rFonts w:hint="eastAsia" w:hAnsi="宋体"/>
            <w:kern w:val="0"/>
            <w:sz w:val="24"/>
          </w:rPr>
          <w:id w:val="-1949151718"/>
          <w:placeholder>
            <w:docPart w:val="ADA2BDC4CF0E4B18A90436798E5FAC9D"/>
          </w:placeholder>
        </w:sdtPr>
        <w:sdtEndPr>
          <w:rPr>
            <w:rFonts w:hint="eastAsia" w:hAnsi="宋体"/>
            <w:kern w:val="0"/>
            <w:sz w:val="24"/>
          </w:rPr>
        </w:sdtEndPr>
        <w:sdtContent>
          <w:r>
            <w:rPr>
              <w:rFonts w:hint="eastAsia" w:hAnsi="宋体"/>
              <w:kern w:val="0"/>
              <w:sz w:val="24"/>
              <w:lang w:val="en-US" w:eastAsia="zh-CN"/>
            </w:rPr>
            <w:t>无需</w:t>
          </w:r>
        </w:sdtContent>
      </w:sdt>
      <w:r>
        <w:rPr>
          <w:rFonts w:hint="eastAsia" w:hAnsi="宋体"/>
          <w:kern w:val="0"/>
          <w:sz w:val="24"/>
        </w:rPr>
        <w:t>预验收，</w:t>
      </w:r>
      <w:r>
        <w:rPr>
          <w:rFonts w:hint="eastAsia" w:hAnsi="宋体"/>
          <w:sz w:val="24"/>
          <w:lang w:eastAsia="zh-CN"/>
        </w:rPr>
        <w:t>安装</w:t>
      </w:r>
      <w:r>
        <w:rPr>
          <w:rFonts w:hint="eastAsia" w:hAnsi="宋体"/>
          <w:sz w:val="24"/>
        </w:rPr>
        <w:t>完毕且满足验收条件后，</w:t>
      </w:r>
      <w:r>
        <w:rPr>
          <w:rFonts w:hint="eastAsia" w:hAnsi="宋体"/>
          <w:sz w:val="24"/>
          <w:lang w:eastAsia="zh-CN"/>
        </w:rPr>
        <w:t>安装</w:t>
      </w:r>
      <w:r>
        <w:rPr>
          <w:rFonts w:hint="eastAsia" w:hAnsi="宋体"/>
          <w:sz w:val="24"/>
        </w:rPr>
        <w:t>方向监理（如有）或项目负责人提交验收申请，按以下流程进行验收：</w:t>
      </w:r>
    </w:p>
    <w:p w14:paraId="603A4DD4">
      <w:pPr>
        <w:numPr>
          <w:ilvl w:val="0"/>
          <w:numId w:val="6"/>
        </w:numPr>
        <w:autoSpaceDE w:val="0"/>
        <w:autoSpaceDN w:val="0"/>
        <w:adjustRightInd w:val="0"/>
        <w:snapToGrid w:val="0"/>
        <w:spacing w:line="360" w:lineRule="auto"/>
        <w:jc w:val="left"/>
        <w:rPr>
          <w:kern w:val="0"/>
          <w:sz w:val="24"/>
        </w:rPr>
      </w:pPr>
      <w:r>
        <w:rPr>
          <w:rFonts w:hint="eastAsia" w:hAnsi="宋体"/>
          <w:kern w:val="0"/>
          <w:sz w:val="24"/>
          <w:lang w:eastAsia="zh-CN"/>
        </w:rPr>
        <w:t>安装</w:t>
      </w:r>
      <w:r>
        <w:rPr>
          <w:rFonts w:hint="eastAsia" w:hAnsi="宋体"/>
          <w:kern w:val="0"/>
          <w:sz w:val="24"/>
        </w:rPr>
        <w:t>单位提出验收申请并提交验收相关资料，经监理（如有）、甲方审核并补充完善。</w:t>
      </w:r>
      <w:r>
        <w:rPr>
          <w:rFonts w:hint="eastAsia" w:hAnsi="宋体"/>
          <w:sz w:val="24"/>
        </w:rPr>
        <w:t>甲方在收到</w:t>
      </w:r>
      <w:r>
        <w:rPr>
          <w:rFonts w:hint="eastAsia" w:hAnsi="宋体"/>
          <w:sz w:val="24"/>
          <w:lang w:eastAsia="zh-CN"/>
        </w:rPr>
        <w:t>安装</w:t>
      </w:r>
      <w:r>
        <w:rPr>
          <w:rFonts w:hint="eastAsia" w:hAnsi="宋体"/>
          <w:sz w:val="24"/>
        </w:rPr>
        <w:t>单位补充完善的一式</w:t>
      </w:r>
      <w:sdt>
        <w:sdtPr>
          <w:rPr>
            <w:rFonts w:hint="eastAsia" w:hAnsi="宋体"/>
            <w:sz w:val="24"/>
          </w:rPr>
          <w:id w:val="-659627417"/>
          <w:placeholder>
            <w:docPart w:val="DefaultPlaceholder_-1854013440"/>
          </w:placeholder>
        </w:sdtPr>
        <w:sdtEndPr>
          <w:rPr>
            <w:rFonts w:hint="eastAsia" w:hAnsi="宋体"/>
            <w:sz w:val="24"/>
          </w:rPr>
        </w:sdtEndPr>
        <w:sdtContent>
          <w:r>
            <w:rPr>
              <w:rFonts w:hint="eastAsia" w:hAnsi="宋体"/>
              <w:color w:val="FF0000"/>
              <w:sz w:val="24"/>
              <w:u w:val="single"/>
            </w:rPr>
            <w:t>2</w:t>
          </w:r>
        </w:sdtContent>
      </w:sdt>
      <w:r>
        <w:rPr>
          <w:rFonts w:hint="eastAsia" w:hAnsi="宋体"/>
          <w:sz w:val="24"/>
        </w:rPr>
        <w:t>套纸质版和电子版验收资料后</w:t>
      </w:r>
      <w:sdt>
        <w:sdtPr>
          <w:rPr>
            <w:rFonts w:hint="eastAsia" w:hAnsi="宋体"/>
            <w:sz w:val="24"/>
          </w:rPr>
          <w:id w:val="-330293589"/>
          <w:placeholder>
            <w:docPart w:val="2244102C38F44FF9B56133F7F151AC8C"/>
          </w:placeholder>
        </w:sdtPr>
        <w:sdtEndPr>
          <w:rPr>
            <w:rFonts w:hint="eastAsia" w:hAnsi="宋体"/>
            <w:sz w:val="24"/>
          </w:rPr>
        </w:sdtEndPr>
        <w:sdtContent>
          <w:r>
            <w:rPr>
              <w:rFonts w:hint="eastAsia" w:hAnsi="宋体"/>
              <w:color w:val="FF0000"/>
              <w:sz w:val="24"/>
              <w:u w:val="single"/>
            </w:rPr>
            <w:t>15</w:t>
          </w:r>
        </w:sdtContent>
      </w:sdt>
      <w:r>
        <w:rPr>
          <w:rFonts w:hint="eastAsia" w:hAnsi="宋体"/>
          <w:sz w:val="24"/>
        </w:rPr>
        <w:t>个工作日内组织验收，</w:t>
      </w:r>
      <w:r>
        <w:rPr>
          <w:rFonts w:hint="eastAsia" w:hAnsi="宋体"/>
          <w:kern w:val="0"/>
          <w:sz w:val="24"/>
        </w:rPr>
        <w:t>召开项目验收会议。如竣工验收合格，填写《验收报告》，并由参加验收的人员签名确认；如需整改，则整改完成（不包括资料整改完成）后再确认验收日期。</w:t>
      </w:r>
    </w:p>
    <w:p w14:paraId="051B33BD">
      <w:pPr>
        <w:pStyle w:val="23"/>
      </w:pPr>
      <w:r>
        <w:t>六、合同价款与支付</w:t>
      </w:r>
    </w:p>
    <w:p w14:paraId="7F9C7F7F">
      <w:pPr>
        <w:pStyle w:val="27"/>
      </w:pPr>
      <w:r>
        <w:t>第1</w:t>
      </w:r>
      <w:r>
        <w:rPr>
          <w:rFonts w:hint="eastAsia"/>
          <w:lang w:val="en-US" w:eastAsia="zh-CN"/>
        </w:rPr>
        <w:t>1</w:t>
      </w:r>
      <w:r>
        <w:t>条  合同价款</w:t>
      </w:r>
    </w:p>
    <w:p w14:paraId="31D420ED">
      <w:pPr>
        <w:snapToGrid w:val="0"/>
        <w:spacing w:line="360" w:lineRule="auto"/>
        <w:rPr>
          <w:sz w:val="24"/>
        </w:rPr>
      </w:pPr>
      <w:r>
        <w:rPr>
          <w:kern w:val="0"/>
          <w:sz w:val="24"/>
        </w:rPr>
        <w:t>1</w:t>
      </w:r>
      <w:r>
        <w:rPr>
          <w:rFonts w:hint="eastAsia"/>
          <w:kern w:val="0"/>
          <w:sz w:val="24"/>
          <w:lang w:val="en-US" w:eastAsia="zh-CN"/>
        </w:rPr>
        <w:t>1</w:t>
      </w:r>
      <w:r>
        <w:rPr>
          <w:kern w:val="0"/>
          <w:sz w:val="24"/>
        </w:rPr>
        <w:t xml:space="preserve">.1 </w:t>
      </w:r>
      <w:r>
        <w:rPr>
          <w:rFonts w:hint="eastAsia"/>
          <w:sz w:val="24"/>
        </w:rPr>
        <w:t>本项目采用第</w:t>
      </w:r>
      <w:sdt>
        <w:sdtPr>
          <w:rPr>
            <w:rFonts w:hint="eastAsia"/>
            <w:sz w:val="24"/>
          </w:rPr>
          <w:id w:val="-957257343"/>
          <w:placeholder>
            <w:docPart w:val="38FA9F8E423B425F889C1581F5D63261"/>
          </w:placeholder>
        </w:sdtPr>
        <w:sdtEndPr>
          <w:rPr>
            <w:rFonts w:hint="eastAsia"/>
            <w:sz w:val="24"/>
          </w:rPr>
        </w:sdtEndPr>
        <w:sdtContent>
          <w:r>
            <w:rPr>
              <w:rFonts w:hint="eastAsia"/>
              <w:color w:val="FF0000"/>
              <w:sz w:val="24"/>
              <w:u w:val="single"/>
            </w:rPr>
            <w:t>（</w:t>
          </w:r>
          <w:r>
            <w:rPr>
              <w:rFonts w:hint="eastAsia"/>
              <w:color w:val="FF0000"/>
              <w:sz w:val="24"/>
              <w:u w:val="single"/>
              <w:lang w:val="en-US" w:eastAsia="zh-CN"/>
            </w:rPr>
            <w:t>3</w:t>
          </w:r>
          <w:r>
            <w:rPr>
              <w:rFonts w:hint="eastAsia"/>
              <w:color w:val="FF0000"/>
              <w:sz w:val="24"/>
              <w:u w:val="single"/>
              <w:lang w:eastAsia="zh-CN"/>
            </w:rPr>
            <w:t>）</w:t>
          </w:r>
        </w:sdtContent>
      </w:sdt>
      <w:r>
        <w:rPr>
          <w:rFonts w:hint="eastAsia"/>
          <w:sz w:val="24"/>
        </w:rPr>
        <w:t>种计价方式，合同金额为</w:t>
      </w:r>
      <w:sdt>
        <w:sdtPr>
          <w:rPr>
            <w:rFonts w:hint="eastAsia"/>
            <w:sz w:val="24"/>
          </w:rPr>
          <w:id w:val="1036546439"/>
          <w:placeholder>
            <w:docPart w:val="94F51288A3884B0390AE40B2B89C44C6"/>
          </w:placeholder>
        </w:sdtPr>
        <w:sdtEndPr>
          <w:rPr>
            <w:rFonts w:hint="eastAsia"/>
            <w:sz w:val="24"/>
          </w:rPr>
        </w:sdtEndPr>
        <w:sdtContent>
          <w:r>
            <w:rPr>
              <w:rFonts w:hint="eastAsia"/>
              <w:sz w:val="24"/>
              <w:u w:val="single"/>
            </w:rPr>
            <w:t>点击输入合同金额</w:t>
          </w:r>
        </w:sdtContent>
      </w:sdt>
      <w:r>
        <w:rPr>
          <w:rFonts w:hint="eastAsia"/>
          <w:sz w:val="24"/>
        </w:rPr>
        <w:t>元，大写金额</w:t>
      </w:r>
      <w:sdt>
        <w:sdtPr>
          <w:rPr>
            <w:rFonts w:hint="eastAsia"/>
            <w:sz w:val="24"/>
          </w:rPr>
          <w:id w:val="-510461163"/>
          <w:placeholder>
            <w:docPart w:val="33394C36988E4139A7005283FA84C037"/>
          </w:placeholder>
        </w:sdtPr>
        <w:sdtEndPr>
          <w:rPr>
            <w:rFonts w:hint="eastAsia"/>
            <w:sz w:val="24"/>
          </w:rPr>
        </w:sdtEndPr>
        <w:sdtContent>
          <w:r>
            <w:rPr>
              <w:rFonts w:hint="eastAsia"/>
              <w:sz w:val="24"/>
              <w:u w:val="single"/>
            </w:rPr>
            <w:t>点击输入大写金额</w:t>
          </w:r>
        </w:sdtContent>
      </w:sdt>
      <w:r>
        <w:rPr>
          <w:rFonts w:hint="eastAsia"/>
          <w:sz w:val="24"/>
        </w:rPr>
        <w:t>。</w:t>
      </w:r>
    </w:p>
    <w:p w14:paraId="31FFEC41">
      <w:pPr>
        <w:spacing w:line="360" w:lineRule="auto"/>
        <w:ind w:firstLine="482"/>
        <w:rPr>
          <w:sz w:val="24"/>
        </w:rPr>
      </w:pPr>
      <w:r>
        <w:rPr>
          <w:rFonts w:hint="eastAsia"/>
          <w:sz w:val="24"/>
        </w:rPr>
        <w:t>（1）总价包干。</w:t>
      </w:r>
    </w:p>
    <w:p w14:paraId="42175061">
      <w:pPr>
        <w:spacing w:line="360" w:lineRule="auto"/>
        <w:ind w:firstLine="482"/>
        <w:rPr>
          <w:sz w:val="24"/>
        </w:rPr>
      </w:pPr>
      <w:r>
        <w:rPr>
          <w:rFonts w:hint="eastAsia"/>
          <w:sz w:val="24"/>
        </w:rPr>
        <w:t>（2）单价包干，按实际量结算</w:t>
      </w:r>
      <w:r>
        <w:rPr>
          <w:rFonts w:hint="eastAsia"/>
        </w:rPr>
        <w:t>，</w:t>
      </w:r>
      <w:r>
        <w:rPr>
          <w:rFonts w:hint="eastAsia"/>
          <w:sz w:val="24"/>
        </w:rPr>
        <w:t>以</w:t>
      </w:r>
      <w:sdt>
        <w:sdtPr>
          <w:rPr>
            <w:rFonts w:hint="eastAsia"/>
            <w:sz w:val="24"/>
          </w:rPr>
          <w:id w:val="-198551592"/>
          <w:placeholder>
            <w:docPart w:val="3578A7039C8A40D79FE658303947EA14"/>
          </w:placeholder>
          <w:showingPlcHdr/>
        </w:sdtPr>
        <w:sdtEndPr>
          <w:rPr>
            <w:rFonts w:hint="eastAsia"/>
            <w:sz w:val="24"/>
          </w:rPr>
        </w:sdtEndPr>
        <w:sdtContent>
          <w:r>
            <w:rPr>
              <w:rStyle w:val="16"/>
              <w:rFonts w:hint="eastAsia"/>
              <w:color w:val="auto"/>
              <w:sz w:val="24"/>
              <w:u w:val="single"/>
            </w:rPr>
            <w:t>工程量清单计价/定额计价（执行X</w:t>
          </w:r>
          <w:r>
            <w:rPr>
              <w:rStyle w:val="16"/>
              <w:color w:val="auto"/>
              <w:sz w:val="24"/>
              <w:u w:val="single"/>
            </w:rPr>
            <w:t>XX</w:t>
          </w:r>
          <w:r>
            <w:rPr>
              <w:rStyle w:val="16"/>
              <w:rFonts w:hint="eastAsia"/>
              <w:color w:val="auto"/>
              <w:sz w:val="24"/>
              <w:u w:val="single"/>
            </w:rPr>
            <w:t>定额）</w:t>
          </w:r>
        </w:sdtContent>
      </w:sdt>
      <w:r>
        <w:rPr>
          <w:rFonts w:hint="eastAsia"/>
          <w:sz w:val="24"/>
        </w:rPr>
        <w:t>方式。</w:t>
      </w:r>
    </w:p>
    <w:p w14:paraId="1373801E">
      <w:pPr>
        <w:spacing w:line="360" w:lineRule="auto"/>
        <w:ind w:firstLine="482"/>
        <w:rPr>
          <w:sz w:val="24"/>
        </w:rPr>
      </w:pPr>
      <w:r>
        <w:rPr>
          <w:rFonts w:hint="eastAsia"/>
          <w:sz w:val="24"/>
        </w:rPr>
        <w:t>（3）</w:t>
      </w:r>
      <w:sdt>
        <w:sdtPr>
          <w:rPr>
            <w:rFonts w:hint="eastAsia"/>
            <w:sz w:val="24"/>
          </w:rPr>
          <w:id w:val="-846868745"/>
          <w:placeholder>
            <w:docPart w:val="198847BABCA44F92A3F49FEB352FFEC9"/>
          </w:placeholder>
        </w:sdtPr>
        <w:sdtEndPr>
          <w:rPr>
            <w:rFonts w:hint="eastAsia"/>
            <w:sz w:val="24"/>
          </w:rPr>
        </w:sdtEndPr>
        <w:sdtContent>
          <w:r>
            <w:rPr>
              <w:rFonts w:hint="eastAsia"/>
              <w:sz w:val="24"/>
              <w:lang w:val="en-US" w:eastAsia="zh-CN"/>
            </w:rPr>
            <w:t>除专用电缆外的</w:t>
          </w:r>
        </w:sdtContent>
      </w:sdt>
      <w:r>
        <w:rPr>
          <w:rFonts w:hint="eastAsia"/>
          <w:sz w:val="24"/>
        </w:rPr>
        <w:t>部分总价包干</w:t>
      </w:r>
      <w:bookmarkStart w:id="2" w:name="_Hlk137542418"/>
      <w:r>
        <w:rPr>
          <w:rFonts w:hint="eastAsia"/>
          <w:sz w:val="24"/>
        </w:rPr>
        <w:t>，</w:t>
      </w:r>
      <w:r>
        <w:rPr>
          <w:rFonts w:hint="eastAsia" w:hAnsi="宋体"/>
          <w:kern w:val="0"/>
          <w:sz w:val="24"/>
        </w:rPr>
        <w:t>此部分</w:t>
      </w:r>
      <w:r>
        <w:rPr>
          <w:rFonts w:hAnsi="宋体"/>
          <w:kern w:val="0"/>
          <w:sz w:val="24"/>
        </w:rPr>
        <w:t>总价</w:t>
      </w:r>
      <w:r>
        <w:rPr>
          <w:rFonts w:hint="eastAsia" w:hAnsi="宋体"/>
          <w:kern w:val="0"/>
          <w:sz w:val="24"/>
        </w:rPr>
        <w:t>为</w:t>
      </w:r>
      <w:sdt>
        <w:sdtPr>
          <w:rPr>
            <w:rStyle w:val="20"/>
            <w:rFonts w:hint="eastAsia"/>
          </w:rPr>
          <w:id w:val="833497898"/>
          <w:placeholder>
            <w:docPart w:val="ECCC29732DD64B3D884792207C2064A5"/>
          </w:placeholder>
          <w:showingPlcHdr/>
        </w:sdtPr>
        <w:sdtEndPr>
          <w:rPr>
            <w:rStyle w:val="13"/>
            <w:rFonts w:hint="eastAsia" w:ascii="Times New Roman" w:hAnsi="Times New Roman" w:cs="Times New Roman"/>
            <w:sz w:val="21"/>
            <w:u w:val="none"/>
          </w:rPr>
        </w:sdtEndPr>
        <w:sdtContent>
          <w:r>
            <w:rPr>
              <w:rStyle w:val="16"/>
              <w:rFonts w:hint="eastAsia" w:hAnsi="宋体"/>
              <w:color w:val="auto"/>
              <w:sz w:val="24"/>
              <w:u w:val="single"/>
            </w:rPr>
            <w:t>单击此处输入金额</w:t>
          </w:r>
        </w:sdtContent>
      </w:sdt>
      <w:r>
        <w:rPr>
          <w:rFonts w:hAnsi="宋体"/>
          <w:kern w:val="0"/>
          <w:sz w:val="24"/>
        </w:rPr>
        <w:t>元人民币</w:t>
      </w:r>
      <w:r>
        <w:rPr>
          <w:rFonts w:hint="eastAsia"/>
          <w:sz w:val="24"/>
        </w:rPr>
        <w:t>。</w:t>
      </w:r>
      <w:bookmarkEnd w:id="2"/>
      <w:sdt>
        <w:sdtPr>
          <w:rPr>
            <w:rFonts w:hint="eastAsia"/>
            <w:sz w:val="24"/>
          </w:rPr>
          <w:id w:val="1144699786"/>
          <w:placeholder>
            <w:docPart w:val="D31476AF8ED94B19B16CD10E568EED3E"/>
          </w:placeholder>
        </w:sdtPr>
        <w:sdtEndPr>
          <w:rPr>
            <w:rFonts w:hint="eastAsia"/>
            <w:sz w:val="24"/>
          </w:rPr>
        </w:sdtEndPr>
        <w:sdtContent>
          <w:r>
            <w:rPr>
              <w:rFonts w:hint="eastAsia"/>
              <w:sz w:val="24"/>
              <w:lang w:val="en-US" w:eastAsia="zh-CN"/>
            </w:rPr>
            <w:t>专用电缆</w:t>
          </w:r>
        </w:sdtContent>
      </w:sdt>
      <w:r>
        <w:rPr>
          <w:rFonts w:hint="eastAsia"/>
          <w:sz w:val="24"/>
        </w:rPr>
        <w:t>部分单价包干，单价包干部分以</w:t>
      </w:r>
      <w:sdt>
        <w:sdtPr>
          <w:rPr>
            <w:rFonts w:hint="eastAsia"/>
            <w:sz w:val="24"/>
          </w:rPr>
          <w:id w:val="-519248195"/>
          <w:placeholder>
            <w:docPart w:val="6B720D9C7475448BBB822F075ABB22C0"/>
          </w:placeholder>
        </w:sdtPr>
        <w:sdtEndPr>
          <w:rPr>
            <w:rFonts w:hint="eastAsia"/>
            <w:sz w:val="24"/>
          </w:rPr>
        </w:sdtEndPr>
        <w:sdtContent>
          <w:r>
            <w:rPr>
              <w:rFonts w:hint="eastAsia"/>
              <w:sz w:val="24"/>
              <w:lang w:val="en-US" w:eastAsia="zh-CN"/>
            </w:rPr>
            <w:t>清单单价包干，实际按时结算</w:t>
          </w:r>
        </w:sdtContent>
      </w:sdt>
      <w:r>
        <w:rPr>
          <w:rFonts w:hint="eastAsia"/>
          <w:sz w:val="24"/>
        </w:rPr>
        <w:t>方式</w:t>
      </w:r>
      <w:bookmarkStart w:id="3" w:name="_Hlk137542553"/>
      <w:r>
        <w:rPr>
          <w:rFonts w:hint="eastAsia"/>
          <w:sz w:val="24"/>
        </w:rPr>
        <w:t>，此部分</w:t>
      </w:r>
      <w:r>
        <w:rPr>
          <w:rFonts w:hAnsi="宋体"/>
          <w:kern w:val="0"/>
          <w:sz w:val="24"/>
        </w:rPr>
        <w:t>暂定总价</w:t>
      </w:r>
      <w:r>
        <w:rPr>
          <w:rFonts w:hint="eastAsia" w:hAnsi="宋体"/>
          <w:kern w:val="0"/>
          <w:sz w:val="24"/>
        </w:rPr>
        <w:t>为</w:t>
      </w:r>
      <w:sdt>
        <w:sdtPr>
          <w:rPr>
            <w:rStyle w:val="20"/>
            <w:rFonts w:hint="eastAsia"/>
          </w:rPr>
          <w:id w:val="-1751035948"/>
          <w:placeholder>
            <w:docPart w:val="991AB07A689B43BD95CD2BCF2547C6D8"/>
          </w:placeholder>
          <w:showingPlcHdr/>
        </w:sdtPr>
        <w:sdtEndPr>
          <w:rPr>
            <w:rStyle w:val="13"/>
            <w:rFonts w:hint="eastAsia" w:ascii="Times New Roman" w:hAnsi="Times New Roman" w:cs="Times New Roman"/>
            <w:sz w:val="21"/>
            <w:u w:val="none"/>
          </w:rPr>
        </w:sdtEndPr>
        <w:sdtContent>
          <w:r>
            <w:rPr>
              <w:rStyle w:val="16"/>
              <w:rFonts w:hint="eastAsia" w:hAnsi="宋体"/>
              <w:color w:val="auto"/>
              <w:sz w:val="24"/>
              <w:u w:val="single"/>
            </w:rPr>
            <w:t>单击此处输入金额</w:t>
          </w:r>
        </w:sdtContent>
      </w:sdt>
      <w:r>
        <w:rPr>
          <w:rFonts w:hAnsi="宋体"/>
          <w:kern w:val="0"/>
          <w:sz w:val="24"/>
        </w:rPr>
        <w:t>元人民币</w:t>
      </w:r>
      <w:r>
        <w:rPr>
          <w:rFonts w:hint="eastAsia"/>
          <w:sz w:val="24"/>
        </w:rPr>
        <w:t>。</w:t>
      </w:r>
      <w:bookmarkEnd w:id="3"/>
    </w:p>
    <w:p w14:paraId="5106C16F">
      <w:pPr>
        <w:autoSpaceDE w:val="0"/>
        <w:autoSpaceDN w:val="0"/>
        <w:adjustRightInd w:val="0"/>
        <w:snapToGrid w:val="0"/>
        <w:spacing w:line="360" w:lineRule="auto"/>
        <w:ind w:left="540" w:hanging="540" w:hangingChars="225"/>
        <w:jc w:val="left"/>
        <w:rPr>
          <w:kern w:val="0"/>
          <w:sz w:val="24"/>
        </w:rPr>
      </w:pPr>
      <w:r>
        <w:rPr>
          <w:kern w:val="0"/>
          <w:sz w:val="24"/>
        </w:rPr>
        <w:t>1</w:t>
      </w:r>
      <w:r>
        <w:rPr>
          <w:rFonts w:hint="eastAsia"/>
          <w:kern w:val="0"/>
          <w:sz w:val="24"/>
          <w:lang w:val="en-US" w:eastAsia="zh-CN"/>
        </w:rPr>
        <w:t>1</w:t>
      </w:r>
      <w:r>
        <w:rPr>
          <w:kern w:val="0"/>
          <w:sz w:val="24"/>
        </w:rPr>
        <w:t xml:space="preserve">.2 </w:t>
      </w:r>
      <w:r>
        <w:rPr>
          <w:rFonts w:hAnsi="宋体"/>
          <w:kern w:val="0"/>
          <w:sz w:val="24"/>
        </w:rPr>
        <w:t>采用</w:t>
      </w:r>
      <w:r>
        <w:rPr>
          <w:rFonts w:hint="eastAsia" w:hAnsi="宋体"/>
          <w:kern w:val="0"/>
          <w:sz w:val="24"/>
        </w:rPr>
        <w:t>总价包干</w:t>
      </w:r>
      <w:r>
        <w:rPr>
          <w:rFonts w:hAnsi="宋体"/>
          <w:kern w:val="0"/>
          <w:sz w:val="24"/>
        </w:rPr>
        <w:t>的：</w:t>
      </w:r>
    </w:p>
    <w:p w14:paraId="7B66C2F9">
      <w:pPr>
        <w:tabs>
          <w:tab w:val="left" w:pos="1260"/>
          <w:tab w:val="left" w:pos="1560"/>
        </w:tabs>
        <w:autoSpaceDE w:val="0"/>
        <w:autoSpaceDN w:val="0"/>
        <w:adjustRightInd w:val="0"/>
        <w:snapToGrid w:val="0"/>
        <w:spacing w:line="360" w:lineRule="auto"/>
        <w:ind w:left="480"/>
        <w:jc w:val="left"/>
        <w:rPr>
          <w:rFonts w:hAnsi="宋体"/>
          <w:kern w:val="0"/>
          <w:sz w:val="24"/>
        </w:rPr>
      </w:pPr>
      <w:r>
        <w:rPr>
          <w:rFonts w:hint="eastAsia" w:hAnsi="宋体"/>
          <w:kern w:val="0"/>
          <w:sz w:val="24"/>
        </w:rPr>
        <w:t>总价包工、包料、包质量、包工期、包安全、包文明施工、包税金、包资料统一整理、包验收等，除变更签证或合同另有约定外，本合同工作全部费用包含在此价格中。</w:t>
      </w:r>
    </w:p>
    <w:p w14:paraId="0B37A48E">
      <w:pPr>
        <w:tabs>
          <w:tab w:val="left" w:pos="1260"/>
          <w:tab w:val="left" w:pos="1560"/>
        </w:tabs>
        <w:autoSpaceDE w:val="0"/>
        <w:autoSpaceDN w:val="0"/>
        <w:adjustRightInd w:val="0"/>
        <w:snapToGrid w:val="0"/>
        <w:spacing w:line="360" w:lineRule="auto"/>
        <w:ind w:left="480"/>
        <w:jc w:val="left"/>
        <w:rPr>
          <w:kern w:val="0"/>
          <w:sz w:val="24"/>
        </w:rPr>
      </w:pPr>
      <w:r>
        <w:rPr>
          <w:rFonts w:hint="eastAsia" w:hAnsi="宋体"/>
          <w:kern w:val="0"/>
          <w:sz w:val="24"/>
        </w:rPr>
        <w:t>结算时，若合同范围未发生变化、</w:t>
      </w:r>
      <w:r>
        <w:rPr>
          <w:rFonts w:hint="eastAsia" w:hAnsi="宋体"/>
          <w:kern w:val="0"/>
          <w:sz w:val="24"/>
          <w:lang w:eastAsia="zh-CN"/>
        </w:rPr>
        <w:t>安装</w:t>
      </w:r>
      <w:r>
        <w:rPr>
          <w:rFonts w:hint="eastAsia" w:hAnsi="宋体"/>
          <w:kern w:val="0"/>
          <w:sz w:val="24"/>
        </w:rPr>
        <w:t>过程未发生设计变更及签证等情况，合同金额即为结算金额。若</w:t>
      </w:r>
      <w:r>
        <w:rPr>
          <w:rFonts w:hint="eastAsia" w:hAnsi="宋体"/>
          <w:kern w:val="0"/>
          <w:sz w:val="24"/>
          <w:lang w:eastAsia="zh-CN"/>
        </w:rPr>
        <w:t>安装</w:t>
      </w:r>
      <w:r>
        <w:rPr>
          <w:rFonts w:hint="eastAsia" w:hAnsi="宋体"/>
          <w:kern w:val="0"/>
          <w:sz w:val="24"/>
        </w:rPr>
        <w:t>过程中发生变更事项并经甲方审批同意的，结算金额=合同价款+变更金额。若合同范围减少的，结算金额=合同价款-减少范围对应价款。</w:t>
      </w:r>
    </w:p>
    <w:p w14:paraId="70B09E45">
      <w:pPr>
        <w:autoSpaceDE w:val="0"/>
        <w:autoSpaceDN w:val="0"/>
        <w:adjustRightInd w:val="0"/>
        <w:snapToGrid w:val="0"/>
        <w:spacing w:line="360" w:lineRule="auto"/>
        <w:ind w:left="540" w:hanging="540" w:hangingChars="225"/>
        <w:jc w:val="left"/>
        <w:rPr>
          <w:kern w:val="0"/>
          <w:sz w:val="24"/>
        </w:rPr>
      </w:pPr>
      <w:r>
        <w:rPr>
          <w:kern w:val="0"/>
          <w:sz w:val="24"/>
        </w:rPr>
        <w:t>1</w:t>
      </w:r>
      <w:r>
        <w:rPr>
          <w:rFonts w:hint="eastAsia"/>
          <w:kern w:val="0"/>
          <w:sz w:val="24"/>
          <w:lang w:val="en-US" w:eastAsia="zh-CN"/>
        </w:rPr>
        <w:t>1</w:t>
      </w:r>
      <w:r>
        <w:rPr>
          <w:kern w:val="0"/>
          <w:sz w:val="24"/>
        </w:rPr>
        <w:t xml:space="preserve">.3 </w:t>
      </w:r>
      <w:r>
        <w:rPr>
          <w:rFonts w:hAnsi="宋体"/>
          <w:kern w:val="0"/>
          <w:sz w:val="24"/>
        </w:rPr>
        <w:t>采用</w:t>
      </w:r>
      <w:r>
        <w:rPr>
          <w:rFonts w:hint="eastAsia" w:hAnsi="宋体"/>
          <w:kern w:val="0"/>
          <w:sz w:val="24"/>
        </w:rPr>
        <w:t>单价包干，清单计价方式的</w:t>
      </w:r>
      <w:r>
        <w:rPr>
          <w:rFonts w:hAnsi="宋体"/>
          <w:kern w:val="0"/>
          <w:sz w:val="24"/>
        </w:rPr>
        <w:t>：</w:t>
      </w:r>
    </w:p>
    <w:p w14:paraId="28D9A851">
      <w:pPr>
        <w:tabs>
          <w:tab w:val="left" w:pos="1260"/>
          <w:tab w:val="left" w:pos="1560"/>
        </w:tabs>
        <w:autoSpaceDE w:val="0"/>
        <w:autoSpaceDN w:val="0"/>
        <w:adjustRightInd w:val="0"/>
        <w:snapToGrid w:val="0"/>
        <w:spacing w:line="360" w:lineRule="auto"/>
        <w:ind w:left="480"/>
        <w:jc w:val="left"/>
        <w:rPr>
          <w:kern w:val="0"/>
          <w:sz w:val="24"/>
        </w:rPr>
      </w:pPr>
      <w:r>
        <w:rPr>
          <w:rFonts w:hAnsi="宋体"/>
          <w:kern w:val="0"/>
          <w:sz w:val="24"/>
        </w:rPr>
        <w:t>结算时，合同总价按</w:t>
      </w:r>
      <w:r>
        <w:rPr>
          <w:rFonts w:hint="eastAsia" w:hAnsi="宋体"/>
          <w:kern w:val="0"/>
          <w:sz w:val="24"/>
        </w:rPr>
        <w:t>实际</w:t>
      </w:r>
      <w:r>
        <w:rPr>
          <w:rFonts w:hint="eastAsia" w:hAnsi="宋体"/>
          <w:kern w:val="0"/>
          <w:sz w:val="24"/>
          <w:lang w:val="en-US" w:eastAsia="zh-CN"/>
        </w:rPr>
        <w:t>工作</w:t>
      </w:r>
      <w:r>
        <w:rPr>
          <w:rFonts w:hint="eastAsia" w:hAnsi="宋体"/>
          <w:kern w:val="0"/>
          <w:sz w:val="24"/>
        </w:rPr>
        <w:t>量乘以</w:t>
      </w:r>
      <w:r>
        <w:rPr>
          <w:rFonts w:hAnsi="宋体"/>
          <w:kern w:val="0"/>
          <w:sz w:val="24"/>
        </w:rPr>
        <w:t>单价计算。</w:t>
      </w:r>
      <w:r>
        <w:rPr>
          <w:rFonts w:hint="eastAsia" w:hAnsi="宋体"/>
          <w:kern w:val="0"/>
          <w:sz w:val="24"/>
        </w:rPr>
        <w:t>该综合单价为</w:t>
      </w:r>
      <w:sdt>
        <w:sdtPr>
          <w:rPr>
            <w:rStyle w:val="20"/>
            <w:rFonts w:hint="eastAsia"/>
          </w:rPr>
          <w:id w:val="1244612115"/>
          <w:placeholder>
            <w:docPart w:val="8AFC95A6C8304FF6942CBE3C641FAC57"/>
          </w:placeholder>
        </w:sdtPr>
        <w:sdtEndPr>
          <w:rPr>
            <w:rStyle w:val="13"/>
            <w:rFonts w:hint="eastAsia" w:ascii="Times New Roman" w:hAnsi="Times New Roman" w:cs="Times New Roman"/>
            <w:sz w:val="21"/>
            <w:u w:val="none"/>
          </w:rPr>
        </w:sdtEndPr>
        <w:sdtContent>
          <w:r>
            <w:rPr>
              <w:rStyle w:val="20"/>
              <w:rFonts w:hint="eastAsia"/>
            </w:rPr>
            <w:t>全费用包干单价，其包括但不限于完成一个规定清单项目所需的人工费、材料和工程设备费、</w:t>
          </w:r>
          <w:r>
            <w:rPr>
              <w:rStyle w:val="20"/>
              <w:rFonts w:hint="eastAsia"/>
              <w:lang w:eastAsia="zh-CN"/>
            </w:rPr>
            <w:t>安装</w:t>
          </w:r>
          <w:r>
            <w:rPr>
              <w:rStyle w:val="20"/>
              <w:rFonts w:hint="eastAsia"/>
            </w:rPr>
            <w:t>机具使用费、措施费、不可预见费、检验检测费和企业管理费、利润、规费和按国家和地方税收政策应缴纳的其他税金，以及合同约定范围的风险费用</w:t>
          </w:r>
        </w:sdtContent>
      </w:sdt>
      <w:r>
        <w:rPr>
          <w:rFonts w:hint="eastAsia" w:hAnsi="宋体"/>
          <w:kern w:val="0"/>
          <w:sz w:val="24"/>
        </w:rPr>
        <w:t>等。</w:t>
      </w:r>
    </w:p>
    <w:p w14:paraId="411AFFF2">
      <w:pPr>
        <w:tabs>
          <w:tab w:val="left" w:pos="1260"/>
          <w:tab w:val="left" w:pos="1560"/>
        </w:tabs>
        <w:autoSpaceDE w:val="0"/>
        <w:autoSpaceDN w:val="0"/>
        <w:adjustRightInd w:val="0"/>
        <w:snapToGrid w:val="0"/>
        <w:spacing w:line="360" w:lineRule="auto"/>
        <w:ind w:left="480"/>
        <w:jc w:val="left"/>
        <w:rPr>
          <w:kern w:val="0"/>
          <w:sz w:val="24"/>
        </w:rPr>
      </w:pPr>
      <w:r>
        <w:rPr>
          <w:rFonts w:hint="eastAsia" w:hAnsi="宋体"/>
          <w:kern w:val="0"/>
          <w:sz w:val="24"/>
        </w:rPr>
        <w:t>工程量的</w:t>
      </w:r>
      <w:r>
        <w:rPr>
          <w:rFonts w:hAnsi="宋体"/>
          <w:kern w:val="0"/>
          <w:sz w:val="24"/>
        </w:rPr>
        <w:t>确定标准与方法：</w:t>
      </w:r>
      <w:sdt>
        <w:sdtPr>
          <w:rPr>
            <w:rStyle w:val="20"/>
            <w:rFonts w:hint="eastAsia"/>
          </w:rPr>
          <w:id w:val="-2087608256"/>
          <w:placeholder>
            <w:docPart w:val="8652A3BE10D54EE0BDDC1D27CE338102"/>
          </w:placeholder>
          <w:showingPlcHdr/>
        </w:sdtPr>
        <w:sdtEndPr>
          <w:rPr>
            <w:rStyle w:val="13"/>
            <w:rFonts w:hint="eastAsia" w:ascii="Times New Roman" w:hAnsi="Times New Roman" w:cs="Times New Roman"/>
            <w:sz w:val="21"/>
            <w:u w:val="none"/>
          </w:rPr>
        </w:sdtEndPr>
        <w:sdtContent>
          <w:r>
            <w:rPr>
              <w:rStyle w:val="16"/>
              <w:rFonts w:hint="eastAsia" w:hAnsi="宋体"/>
              <w:color w:val="auto"/>
              <w:sz w:val="24"/>
              <w:u w:val="single"/>
            </w:rPr>
            <w:t>以《建设工程量清单计价规范》、中标清单约定为准。</w:t>
          </w:r>
        </w:sdtContent>
      </w:sdt>
      <w:r>
        <w:rPr>
          <w:kern w:val="0"/>
          <w:sz w:val="24"/>
        </w:rPr>
        <w:t xml:space="preserve"> </w:t>
      </w:r>
    </w:p>
    <w:p w14:paraId="3F19369A">
      <w:pPr>
        <w:autoSpaceDE w:val="0"/>
        <w:autoSpaceDN w:val="0"/>
        <w:adjustRightInd w:val="0"/>
        <w:snapToGrid w:val="0"/>
        <w:spacing w:line="360" w:lineRule="auto"/>
        <w:ind w:left="540" w:hanging="540" w:hangingChars="225"/>
        <w:jc w:val="left"/>
        <w:rPr>
          <w:rFonts w:hAnsi="宋体"/>
          <w:kern w:val="0"/>
          <w:sz w:val="24"/>
        </w:rPr>
      </w:pPr>
      <w:r>
        <w:rPr>
          <w:kern w:val="0"/>
          <w:sz w:val="24"/>
        </w:rPr>
        <w:t>1</w:t>
      </w:r>
      <w:r>
        <w:rPr>
          <w:rFonts w:hint="eastAsia"/>
          <w:kern w:val="0"/>
          <w:sz w:val="24"/>
          <w:lang w:val="en-US" w:eastAsia="zh-CN"/>
        </w:rPr>
        <w:t>1</w:t>
      </w:r>
      <w:r>
        <w:rPr>
          <w:kern w:val="0"/>
          <w:sz w:val="24"/>
        </w:rPr>
        <w:t>.</w:t>
      </w:r>
      <w:r>
        <w:rPr>
          <w:rFonts w:hint="eastAsia"/>
          <w:kern w:val="0"/>
          <w:sz w:val="24"/>
          <w:lang w:val="en-US" w:eastAsia="zh-CN"/>
        </w:rPr>
        <w:t>4</w:t>
      </w:r>
      <w:r>
        <w:rPr>
          <w:kern w:val="0"/>
          <w:sz w:val="24"/>
        </w:rPr>
        <w:t xml:space="preserve"> </w:t>
      </w:r>
      <w:r>
        <w:rPr>
          <w:rFonts w:hAnsi="宋体"/>
          <w:kern w:val="0"/>
          <w:sz w:val="24"/>
        </w:rPr>
        <w:t>按国家规定应由乙方缴纳的各种税费已包含在造价内，由乙方负责缴纳。</w:t>
      </w:r>
    </w:p>
    <w:p w14:paraId="42BD0FAA">
      <w:pPr>
        <w:autoSpaceDE w:val="0"/>
        <w:autoSpaceDN w:val="0"/>
        <w:adjustRightInd w:val="0"/>
        <w:snapToGrid w:val="0"/>
        <w:spacing w:line="360" w:lineRule="auto"/>
        <w:ind w:left="540" w:hanging="540" w:hangingChars="225"/>
        <w:jc w:val="left"/>
        <w:rPr>
          <w:kern w:val="0"/>
          <w:sz w:val="24"/>
        </w:rPr>
      </w:pPr>
    </w:p>
    <w:p w14:paraId="455080FF">
      <w:pPr>
        <w:pStyle w:val="26"/>
      </w:pPr>
      <w:r>
        <w:t>第1</w:t>
      </w:r>
      <w:r>
        <w:rPr>
          <w:rFonts w:hint="eastAsia"/>
          <w:lang w:val="en-US" w:eastAsia="zh-CN"/>
        </w:rPr>
        <w:t>2</w:t>
      </w:r>
      <w:r>
        <w:t>条  价款支付</w:t>
      </w:r>
    </w:p>
    <w:p w14:paraId="3C718251">
      <w:pPr>
        <w:snapToGrid w:val="0"/>
        <w:spacing w:line="360" w:lineRule="auto"/>
        <w:ind w:left="523" w:hanging="523" w:hangingChars="218"/>
        <w:rPr>
          <w:bCs/>
          <w:sz w:val="24"/>
        </w:rPr>
      </w:pPr>
      <w:r>
        <w:rPr>
          <w:rFonts w:hint="eastAsia" w:hAnsi="宋体"/>
          <w:bCs/>
          <w:sz w:val="24"/>
          <w:lang w:eastAsia="zh-CN"/>
        </w:rPr>
        <w:t>12</w:t>
      </w:r>
      <w:r>
        <w:rPr>
          <w:rFonts w:hint="eastAsia" w:hAnsi="宋体"/>
          <w:bCs/>
          <w:sz w:val="24"/>
        </w:rPr>
        <w:t xml:space="preserve">.1 </w:t>
      </w:r>
      <w:r>
        <w:rPr>
          <w:rFonts w:hAnsi="宋体"/>
          <w:bCs/>
          <w:sz w:val="24"/>
        </w:rPr>
        <w:t>甲方</w:t>
      </w:r>
      <w:r>
        <w:rPr>
          <w:rFonts w:hint="eastAsia" w:hAnsi="宋体"/>
          <w:bCs/>
          <w:sz w:val="24"/>
        </w:rPr>
        <w:t>通过转账或汇票方式支付乙方</w:t>
      </w:r>
      <w:r>
        <w:rPr>
          <w:rFonts w:hint="eastAsia" w:hAnsi="宋体"/>
          <w:bCs/>
          <w:sz w:val="24"/>
          <w:lang w:val="en-US" w:eastAsia="zh-CN"/>
        </w:rPr>
        <w:t>价</w:t>
      </w:r>
      <w:r>
        <w:rPr>
          <w:rFonts w:hint="eastAsia" w:hAnsi="宋体"/>
          <w:bCs/>
          <w:sz w:val="24"/>
        </w:rPr>
        <w:t>款。</w:t>
      </w:r>
    </w:p>
    <w:p w14:paraId="69A1226F">
      <w:pPr>
        <w:snapToGrid w:val="0"/>
        <w:spacing w:line="360" w:lineRule="auto"/>
        <w:ind w:left="523" w:hanging="523" w:hangingChars="218"/>
        <w:rPr>
          <w:bCs/>
          <w:sz w:val="24"/>
        </w:rPr>
      </w:pPr>
      <w:r>
        <w:rPr>
          <w:rFonts w:hint="eastAsia"/>
          <w:bCs/>
          <w:sz w:val="24"/>
          <w:lang w:eastAsia="zh-CN"/>
        </w:rPr>
        <w:t>12</w:t>
      </w:r>
      <w:r>
        <w:rPr>
          <w:bCs/>
          <w:sz w:val="24"/>
        </w:rPr>
        <w:t xml:space="preserve">.2 </w:t>
      </w:r>
      <w:r>
        <w:rPr>
          <w:rFonts w:hAnsi="宋体"/>
          <w:bCs/>
          <w:sz w:val="24"/>
        </w:rPr>
        <w:t>本</w:t>
      </w:r>
      <w:r>
        <w:rPr>
          <w:rFonts w:hint="eastAsia" w:hAnsi="宋体"/>
          <w:bCs/>
          <w:sz w:val="24"/>
          <w:lang w:eastAsia="zh-CN"/>
        </w:rPr>
        <w:t>项目</w:t>
      </w:r>
      <w:r>
        <w:rPr>
          <w:rFonts w:hint="eastAsia" w:hAnsi="宋体"/>
          <w:bCs/>
          <w:sz w:val="24"/>
        </w:rPr>
        <w:t>价款支付方式和条件为</w:t>
      </w:r>
      <w:sdt>
        <w:sdtPr>
          <w:rPr>
            <w:rFonts w:hint="eastAsia" w:hAnsi="宋体"/>
            <w:bCs/>
            <w:sz w:val="24"/>
          </w:rPr>
          <w:id w:val="-618372756"/>
          <w:placeholder>
            <w:docPart w:val="5F7265FBF2B541F3B8871D45E76C3D2F"/>
          </w:placeholder>
          <w:showingPlcHdr/>
        </w:sdtPr>
        <w:sdtEndPr>
          <w:rPr>
            <w:rFonts w:hint="eastAsia" w:hAnsi="宋体"/>
            <w:bCs/>
            <w:sz w:val="24"/>
          </w:rPr>
        </w:sdtEndPr>
        <w:sdtContent>
          <w:r>
            <w:rPr>
              <w:rStyle w:val="16"/>
              <w:rFonts w:hint="eastAsia"/>
              <w:color w:val="FF0000"/>
              <w:sz w:val="24"/>
              <w:u w:val="single"/>
            </w:rPr>
            <w:t>输入付款比例、付款前提、付款节点等</w:t>
          </w:r>
        </w:sdtContent>
      </w:sdt>
      <w:r>
        <w:rPr>
          <w:rFonts w:hint="eastAsia" w:hAnsi="宋体"/>
          <w:bCs/>
          <w:sz w:val="24"/>
        </w:rPr>
        <w:t>。甲方每次付款前乙方需提供合法有效等额发票。</w:t>
      </w:r>
    </w:p>
    <w:p w14:paraId="65B2E153">
      <w:pPr>
        <w:spacing w:line="360" w:lineRule="auto"/>
        <w:ind w:left="523" w:hanging="523" w:hangingChars="218"/>
        <w:rPr>
          <w:bCs/>
          <w:sz w:val="24"/>
        </w:rPr>
      </w:pPr>
      <w:r>
        <w:rPr>
          <w:rFonts w:hint="eastAsia"/>
          <w:bCs/>
          <w:sz w:val="24"/>
          <w:lang w:eastAsia="zh-CN"/>
        </w:rPr>
        <w:t>12</w:t>
      </w:r>
      <w:r>
        <w:rPr>
          <w:bCs/>
          <w:sz w:val="24"/>
        </w:rPr>
        <w:t>.3</w:t>
      </w:r>
      <w:r>
        <w:rPr>
          <w:rFonts w:hint="eastAsia"/>
          <w:bCs/>
          <w:sz w:val="24"/>
        </w:rPr>
        <w:t xml:space="preserve"> </w:t>
      </w:r>
      <w:bookmarkStart w:id="4" w:name="_Hlk154496393"/>
      <w:r>
        <w:rPr>
          <w:rFonts w:hint="eastAsia"/>
          <w:bCs/>
          <w:sz w:val="24"/>
        </w:rPr>
        <w:t>付款前由乙方向甲方主管部门递交相应资料，甲方对支付条件进行审核，满足合同支付条件的，甲方在收到乙方合法有效等额发票后</w:t>
      </w:r>
      <w:sdt>
        <w:sdtPr>
          <w:rPr>
            <w:rFonts w:hint="eastAsia"/>
            <w:bCs/>
            <w:sz w:val="24"/>
          </w:rPr>
          <w:id w:val="1476724492"/>
          <w:placeholder>
            <w:docPart w:val="5DEEE452EF3347DB9BBF1F6526ADE20B"/>
          </w:placeholder>
        </w:sdtPr>
        <w:sdtEndPr>
          <w:rPr>
            <w:rFonts w:hint="eastAsia"/>
            <w:bCs/>
            <w:sz w:val="24"/>
          </w:rPr>
        </w:sdtEndPr>
        <w:sdtContent>
          <w:r>
            <w:rPr>
              <w:bCs/>
              <w:sz w:val="24"/>
            </w:rPr>
            <w:t>10</w:t>
          </w:r>
        </w:sdtContent>
      </w:sdt>
      <w:r>
        <w:rPr>
          <w:rFonts w:hint="eastAsia"/>
          <w:bCs/>
          <w:sz w:val="24"/>
        </w:rPr>
        <w:t>个工作日内付款。若乙方延迟递交上述相关资料，则甲方付款时间相应顺延。</w:t>
      </w:r>
      <w:bookmarkEnd w:id="4"/>
    </w:p>
    <w:p w14:paraId="2EE5FEBA">
      <w:pPr>
        <w:spacing w:line="360" w:lineRule="auto"/>
        <w:ind w:left="523" w:hanging="523" w:hangingChars="218"/>
        <w:rPr>
          <w:bCs/>
          <w:sz w:val="24"/>
        </w:rPr>
      </w:pPr>
      <w:r>
        <w:rPr>
          <w:rFonts w:hint="eastAsia"/>
          <w:bCs/>
          <w:sz w:val="24"/>
          <w:highlight w:val="yellow"/>
          <w:lang w:eastAsia="zh-CN"/>
        </w:rPr>
        <w:t>12</w:t>
      </w:r>
      <w:r>
        <w:rPr>
          <w:bCs/>
          <w:sz w:val="24"/>
          <w:highlight w:val="yellow"/>
        </w:rPr>
        <w:t>.4</w:t>
      </w:r>
      <w:r>
        <w:rPr>
          <w:rFonts w:hint="eastAsia"/>
          <w:bCs/>
          <w:sz w:val="24"/>
          <w:highlight w:val="yellow"/>
        </w:rPr>
        <w:t xml:space="preserve"> 本项目</w:t>
      </w:r>
      <w:sdt>
        <w:sdtPr>
          <w:rPr>
            <w:rFonts w:hint="eastAsia"/>
            <w:bCs/>
            <w:sz w:val="24"/>
            <w:highlight w:val="yellow"/>
          </w:rPr>
          <w:id w:val="916368574"/>
          <w:placeholder>
            <w:docPart w:val="02E7D44E5A4B4C53BF171F2B0AE9CE61"/>
          </w:placeholder>
        </w:sdtPr>
        <w:sdtEndPr>
          <w:rPr>
            <w:rFonts w:hint="default"/>
            <w:bCs/>
            <w:sz w:val="24"/>
            <w:highlight w:val="yellow"/>
            <w:lang w:val="en-US"/>
          </w:rPr>
        </w:sdtEndPr>
        <w:sdtContent>
          <w:r>
            <w:rPr>
              <w:rStyle w:val="16"/>
              <w:rFonts w:hint="eastAsia"/>
              <w:color w:val="auto"/>
              <w:sz w:val="24"/>
              <w:szCs w:val="32"/>
              <w:u w:val="single"/>
              <w:lang w:val="en-US" w:eastAsia="zh-CN"/>
            </w:rPr>
            <w:t>需进行结算，</w:t>
          </w:r>
        </w:sdtContent>
      </w:sdt>
      <w:sdt>
        <w:sdtPr>
          <w:rPr>
            <w:rFonts w:hint="default"/>
            <w:bCs/>
            <w:sz w:val="24"/>
            <w:highlight w:val="yellow"/>
            <w:lang w:val="en-US"/>
          </w:rPr>
          <w:id w:val="-113916179"/>
          <w:placeholder>
            <w:docPart w:val="1DBAFBC5A0F24ECFBB7B62A148143F7A"/>
          </w:placeholder>
        </w:sdtPr>
        <w:sdtEndPr>
          <w:rPr>
            <w:rFonts w:hint="eastAsia"/>
            <w:bCs/>
            <w:sz w:val="24"/>
            <w:highlight w:val="yellow"/>
            <w:lang w:val="en-US"/>
          </w:rPr>
        </w:sdtEndPr>
        <w:sdtContent>
          <w:r>
            <w:rPr>
              <w:rFonts w:hint="eastAsia"/>
              <w:bCs/>
              <w:sz w:val="24"/>
              <w:highlight w:val="yellow"/>
            </w:rPr>
            <w:t>乙方应在验收通过后一个月内报送完整有效结算资料。自</w:t>
          </w:r>
          <w:r>
            <w:rPr>
              <w:rFonts w:hint="eastAsia"/>
              <w:bCs/>
              <w:sz w:val="24"/>
              <w:highlight w:val="yellow"/>
              <w:lang w:eastAsia="zh-CN"/>
            </w:rPr>
            <w:t>项目</w:t>
          </w:r>
          <w:r>
            <w:rPr>
              <w:rFonts w:hint="eastAsia"/>
              <w:bCs/>
              <w:sz w:val="24"/>
              <w:highlight w:val="yellow"/>
            </w:rPr>
            <w:t>验收通过后三个月开始，如乙方仍未能报送完整有效结算资料，视为乙方超期报送，每超期一天，按最终结算金额</w:t>
          </w:r>
          <w:r>
            <w:rPr>
              <w:rFonts w:hint="eastAsia" w:hAnsi="宋体"/>
              <w:sz w:val="24"/>
              <w:highlight w:val="yellow"/>
            </w:rPr>
            <w:t>的</w:t>
          </w:r>
          <w:sdt>
            <w:sdtPr>
              <w:rPr>
                <w:rFonts w:hint="eastAsia" w:hAnsi="宋体"/>
                <w:sz w:val="24"/>
                <w:highlight w:val="yellow"/>
              </w:rPr>
              <w:id w:val="586731472"/>
              <w:placeholder>
                <w:docPart w:val="C0D71E274E4E435597365ACB23840D3A"/>
              </w:placeholder>
            </w:sdtPr>
            <w:sdtEndPr>
              <w:rPr>
                <w:rFonts w:hint="eastAsia" w:hAnsi="宋体"/>
                <w:sz w:val="24"/>
                <w:highlight w:val="yellow"/>
              </w:rPr>
            </w:sdtEndPr>
            <w:sdtContent>
              <w:r>
                <w:rPr>
                  <w:rFonts w:hint="eastAsia" w:hAnsi="宋体"/>
                  <w:sz w:val="24"/>
                  <w:highlight w:val="yellow"/>
                  <w:u w:val="single"/>
                </w:rPr>
                <w:t>0</w:t>
              </w:r>
              <w:r>
                <w:rPr>
                  <w:rFonts w:hAnsi="宋体"/>
                  <w:sz w:val="24"/>
                  <w:highlight w:val="yellow"/>
                  <w:u w:val="single"/>
                </w:rPr>
                <w:t>.05</w:t>
              </w:r>
              <w:r>
                <w:rPr>
                  <w:rFonts w:hint="eastAsia" w:hAnsi="宋体"/>
                  <w:sz w:val="24"/>
                  <w:highlight w:val="yellow"/>
                  <w:u w:val="single"/>
                </w:rPr>
                <w:t>%</w:t>
              </w:r>
            </w:sdtContent>
          </w:sdt>
          <w:r>
            <w:rPr>
              <w:rFonts w:hint="eastAsia" w:hAnsi="宋体"/>
              <w:sz w:val="24"/>
              <w:highlight w:val="yellow"/>
            </w:rPr>
            <w:t>计取违约金，并在结算款中进行扣除</w:t>
          </w:r>
          <w:r>
            <w:rPr>
              <w:rFonts w:hint="eastAsia"/>
              <w:bCs/>
              <w:sz w:val="24"/>
              <w:highlight w:val="yellow"/>
            </w:rPr>
            <w:t>。</w:t>
          </w:r>
        </w:sdtContent>
      </w:sdt>
    </w:p>
    <w:p w14:paraId="7EE9D322">
      <w:pPr>
        <w:spacing w:line="360" w:lineRule="auto"/>
        <w:ind w:left="523" w:hanging="523" w:hangingChars="218"/>
        <w:rPr>
          <w:bCs/>
          <w:sz w:val="24"/>
        </w:rPr>
      </w:pPr>
      <w:r>
        <w:rPr>
          <w:rFonts w:hint="eastAsia"/>
          <w:bCs/>
          <w:sz w:val="24"/>
          <w:lang w:eastAsia="zh-CN"/>
        </w:rPr>
        <w:t>12</w:t>
      </w:r>
      <w:r>
        <w:rPr>
          <w:bCs/>
          <w:sz w:val="24"/>
        </w:rPr>
        <w:t>.5</w:t>
      </w:r>
      <w:r>
        <w:rPr>
          <w:rFonts w:hint="eastAsia"/>
          <w:bCs/>
          <w:sz w:val="24"/>
        </w:rPr>
        <w:t xml:space="preserve"> 乙方不得将本合同及相关协议以任何方式进行融资（包括但不限于担保、抵押、质押），否则甲方有权向乙方收取涉及金额的5%作为违约金，并取消其日后合作资格。</w:t>
      </w:r>
    </w:p>
    <w:p w14:paraId="2E82D9D0">
      <w:pPr>
        <w:tabs>
          <w:tab w:val="left" w:pos="1260"/>
          <w:tab w:val="left" w:pos="1560"/>
        </w:tabs>
        <w:autoSpaceDE w:val="0"/>
        <w:autoSpaceDN w:val="0"/>
        <w:adjustRightInd w:val="0"/>
        <w:snapToGrid w:val="0"/>
        <w:spacing w:line="360" w:lineRule="auto"/>
        <w:ind w:left="480"/>
        <w:jc w:val="left"/>
        <w:rPr>
          <w:rFonts w:hAnsi="宋体"/>
          <w:kern w:val="0"/>
          <w:sz w:val="24"/>
        </w:rPr>
      </w:pPr>
    </w:p>
    <w:p w14:paraId="6CEACEB6">
      <w:pPr>
        <w:pStyle w:val="23"/>
      </w:pPr>
      <w:r>
        <w:rPr>
          <w:rFonts w:hint="eastAsia"/>
          <w:lang w:val="en-US" w:eastAsia="zh-CN"/>
        </w:rPr>
        <w:t>七</w:t>
      </w:r>
      <w:r>
        <w:t>、其他</w:t>
      </w:r>
    </w:p>
    <w:p w14:paraId="07090745">
      <w:pPr>
        <w:pStyle w:val="26"/>
      </w:pPr>
      <w:r>
        <w:t>第1</w:t>
      </w:r>
      <w:r>
        <w:rPr>
          <w:rFonts w:hint="eastAsia"/>
          <w:lang w:val="en-US" w:eastAsia="zh-CN"/>
        </w:rPr>
        <w:t>3</w:t>
      </w:r>
      <w:r>
        <w:t>条  违约责任</w:t>
      </w:r>
    </w:p>
    <w:p w14:paraId="505FCE87">
      <w:pPr>
        <w:spacing w:line="360" w:lineRule="auto"/>
        <w:ind w:left="523" w:hanging="523" w:hangingChars="218"/>
        <w:rPr>
          <w:rFonts w:hAnsi="宋体"/>
          <w:sz w:val="24"/>
        </w:rPr>
      </w:pPr>
      <w:r>
        <w:rPr>
          <w:rFonts w:hAnsi="宋体"/>
          <w:sz w:val="24"/>
        </w:rPr>
        <w:t>1</w:t>
      </w:r>
      <w:r>
        <w:rPr>
          <w:rFonts w:hint="eastAsia" w:hAnsi="宋体"/>
          <w:sz w:val="24"/>
          <w:lang w:val="en-US" w:eastAsia="zh-CN"/>
        </w:rPr>
        <w:t>3</w:t>
      </w:r>
      <w:r>
        <w:rPr>
          <w:rFonts w:hint="eastAsia" w:hAnsi="宋体"/>
          <w:sz w:val="24"/>
        </w:rPr>
        <w:t>.1 甲方违约责任</w:t>
      </w:r>
    </w:p>
    <w:p w14:paraId="0138D4BD">
      <w:pPr>
        <w:snapToGrid w:val="0"/>
        <w:spacing w:line="360" w:lineRule="auto"/>
        <w:ind w:left="1140" w:hanging="720"/>
        <w:rPr>
          <w:rFonts w:hAnsi="宋体"/>
          <w:sz w:val="24"/>
        </w:rPr>
      </w:pPr>
      <w:r>
        <w:rPr>
          <w:rFonts w:hint="eastAsia" w:hAnsi="宋体"/>
          <w:sz w:val="24"/>
        </w:rPr>
        <w:t>（1）</w:t>
      </w:r>
      <w:bookmarkStart w:id="5" w:name="_Hlk155169736"/>
      <w:r>
        <w:rPr>
          <w:rFonts w:hint="eastAsia" w:hAnsi="宋体"/>
          <w:sz w:val="24"/>
        </w:rPr>
        <w:t>若甲方没有按时支付合同款项并且在收到乙方书面催款通知后 10 个工作日内仍未支付的，乙方有权就延迟付款部分按照每日万分之五的比例向甲方收取延期付款违约金，</w:t>
      </w:r>
      <w:r>
        <w:rPr>
          <w:rFonts w:hAnsi="宋体"/>
          <w:sz w:val="24"/>
        </w:rPr>
        <w:t>直至</w:t>
      </w:r>
      <w:r>
        <w:rPr>
          <w:rFonts w:hint="eastAsia" w:hAnsi="宋体"/>
          <w:sz w:val="24"/>
        </w:rPr>
        <w:t>支付应付合同款项之日，但因乙方原因或其他不可抗力因素导致无法及时支付的除外</w:t>
      </w:r>
      <w:bookmarkEnd w:id="5"/>
      <w:r>
        <w:rPr>
          <w:rFonts w:hAnsi="宋体"/>
          <w:sz w:val="24"/>
        </w:rPr>
        <w:t>。</w:t>
      </w:r>
    </w:p>
    <w:p w14:paraId="2C29C9BC">
      <w:pPr>
        <w:snapToGrid w:val="0"/>
        <w:spacing w:line="360" w:lineRule="auto"/>
        <w:ind w:left="1140" w:hanging="720"/>
        <w:rPr>
          <w:rFonts w:hAnsi="宋体"/>
          <w:sz w:val="24"/>
        </w:rPr>
      </w:pPr>
      <w:r>
        <w:rPr>
          <w:rFonts w:hint="eastAsia" w:hAnsi="宋体"/>
          <w:sz w:val="24"/>
        </w:rPr>
        <w:t>（2）</w:t>
      </w:r>
      <w:r>
        <w:rPr>
          <w:rFonts w:hAnsi="宋体"/>
          <w:sz w:val="24"/>
        </w:rPr>
        <w:t>其它违约责任：</w:t>
      </w:r>
      <w:sdt>
        <w:sdtPr>
          <w:rPr>
            <w:rFonts w:hAnsi="宋体"/>
            <w:sz w:val="24"/>
          </w:rPr>
          <w:id w:val="-1951844704"/>
          <w:placeholder>
            <w:docPart w:val="DefaultPlaceholder_-1854013440"/>
          </w:placeholder>
        </w:sdtPr>
        <w:sdtEndPr>
          <w:rPr>
            <w:rFonts w:hint="eastAsia" w:hAnsi="宋体"/>
            <w:color w:val="FF0000"/>
            <w:sz w:val="24"/>
            <w:u w:val="single"/>
          </w:rPr>
        </w:sdtEndPr>
        <w:sdtContent>
          <w:r>
            <w:rPr>
              <w:rFonts w:hint="eastAsia" w:hAnsi="宋体"/>
              <w:color w:val="FF0000"/>
              <w:sz w:val="24"/>
              <w:u w:val="single"/>
            </w:rPr>
            <w:t>其他违约责任</w:t>
          </w:r>
        </w:sdtContent>
      </w:sdt>
    </w:p>
    <w:p w14:paraId="20A6154D">
      <w:pPr>
        <w:snapToGrid w:val="0"/>
        <w:spacing w:line="360" w:lineRule="auto"/>
        <w:ind w:left="4080" w:hanging="4080" w:hangingChars="1700"/>
        <w:rPr>
          <w:rFonts w:hAnsi="宋体"/>
          <w:sz w:val="24"/>
        </w:rPr>
      </w:pPr>
      <w:bookmarkStart w:id="6" w:name="_Hlk135320688"/>
      <w:r>
        <w:rPr>
          <w:rFonts w:hAnsi="宋体"/>
          <w:sz w:val="24"/>
        </w:rPr>
        <w:t>1</w:t>
      </w:r>
      <w:r>
        <w:rPr>
          <w:rFonts w:hint="eastAsia" w:hAnsi="宋体"/>
          <w:sz w:val="24"/>
          <w:lang w:val="en-US" w:eastAsia="zh-CN"/>
        </w:rPr>
        <w:t>3</w:t>
      </w:r>
      <w:r>
        <w:rPr>
          <w:rFonts w:hint="eastAsia" w:hAnsi="宋体"/>
          <w:sz w:val="24"/>
        </w:rPr>
        <w:t>.</w:t>
      </w:r>
      <w:r>
        <w:rPr>
          <w:rFonts w:hAnsi="宋体"/>
          <w:sz w:val="24"/>
        </w:rPr>
        <w:t>2</w:t>
      </w:r>
      <w:r>
        <w:rPr>
          <w:rFonts w:hint="eastAsia" w:hAnsi="宋体"/>
          <w:sz w:val="24"/>
        </w:rPr>
        <w:t xml:space="preserve"> 乙方违约责任</w:t>
      </w:r>
    </w:p>
    <w:p w14:paraId="45CDD7B9">
      <w:pPr>
        <w:snapToGrid w:val="0"/>
        <w:spacing w:line="360" w:lineRule="auto"/>
        <w:ind w:left="1140" w:hanging="720"/>
        <w:rPr>
          <w:rFonts w:ascii="宋体" w:hAnsi="宋体"/>
          <w:sz w:val="24"/>
        </w:rPr>
      </w:pPr>
      <w:r>
        <w:rPr>
          <w:rFonts w:hint="eastAsia" w:hAnsi="宋体"/>
          <w:sz w:val="24"/>
        </w:rPr>
        <w:t>（1）</w:t>
      </w:r>
      <w:r>
        <w:rPr>
          <w:rFonts w:hAnsi="宋体"/>
          <w:sz w:val="24"/>
        </w:rPr>
        <w:t>乙方对于甲方要求的进度重要计划节点逾期，每逾期一</w:t>
      </w:r>
      <w:r>
        <w:rPr>
          <w:rFonts w:ascii="宋体" w:hAnsi="宋体"/>
          <w:sz w:val="24"/>
        </w:rPr>
        <w:t>天，向甲方</w:t>
      </w:r>
      <w:r>
        <w:rPr>
          <w:rFonts w:hint="eastAsia" w:ascii="宋体" w:hAnsi="宋体"/>
          <w:sz w:val="24"/>
        </w:rPr>
        <w:t>支</w:t>
      </w:r>
      <w:r>
        <w:rPr>
          <w:rFonts w:ascii="宋体" w:hAnsi="宋体"/>
          <w:sz w:val="24"/>
        </w:rPr>
        <w:t>付</w:t>
      </w:r>
      <w:sdt>
        <w:sdtPr>
          <w:rPr>
            <w:rStyle w:val="20"/>
            <w:rFonts w:hint="eastAsia"/>
          </w:rPr>
          <w:id w:val="1750381479"/>
          <w:placeholder>
            <w:docPart w:val="3CA531D5328247E4A13CBE25B6AC5411"/>
          </w:placeholder>
          <w:showingPlcHdr/>
        </w:sdtPr>
        <w:sdtEndPr>
          <w:rPr>
            <w:rStyle w:val="13"/>
            <w:rFonts w:hint="eastAsia" w:ascii="Times New Roman" w:hAnsi="Times New Roman" w:cs="Times New Roman"/>
            <w:sz w:val="21"/>
            <w:u w:val="none"/>
          </w:rPr>
        </w:sdtEndPr>
        <w:sdtContent>
          <w:r>
            <w:rPr>
              <w:rStyle w:val="16"/>
              <w:rFonts w:hint="eastAsia" w:ascii="宋体" w:hAnsi="宋体"/>
              <w:color w:val="FF0000"/>
              <w:sz w:val="24"/>
              <w:u w:val="single"/>
            </w:rPr>
            <w:t>1</w:t>
          </w:r>
          <w:r>
            <w:rPr>
              <w:rStyle w:val="16"/>
              <w:rFonts w:ascii="宋体" w:hAnsi="宋体"/>
              <w:color w:val="FF0000"/>
              <w:sz w:val="24"/>
              <w:u w:val="single"/>
            </w:rPr>
            <w:t>000</w:t>
          </w:r>
        </w:sdtContent>
      </w:sdt>
      <w:r>
        <w:rPr>
          <w:rStyle w:val="20"/>
          <w:rFonts w:hint="eastAsia"/>
        </w:rPr>
        <w:t>元</w:t>
      </w:r>
      <w:r>
        <w:rPr>
          <w:rFonts w:ascii="宋体" w:hAnsi="宋体"/>
          <w:sz w:val="24"/>
        </w:rPr>
        <w:t>违约金。</w:t>
      </w:r>
    </w:p>
    <w:p w14:paraId="04D9A403">
      <w:pPr>
        <w:snapToGrid w:val="0"/>
        <w:spacing w:line="360" w:lineRule="auto"/>
        <w:ind w:left="1140" w:hanging="720"/>
        <w:rPr>
          <w:rFonts w:hAnsi="宋体"/>
          <w:bCs/>
          <w:sz w:val="24"/>
        </w:rPr>
      </w:pPr>
      <w:r>
        <w:rPr>
          <w:rFonts w:hint="eastAsia"/>
          <w:sz w:val="24"/>
        </w:rPr>
        <w:t>（2）</w:t>
      </w:r>
      <w:r>
        <w:rPr>
          <w:rFonts w:hint="eastAsia" w:ascii="宋体" w:hAnsi="宋体"/>
          <w:sz w:val="24"/>
        </w:rPr>
        <w:t>由于乙方原因</w:t>
      </w:r>
      <w:r>
        <w:rPr>
          <w:rFonts w:ascii="宋体" w:hAnsi="宋体"/>
          <w:sz w:val="24"/>
        </w:rPr>
        <w:t>逾期，每逾期一天</w:t>
      </w:r>
      <w:r>
        <w:rPr>
          <w:rFonts w:hint="eastAsia" w:ascii="宋体" w:hAnsi="宋体"/>
          <w:sz w:val="24"/>
        </w:rPr>
        <w:t>乙方向甲方支付</w:t>
      </w:r>
      <w:sdt>
        <w:sdtPr>
          <w:rPr>
            <w:rStyle w:val="20"/>
            <w:rFonts w:hint="eastAsia"/>
          </w:rPr>
          <w:id w:val="-2066084768"/>
          <w:placeholder>
            <w:docPart w:val="6DE72F6789C54255A9FB73014467FC91"/>
          </w:placeholder>
          <w:showingPlcHdr/>
        </w:sdtPr>
        <w:sdtEndPr>
          <w:rPr>
            <w:rStyle w:val="13"/>
            <w:rFonts w:hint="eastAsia" w:ascii="Times New Roman" w:hAnsi="Times New Roman" w:cs="Times New Roman"/>
            <w:sz w:val="21"/>
            <w:u w:val="none"/>
          </w:rPr>
        </w:sdtEndPr>
        <w:sdtContent>
          <w:r>
            <w:rPr>
              <w:rStyle w:val="16"/>
              <w:rFonts w:ascii="宋体" w:hAnsi="宋体"/>
              <w:color w:val="FF0000"/>
              <w:sz w:val="24"/>
              <w:u w:val="single"/>
            </w:rPr>
            <w:t>1000</w:t>
          </w:r>
        </w:sdtContent>
      </w:sdt>
      <w:r>
        <w:rPr>
          <w:rFonts w:ascii="宋体" w:hAnsi="宋体"/>
          <w:sz w:val="24"/>
        </w:rPr>
        <w:t>元违约金</w:t>
      </w:r>
      <w:r>
        <w:rPr>
          <w:rFonts w:hint="eastAsia" w:ascii="宋体" w:hAnsi="宋体"/>
          <w:sz w:val="24"/>
        </w:rPr>
        <w:t>。</w:t>
      </w:r>
      <w:r>
        <w:rPr>
          <w:rFonts w:hAnsi="宋体"/>
          <w:bCs/>
          <w:sz w:val="24"/>
        </w:rPr>
        <w:t>延误超过</w:t>
      </w:r>
      <w:sdt>
        <w:sdtPr>
          <w:rPr>
            <w:rFonts w:hAnsi="宋体"/>
            <w:bCs/>
            <w:sz w:val="24"/>
          </w:rPr>
          <w:id w:val="1102758096"/>
          <w:placeholder>
            <w:docPart w:val="DefaultPlaceholder_-1854013440"/>
          </w:placeholder>
        </w:sdtPr>
        <w:sdtEndPr>
          <w:rPr>
            <w:rFonts w:hAnsi="宋体"/>
            <w:bCs/>
            <w:sz w:val="24"/>
            <w:u w:val="single"/>
          </w:rPr>
        </w:sdtEndPr>
        <w:sdtContent>
          <w:r>
            <w:rPr>
              <w:rFonts w:hAnsi="宋体"/>
              <w:bCs/>
              <w:color w:val="FF0000"/>
              <w:sz w:val="24"/>
              <w:u w:val="single"/>
            </w:rPr>
            <w:t>20</w:t>
          </w:r>
        </w:sdtContent>
      </w:sdt>
      <w:r>
        <w:rPr>
          <w:rFonts w:hAnsi="宋体"/>
          <w:bCs/>
          <w:sz w:val="24"/>
        </w:rPr>
        <w:t>天，甲方有权</w:t>
      </w:r>
      <w:r>
        <w:rPr>
          <w:rFonts w:hint="eastAsia" w:hAnsi="宋体"/>
          <w:bCs/>
          <w:sz w:val="24"/>
        </w:rPr>
        <w:t>解除合同</w:t>
      </w:r>
      <w:r>
        <w:rPr>
          <w:rFonts w:hAnsi="宋体"/>
          <w:bCs/>
          <w:sz w:val="24"/>
        </w:rPr>
        <w:t>，并且由乙方承担责任。</w:t>
      </w:r>
    </w:p>
    <w:p w14:paraId="7B097529">
      <w:pPr>
        <w:snapToGrid w:val="0"/>
        <w:spacing w:line="360" w:lineRule="auto"/>
        <w:ind w:left="1140" w:hanging="720"/>
        <w:rPr>
          <w:rFonts w:hAnsi="宋体"/>
          <w:sz w:val="24"/>
        </w:rPr>
      </w:pPr>
      <w:r>
        <w:rPr>
          <w:rFonts w:hint="eastAsia" w:hAnsi="宋体"/>
          <w:bCs/>
          <w:sz w:val="24"/>
        </w:rPr>
        <w:t>（3）</w:t>
      </w:r>
      <w:r>
        <w:rPr>
          <w:rFonts w:hint="eastAsia" w:hAnsi="宋体"/>
          <w:sz w:val="24"/>
        </w:rPr>
        <w:t>乙方应负责清运执行本合同所产生的垃圾，不得影响甲方场地整洁及使用、</w:t>
      </w:r>
      <w:r>
        <w:rPr>
          <w:rFonts w:hint="eastAsia" w:hAnsi="宋体"/>
          <w:sz w:val="24"/>
          <w:lang w:eastAsia="zh-CN"/>
        </w:rPr>
        <w:t>安装</w:t>
      </w:r>
      <w:r>
        <w:rPr>
          <w:rFonts w:hint="eastAsia" w:hAnsi="宋体"/>
          <w:sz w:val="24"/>
        </w:rPr>
        <w:t>等要求，如甲方发现乙方存在不合规处置垃圾、未经允许处置的，每次罚款</w:t>
      </w:r>
      <w:sdt>
        <w:sdtPr>
          <w:rPr>
            <w:rFonts w:hint="eastAsia" w:hAnsi="宋体"/>
            <w:color w:val="FF0000"/>
            <w:sz w:val="24"/>
            <w:u w:val="single"/>
          </w:rPr>
          <w:id w:val="1899858558"/>
          <w:placeholder>
            <w:docPart w:val="4CFCFA5AEA214B00B4EB059CCF23507C"/>
          </w:placeholder>
          <w:showingPlcHdr/>
        </w:sdtPr>
        <w:sdtEndPr>
          <w:rPr>
            <w:rFonts w:hint="eastAsia" w:hAnsi="宋体"/>
            <w:color w:val="auto"/>
            <w:sz w:val="24"/>
            <w:u w:val="none"/>
          </w:rPr>
        </w:sdtEndPr>
        <w:sdtContent>
          <w:r>
            <w:rPr>
              <w:rStyle w:val="16"/>
              <w:color w:val="FF0000"/>
              <w:sz w:val="24"/>
              <w:u w:val="single"/>
            </w:rPr>
            <w:t>单击或点击此处输入文字</w:t>
          </w:r>
        </w:sdtContent>
      </w:sdt>
      <w:r>
        <w:rPr>
          <w:rFonts w:hint="eastAsia" w:hAnsi="宋体"/>
          <w:sz w:val="24"/>
        </w:rPr>
        <w:t>元。</w:t>
      </w:r>
    </w:p>
    <w:p w14:paraId="23A2F658">
      <w:pPr>
        <w:snapToGrid w:val="0"/>
        <w:spacing w:line="360" w:lineRule="auto"/>
        <w:ind w:left="1140" w:hanging="720"/>
        <w:rPr>
          <w:rFonts w:hint="eastAsia" w:hAnsi="宋体"/>
          <w:sz w:val="24"/>
        </w:rPr>
      </w:pPr>
      <w:r>
        <w:rPr>
          <w:rFonts w:hint="eastAsia" w:hAnsi="宋体"/>
          <w:bCs/>
          <w:sz w:val="24"/>
        </w:rPr>
        <w:t>（4）</w:t>
      </w:r>
      <w:bookmarkStart w:id="7" w:name="_Hlk159165079"/>
      <w:r>
        <w:rPr>
          <w:rFonts w:hint="eastAsia" w:hAnsi="宋体"/>
          <w:sz w:val="24"/>
        </w:rPr>
        <w:t>乙方</w:t>
      </w:r>
      <w:r>
        <w:rPr>
          <w:rFonts w:hint="eastAsia" w:hAnsi="宋体"/>
          <w:sz w:val="24"/>
          <w:lang w:eastAsia="zh-CN"/>
        </w:rPr>
        <w:t>安装</w:t>
      </w:r>
      <w:r>
        <w:rPr>
          <w:rFonts w:hint="eastAsia" w:hAnsi="宋体"/>
          <w:sz w:val="24"/>
        </w:rPr>
        <w:t>过程或结果不符合招投标文件、采购需求、合同条款等情况，视严重程度罚款</w:t>
      </w:r>
      <w:sdt>
        <w:sdtPr>
          <w:rPr>
            <w:rFonts w:hint="eastAsia" w:hAnsi="宋体"/>
            <w:color w:val="FF0000"/>
            <w:sz w:val="24"/>
            <w:u w:val="single"/>
          </w:rPr>
          <w:id w:val="1193114882"/>
          <w:placeholder>
            <w:docPart w:val="219227CFBA3B4177BE7B1656110AD3CA"/>
          </w:placeholder>
          <w:showingPlcHdr/>
        </w:sdtPr>
        <w:sdtEndPr>
          <w:rPr>
            <w:rFonts w:hint="eastAsia" w:hAnsi="宋体"/>
            <w:color w:val="auto"/>
            <w:sz w:val="24"/>
            <w:u w:val="none"/>
          </w:rPr>
        </w:sdtEndPr>
        <w:sdtContent>
          <w:r>
            <w:rPr>
              <w:rStyle w:val="16"/>
              <w:color w:val="FF0000"/>
              <w:sz w:val="24"/>
              <w:u w:val="single"/>
            </w:rPr>
            <w:t>单击或点击此处输入文字</w:t>
          </w:r>
        </w:sdtContent>
      </w:sdt>
      <w:r>
        <w:rPr>
          <w:rFonts w:hint="eastAsia" w:hAnsi="宋体"/>
          <w:sz w:val="24"/>
        </w:rPr>
        <w:t>元。</w:t>
      </w:r>
      <w:bookmarkEnd w:id="7"/>
    </w:p>
    <w:bookmarkEnd w:id="6"/>
    <w:p w14:paraId="2C75B3C0">
      <w:pPr>
        <w:snapToGrid w:val="0"/>
        <w:spacing w:line="360" w:lineRule="auto"/>
        <w:ind w:left="1140" w:hanging="720"/>
        <w:rPr>
          <w:rFonts w:hAnsi="宋体"/>
          <w:sz w:val="24"/>
        </w:rPr>
      </w:pPr>
      <w:r>
        <w:rPr>
          <w:rFonts w:hint="eastAsia" w:hAnsi="宋体"/>
          <w:sz w:val="24"/>
        </w:rPr>
        <w:t>（</w:t>
      </w:r>
      <w:r>
        <w:rPr>
          <w:rFonts w:hAnsi="宋体"/>
          <w:sz w:val="24"/>
        </w:rPr>
        <w:t>5</w:t>
      </w:r>
      <w:r>
        <w:rPr>
          <w:rFonts w:hint="eastAsia" w:hAnsi="宋体"/>
          <w:sz w:val="24"/>
        </w:rPr>
        <w:t>）</w:t>
      </w:r>
      <w:r>
        <w:rPr>
          <w:rFonts w:hAnsi="宋体"/>
          <w:sz w:val="24"/>
        </w:rPr>
        <w:t>其它违约责任：</w:t>
      </w:r>
      <w:sdt>
        <w:sdtPr>
          <w:rPr>
            <w:rFonts w:hAnsi="宋体"/>
            <w:sz w:val="24"/>
          </w:rPr>
          <w:id w:val="-134567801"/>
          <w:placeholder>
            <w:docPart w:val="9F228B53FBE54C7F8CD30EB11683E4D3"/>
          </w:placeholder>
        </w:sdtPr>
        <w:sdtEndPr>
          <w:rPr>
            <w:rFonts w:hAnsi="宋体"/>
            <w:sz w:val="24"/>
            <w:u w:val="single"/>
          </w:rPr>
        </w:sdtEndPr>
        <w:sdtContent>
          <w:r>
            <w:rPr>
              <w:rFonts w:hint="eastAsia" w:hAnsi="宋体"/>
              <w:color w:val="FF0000"/>
              <w:sz w:val="24"/>
              <w:u w:val="single"/>
            </w:rPr>
            <w:t>单击此处输入</w:t>
          </w:r>
          <w:bookmarkStart w:id="12" w:name="_GoBack"/>
          <w:bookmarkEnd w:id="12"/>
          <w:r>
            <w:rPr>
              <w:rFonts w:hint="eastAsia" w:hAnsi="宋体"/>
              <w:color w:val="FF0000"/>
              <w:sz w:val="24"/>
              <w:u w:val="single"/>
            </w:rPr>
            <w:t>其它违约责任</w:t>
          </w:r>
        </w:sdtContent>
      </w:sdt>
      <w:r>
        <w:rPr>
          <w:rFonts w:hint="eastAsia" w:hAnsi="宋体"/>
          <w:sz w:val="24"/>
        </w:rPr>
        <w:t>。</w:t>
      </w:r>
    </w:p>
    <w:p w14:paraId="65C42FB1">
      <w:pPr>
        <w:snapToGrid w:val="0"/>
        <w:spacing w:line="360" w:lineRule="auto"/>
        <w:ind w:left="1140" w:hanging="720"/>
        <w:rPr>
          <w:rFonts w:hint="eastAsia"/>
          <w:sz w:val="24"/>
        </w:rPr>
      </w:pPr>
      <w:r>
        <w:rPr>
          <w:rFonts w:hint="eastAsia" w:hAnsi="宋体"/>
          <w:sz w:val="24"/>
        </w:rPr>
        <w:t>（6）</w:t>
      </w:r>
      <w:bookmarkStart w:id="8" w:name="_Hlk159165093"/>
      <w:r>
        <w:rPr>
          <w:rFonts w:hint="eastAsia" w:hAnsi="宋体"/>
          <w:sz w:val="24"/>
        </w:rPr>
        <w:t>以上罚款不免除乙方责任，因乙方违约造成的甲方损失、社会影响等全部由乙方承担或消除影响。</w:t>
      </w:r>
    </w:p>
    <w:bookmarkEnd w:id="8"/>
    <w:p w14:paraId="3A7D8A1E">
      <w:pPr>
        <w:pStyle w:val="26"/>
      </w:pPr>
      <w:r>
        <w:t>第</w:t>
      </w:r>
      <w:r>
        <w:rPr>
          <w:rFonts w:hint="eastAsia"/>
          <w:lang w:val="en-US" w:eastAsia="zh-CN"/>
        </w:rPr>
        <w:t>14</w:t>
      </w:r>
      <w:r>
        <w:t>条  合同的生效、解除和</w:t>
      </w:r>
      <w:r>
        <w:rPr>
          <w:rFonts w:hint="eastAsia"/>
        </w:rPr>
        <w:t>终</w:t>
      </w:r>
      <w:r>
        <w:t>止</w:t>
      </w:r>
    </w:p>
    <w:p w14:paraId="7D2871AB">
      <w:pPr>
        <w:spacing w:line="360" w:lineRule="auto"/>
        <w:ind w:left="523" w:hanging="523" w:hangingChars="218"/>
        <w:rPr>
          <w:sz w:val="24"/>
        </w:rPr>
      </w:pPr>
      <w:r>
        <w:rPr>
          <w:rFonts w:hint="eastAsia" w:hAnsi="宋体"/>
          <w:sz w:val="24"/>
          <w:lang w:val="en-US" w:eastAsia="zh-CN"/>
        </w:rPr>
        <w:t>14</w:t>
      </w:r>
      <w:r>
        <w:rPr>
          <w:rFonts w:hint="eastAsia" w:hAnsi="宋体"/>
          <w:sz w:val="24"/>
        </w:rPr>
        <w:t xml:space="preserve">.1 </w:t>
      </w:r>
      <w:r>
        <w:rPr>
          <w:rFonts w:hAnsi="宋体"/>
          <w:sz w:val="24"/>
        </w:rPr>
        <w:t>本合同自双方签字盖章之日起生效。</w:t>
      </w:r>
    </w:p>
    <w:p w14:paraId="139DA5FC">
      <w:pPr>
        <w:snapToGrid w:val="0"/>
        <w:spacing w:line="360" w:lineRule="auto"/>
        <w:ind w:left="523" w:hanging="523" w:hangingChars="218"/>
        <w:rPr>
          <w:rFonts w:hAnsi="宋体"/>
          <w:bCs/>
          <w:sz w:val="24"/>
        </w:rPr>
      </w:pPr>
      <w:r>
        <w:rPr>
          <w:rFonts w:hint="eastAsia" w:hAnsi="宋体"/>
          <w:bCs/>
          <w:sz w:val="24"/>
          <w:lang w:val="en-US" w:eastAsia="zh-CN"/>
        </w:rPr>
        <w:t>14</w:t>
      </w:r>
      <w:r>
        <w:rPr>
          <w:rFonts w:hint="eastAsia" w:hAnsi="宋体"/>
          <w:bCs/>
          <w:sz w:val="24"/>
        </w:rPr>
        <w:t>.2 关于合同解除的规定：</w:t>
      </w:r>
    </w:p>
    <w:p w14:paraId="21F56793">
      <w:pPr>
        <w:numPr>
          <w:ilvl w:val="1"/>
          <w:numId w:val="7"/>
        </w:numPr>
        <w:snapToGrid w:val="0"/>
        <w:spacing w:line="360" w:lineRule="auto"/>
        <w:rPr>
          <w:rFonts w:hAnsi="宋体"/>
          <w:bCs/>
          <w:sz w:val="24"/>
        </w:rPr>
      </w:pPr>
      <w:r>
        <w:rPr>
          <w:rFonts w:hAnsi="宋体"/>
          <w:bCs/>
          <w:sz w:val="24"/>
        </w:rPr>
        <w:t>双方协商一致，可以解除合同</w:t>
      </w:r>
      <w:r>
        <w:rPr>
          <w:rFonts w:hint="eastAsia" w:hAnsi="宋体"/>
          <w:bCs/>
          <w:sz w:val="24"/>
        </w:rPr>
        <w:t>。</w:t>
      </w:r>
    </w:p>
    <w:p w14:paraId="5E9340A0">
      <w:pPr>
        <w:numPr>
          <w:ilvl w:val="1"/>
          <w:numId w:val="7"/>
        </w:numPr>
        <w:snapToGrid w:val="0"/>
        <w:spacing w:line="360" w:lineRule="auto"/>
        <w:rPr>
          <w:bCs/>
          <w:sz w:val="24"/>
        </w:rPr>
      </w:pPr>
      <w:r>
        <w:rPr>
          <w:rFonts w:hAnsi="宋体"/>
          <w:bCs/>
          <w:sz w:val="24"/>
        </w:rPr>
        <w:t>乙方将其承包的全部</w:t>
      </w:r>
      <w:r>
        <w:rPr>
          <w:rFonts w:hint="eastAsia" w:hAnsi="宋体"/>
          <w:bCs/>
          <w:sz w:val="24"/>
          <w:lang w:eastAsia="zh-CN"/>
        </w:rPr>
        <w:t>项目</w:t>
      </w:r>
      <w:r>
        <w:rPr>
          <w:rFonts w:hAnsi="宋体"/>
          <w:bCs/>
          <w:sz w:val="24"/>
        </w:rPr>
        <w:t>转包给他人</w:t>
      </w:r>
      <w:r>
        <w:rPr>
          <w:rFonts w:hint="eastAsia" w:hAnsi="宋体"/>
          <w:bCs/>
          <w:sz w:val="24"/>
        </w:rPr>
        <w:t>，或者未经甲方允许将</w:t>
      </w:r>
      <w:r>
        <w:rPr>
          <w:rFonts w:hint="eastAsia" w:hAnsi="宋体"/>
          <w:bCs/>
          <w:sz w:val="24"/>
          <w:lang w:eastAsia="zh-CN"/>
        </w:rPr>
        <w:t>项目</w:t>
      </w:r>
      <w:r>
        <w:rPr>
          <w:rFonts w:hint="eastAsia" w:hAnsi="宋体"/>
          <w:bCs/>
          <w:sz w:val="24"/>
        </w:rPr>
        <w:t>任何部分分包给他人，除限期改正其违反行为外，承包人还须向发包人支付合同价款的1%作为违约金，</w:t>
      </w:r>
      <w:r>
        <w:rPr>
          <w:rFonts w:hAnsi="宋体"/>
          <w:bCs/>
          <w:sz w:val="24"/>
        </w:rPr>
        <w:t>甲方有权解除合同</w:t>
      </w:r>
      <w:r>
        <w:rPr>
          <w:rFonts w:hint="eastAsia" w:hAnsi="宋体"/>
          <w:bCs/>
          <w:sz w:val="24"/>
        </w:rPr>
        <w:t>且不退还履约保证金。</w:t>
      </w:r>
    </w:p>
    <w:p w14:paraId="52232C3D">
      <w:pPr>
        <w:numPr>
          <w:ilvl w:val="1"/>
          <w:numId w:val="7"/>
        </w:numPr>
        <w:snapToGrid w:val="0"/>
        <w:spacing w:line="360" w:lineRule="auto"/>
        <w:rPr>
          <w:bCs/>
          <w:sz w:val="24"/>
        </w:rPr>
      </w:pPr>
      <w:r>
        <w:rPr>
          <w:rFonts w:hAnsi="宋体"/>
          <w:bCs/>
          <w:sz w:val="24"/>
        </w:rPr>
        <w:t>有下列情形之一的，甲方、乙方可以解除合同：</w:t>
      </w:r>
    </w:p>
    <w:p w14:paraId="2A651281">
      <w:pPr>
        <w:numPr>
          <w:ilvl w:val="0"/>
          <w:numId w:val="8"/>
        </w:numPr>
        <w:tabs>
          <w:tab w:val="left" w:pos="1800"/>
          <w:tab w:val="clear" w:pos="1020"/>
        </w:tabs>
        <w:snapToGrid w:val="0"/>
        <w:spacing w:line="360" w:lineRule="auto"/>
        <w:ind w:left="1800"/>
        <w:rPr>
          <w:bCs/>
          <w:sz w:val="24"/>
        </w:rPr>
      </w:pPr>
      <w:r>
        <w:rPr>
          <w:rFonts w:hAnsi="宋体"/>
          <w:bCs/>
          <w:sz w:val="24"/>
        </w:rPr>
        <w:t>因不可抗力致使合同无法履行；</w:t>
      </w:r>
      <w:r>
        <w:rPr>
          <w:bCs/>
          <w:sz w:val="24"/>
        </w:rPr>
        <w:t xml:space="preserve"> </w:t>
      </w:r>
    </w:p>
    <w:p w14:paraId="02839963">
      <w:pPr>
        <w:numPr>
          <w:ilvl w:val="0"/>
          <w:numId w:val="8"/>
        </w:numPr>
        <w:tabs>
          <w:tab w:val="left" w:pos="1800"/>
          <w:tab w:val="clear" w:pos="1020"/>
        </w:tabs>
        <w:snapToGrid w:val="0"/>
        <w:spacing w:line="360" w:lineRule="auto"/>
        <w:ind w:left="1800"/>
        <w:rPr>
          <w:bCs/>
          <w:sz w:val="24"/>
        </w:rPr>
      </w:pPr>
      <w:r>
        <w:rPr>
          <w:rFonts w:hAnsi="宋体"/>
          <w:bCs/>
          <w:sz w:val="24"/>
        </w:rPr>
        <w:t>因一方违约（包括因甲方原因造成</w:t>
      </w:r>
      <w:r>
        <w:rPr>
          <w:rFonts w:hint="eastAsia" w:hAnsi="宋体"/>
          <w:bCs/>
          <w:sz w:val="24"/>
          <w:lang w:eastAsia="zh-CN"/>
        </w:rPr>
        <w:t>项目</w:t>
      </w:r>
      <w:r>
        <w:rPr>
          <w:rFonts w:hAnsi="宋体"/>
          <w:bCs/>
          <w:sz w:val="24"/>
        </w:rPr>
        <w:t>停建或缓建）致使合同无法履行。</w:t>
      </w:r>
    </w:p>
    <w:p w14:paraId="47AF751C">
      <w:pPr>
        <w:pStyle w:val="26"/>
      </w:pPr>
      <w:r>
        <w:t>第</w:t>
      </w:r>
      <w:r>
        <w:rPr>
          <w:rFonts w:hint="eastAsia"/>
          <w:lang w:val="en-US" w:eastAsia="zh-CN"/>
        </w:rPr>
        <w:t>15</w:t>
      </w:r>
      <w:r>
        <w:t>条  争议</w:t>
      </w:r>
    </w:p>
    <w:p w14:paraId="312C7C3A">
      <w:pPr>
        <w:snapToGrid w:val="0"/>
        <w:spacing w:line="360" w:lineRule="auto"/>
        <w:ind w:left="523" w:hanging="523" w:hangingChars="218"/>
        <w:rPr>
          <w:bCs/>
          <w:sz w:val="24"/>
        </w:rPr>
      </w:pPr>
      <w:r>
        <w:rPr>
          <w:rFonts w:hint="eastAsia" w:hAnsi="宋体"/>
          <w:bCs/>
          <w:sz w:val="24"/>
          <w:lang w:val="en-US" w:eastAsia="zh-CN"/>
        </w:rPr>
        <w:t>15</w:t>
      </w:r>
      <w:r>
        <w:rPr>
          <w:rFonts w:hint="eastAsia" w:hAnsi="宋体"/>
          <w:bCs/>
          <w:sz w:val="24"/>
        </w:rPr>
        <w:t xml:space="preserve">.1 </w:t>
      </w:r>
      <w:r>
        <w:rPr>
          <w:rFonts w:hAnsi="宋体"/>
          <w:bCs/>
          <w:sz w:val="24"/>
        </w:rPr>
        <w:t>本合同在履行过程中发生的争议由双方当事人协商解决，协商不成的，按下列第</w:t>
      </w:r>
      <w:r>
        <w:rPr>
          <w:bCs/>
          <w:sz w:val="24"/>
          <w:u w:val="single"/>
        </w:rPr>
        <w:t xml:space="preserve">    </w:t>
      </w:r>
      <w:sdt>
        <w:sdtPr>
          <w:rPr>
            <w:bCs/>
            <w:sz w:val="24"/>
            <w:u w:val="single"/>
          </w:rPr>
          <w:id w:val="-1602712962"/>
          <w:placeholder>
            <w:docPart w:val="DefaultPlaceholder_-1854013440"/>
          </w:placeholder>
        </w:sdtPr>
        <w:sdtEndPr>
          <w:rPr>
            <w:rFonts w:hint="eastAsia"/>
            <w:bCs/>
            <w:color w:val="000000" w:themeColor="text1"/>
            <w:sz w:val="24"/>
            <w:u w:val="single"/>
            <w14:textFill>
              <w14:solidFill>
                <w14:schemeClr w14:val="tx1"/>
              </w14:solidFill>
            </w14:textFill>
          </w:rPr>
        </w:sdtEndPr>
        <w:sdtContent>
          <w:r>
            <w:rPr>
              <w:rFonts w:hint="eastAsia"/>
              <w:bCs/>
              <w:color w:val="FF0000"/>
              <w:sz w:val="24"/>
              <w:u w:val="single"/>
            </w:rPr>
            <w:t>（1）/（2）</w:t>
          </w:r>
        </w:sdtContent>
      </w:sdt>
      <w:r>
        <w:rPr>
          <w:rFonts w:hAnsi="宋体"/>
          <w:bCs/>
          <w:sz w:val="24"/>
        </w:rPr>
        <w:t>种方式解决：（只能选择一种）</w:t>
      </w:r>
    </w:p>
    <w:p w14:paraId="12A69ABC">
      <w:pPr>
        <w:numPr>
          <w:ilvl w:val="0"/>
          <w:numId w:val="9"/>
        </w:numPr>
        <w:snapToGrid w:val="0"/>
        <w:spacing w:line="360" w:lineRule="auto"/>
        <w:rPr>
          <w:bCs/>
          <w:sz w:val="24"/>
        </w:rPr>
      </w:pPr>
      <w:r>
        <w:rPr>
          <w:rFonts w:hAnsi="宋体"/>
          <w:bCs/>
          <w:sz w:val="24"/>
        </w:rPr>
        <w:t>依法向</w:t>
      </w:r>
      <w:sdt>
        <w:sdtPr>
          <w:rPr>
            <w:rFonts w:hAnsi="宋体"/>
            <w:bCs/>
            <w:sz w:val="24"/>
          </w:rPr>
          <w:id w:val="-1067179765"/>
          <w:placeholder>
            <w:docPart w:val="DefaultPlaceholder_-1854013440"/>
          </w:placeholder>
        </w:sdtPr>
        <w:sdtEndPr>
          <w:rPr>
            <w:rFonts w:hint="eastAsia" w:hAnsi="宋体"/>
            <w:bCs w:val="0"/>
            <w:sz w:val="24"/>
            <w:u w:val="single"/>
          </w:rPr>
        </w:sdtEndPr>
        <w:sdtContent>
          <w:r>
            <w:rPr>
              <w:rFonts w:hint="eastAsia" w:hAnsi="宋体"/>
              <w:sz w:val="24"/>
              <w:u w:val="single"/>
              <w:lang w:eastAsia="zh-CN"/>
            </w:rPr>
            <w:t>项目</w:t>
          </w:r>
          <w:r>
            <w:rPr>
              <w:rFonts w:hint="eastAsia" w:hAnsi="宋体"/>
              <w:sz w:val="24"/>
              <w:u w:val="single"/>
            </w:rPr>
            <w:t>所在地</w:t>
          </w:r>
        </w:sdtContent>
      </w:sdt>
      <w:r>
        <w:rPr>
          <w:rFonts w:hAnsi="宋体"/>
          <w:bCs/>
          <w:sz w:val="24"/>
        </w:rPr>
        <w:t>人民法院起诉；</w:t>
      </w:r>
    </w:p>
    <w:p w14:paraId="1C8AD3B9">
      <w:pPr>
        <w:numPr>
          <w:ilvl w:val="0"/>
          <w:numId w:val="9"/>
        </w:numPr>
        <w:snapToGrid w:val="0"/>
        <w:spacing w:line="360" w:lineRule="auto"/>
        <w:rPr>
          <w:bCs/>
          <w:sz w:val="24"/>
        </w:rPr>
      </w:pPr>
      <w:r>
        <w:rPr>
          <w:rFonts w:hAnsi="宋体"/>
          <w:bCs/>
          <w:sz w:val="24"/>
        </w:rPr>
        <w:t>提交</w:t>
      </w:r>
      <w:sdt>
        <w:sdtPr>
          <w:rPr>
            <w:rFonts w:hAnsi="宋体"/>
            <w:bCs/>
            <w:sz w:val="24"/>
          </w:rPr>
          <w:id w:val="-1778703398"/>
          <w:placeholder>
            <w:docPart w:val="DefaultPlaceholder_-1854013440"/>
          </w:placeholder>
        </w:sdtPr>
        <w:sdtEndPr>
          <w:rPr>
            <w:rStyle w:val="20"/>
            <w:rFonts w:hint="eastAsia" w:ascii="宋体" w:hAnsi="宋体" w:cs="宋体"/>
            <w:bCs w:val="0"/>
            <w:color w:val="000000" w:themeColor="text1"/>
            <w:sz w:val="24"/>
            <w:u w:val="single"/>
            <w14:textFill>
              <w14:solidFill>
                <w14:schemeClr w14:val="tx1"/>
              </w14:solidFill>
            </w14:textFill>
          </w:rPr>
        </w:sdtEndPr>
        <w:sdtContent>
          <w:r>
            <w:rPr>
              <w:rStyle w:val="20"/>
              <w:rFonts w:hint="eastAsia"/>
              <w:color w:val="000000" w:themeColor="text1"/>
              <w14:textFill>
                <w14:solidFill>
                  <w14:schemeClr w14:val="tx1"/>
                </w14:solidFill>
              </w14:textFill>
            </w:rPr>
            <w:t>广州</w:t>
          </w:r>
        </w:sdtContent>
      </w:sdt>
      <w:r>
        <w:rPr>
          <w:rFonts w:hAnsi="宋体"/>
          <w:bCs/>
          <w:sz w:val="24"/>
        </w:rPr>
        <w:t>仲裁委员会仲裁。</w:t>
      </w:r>
    </w:p>
    <w:p w14:paraId="14E9273E">
      <w:pPr>
        <w:pStyle w:val="26"/>
      </w:pPr>
      <w:r>
        <w:t>第</w:t>
      </w:r>
      <w:r>
        <w:rPr>
          <w:rFonts w:hint="eastAsia"/>
          <w:lang w:val="en-US" w:eastAsia="zh-CN"/>
        </w:rPr>
        <w:t>16</w:t>
      </w:r>
      <w:r>
        <w:t>条  合同份数</w:t>
      </w:r>
    </w:p>
    <w:p w14:paraId="4F93307E">
      <w:pPr>
        <w:snapToGrid w:val="0"/>
        <w:spacing w:line="360" w:lineRule="auto"/>
        <w:ind w:left="523" w:hanging="523" w:hangingChars="218"/>
        <w:rPr>
          <w:bCs/>
          <w:sz w:val="24"/>
        </w:rPr>
      </w:pPr>
      <w:r>
        <w:rPr>
          <w:rFonts w:hint="eastAsia" w:hAnsi="宋体"/>
          <w:bCs/>
          <w:sz w:val="24"/>
          <w:lang w:val="en-US" w:eastAsia="zh-CN"/>
        </w:rPr>
        <w:t>16</w:t>
      </w:r>
      <w:r>
        <w:rPr>
          <w:rFonts w:hint="eastAsia" w:hAnsi="宋体"/>
          <w:bCs/>
          <w:sz w:val="24"/>
        </w:rPr>
        <w:t xml:space="preserve">.1 </w:t>
      </w:r>
      <w:r>
        <w:rPr>
          <w:rFonts w:hAnsi="宋体"/>
          <w:bCs/>
          <w:sz w:val="24"/>
        </w:rPr>
        <w:t>本合同</w:t>
      </w:r>
      <w:r>
        <w:rPr>
          <w:rFonts w:hint="eastAsia" w:hAnsi="宋体"/>
          <w:bCs/>
          <w:sz w:val="24"/>
        </w:rPr>
        <w:t>一式</w:t>
      </w:r>
      <w:sdt>
        <w:sdtPr>
          <w:rPr>
            <w:rStyle w:val="20"/>
            <w:rFonts w:hint="eastAsia"/>
          </w:rPr>
          <w:id w:val="519207319"/>
          <w:placeholder>
            <w:docPart w:val="EF2A2D3A95FD4E9A9B58B17A02DAD0BF"/>
          </w:placeholder>
          <w:showingPlcHdr/>
        </w:sdtPr>
        <w:sdtEndPr>
          <w:rPr>
            <w:rStyle w:val="13"/>
            <w:rFonts w:hint="eastAsia" w:ascii="Times New Roman" w:hAnsi="Times New Roman" w:cs="Times New Roman"/>
            <w:sz w:val="21"/>
            <w:u w:val="none"/>
          </w:rPr>
        </w:sdtEndPr>
        <w:sdtContent>
          <w:r>
            <w:rPr>
              <w:rStyle w:val="16"/>
              <w:rFonts w:hint="eastAsia" w:hAnsi="宋体"/>
              <w:color w:val="FF0000"/>
              <w:sz w:val="24"/>
              <w:u w:val="single"/>
            </w:rPr>
            <w:t>陆</w:t>
          </w:r>
        </w:sdtContent>
      </w:sdt>
      <w:r>
        <w:rPr>
          <w:rFonts w:hAnsi="宋体"/>
          <w:bCs/>
          <w:sz w:val="24"/>
        </w:rPr>
        <w:t>份，甲方持</w:t>
      </w:r>
      <w:sdt>
        <w:sdtPr>
          <w:rPr>
            <w:rStyle w:val="20"/>
            <w:rFonts w:hint="eastAsia"/>
          </w:rPr>
          <w:id w:val="1989586289"/>
          <w:placeholder>
            <w:docPart w:val="A91467C477464D0F9D8D6634B0023075"/>
          </w:placeholder>
          <w:showingPlcHdr/>
        </w:sdtPr>
        <w:sdtEndPr>
          <w:rPr>
            <w:rStyle w:val="13"/>
            <w:rFonts w:hint="eastAsia" w:ascii="Times New Roman" w:hAnsi="Times New Roman" w:cs="Times New Roman"/>
            <w:sz w:val="21"/>
            <w:u w:val="none"/>
          </w:rPr>
        </w:sdtEndPr>
        <w:sdtContent>
          <w:r>
            <w:rPr>
              <w:rStyle w:val="16"/>
              <w:rFonts w:hint="eastAsia" w:hAnsi="宋体"/>
              <w:color w:val="FF0000"/>
              <w:sz w:val="24"/>
              <w:u w:val="single"/>
            </w:rPr>
            <w:t>伍</w:t>
          </w:r>
        </w:sdtContent>
      </w:sdt>
      <w:r>
        <w:rPr>
          <w:rFonts w:hAnsi="宋体"/>
          <w:bCs/>
          <w:sz w:val="24"/>
        </w:rPr>
        <w:t>份</w:t>
      </w:r>
      <w:r>
        <w:rPr>
          <w:rFonts w:hint="eastAsia" w:hAnsi="宋体"/>
          <w:bCs/>
          <w:sz w:val="24"/>
        </w:rPr>
        <w:t>，</w:t>
      </w:r>
      <w:r>
        <w:rPr>
          <w:rFonts w:hAnsi="宋体"/>
          <w:bCs/>
          <w:sz w:val="24"/>
        </w:rPr>
        <w:t>乙方持</w:t>
      </w:r>
      <w:sdt>
        <w:sdtPr>
          <w:rPr>
            <w:rStyle w:val="20"/>
            <w:rFonts w:hint="eastAsia"/>
          </w:rPr>
          <w:id w:val="-382565553"/>
          <w:placeholder>
            <w:docPart w:val="0FBA21F633CD426E987079383930703E"/>
          </w:placeholder>
          <w:showingPlcHdr/>
        </w:sdtPr>
        <w:sdtEndPr>
          <w:rPr>
            <w:rStyle w:val="13"/>
            <w:rFonts w:hint="eastAsia" w:ascii="Times New Roman" w:hAnsi="Times New Roman" w:cs="Times New Roman"/>
            <w:sz w:val="21"/>
            <w:u w:val="none"/>
          </w:rPr>
        </w:sdtEndPr>
        <w:sdtContent>
          <w:r>
            <w:rPr>
              <w:rStyle w:val="16"/>
              <w:rFonts w:hint="eastAsia" w:hAnsi="宋体"/>
              <w:color w:val="FF0000"/>
              <w:sz w:val="24"/>
              <w:u w:val="single"/>
            </w:rPr>
            <w:t>壹</w:t>
          </w:r>
        </w:sdtContent>
      </w:sdt>
      <w:r>
        <w:rPr>
          <w:rFonts w:hAnsi="宋体"/>
          <w:bCs/>
          <w:sz w:val="24"/>
        </w:rPr>
        <w:t>份</w:t>
      </w:r>
      <w:r>
        <w:rPr>
          <w:rFonts w:hint="eastAsia" w:hAnsi="宋体"/>
          <w:bCs/>
          <w:sz w:val="24"/>
        </w:rPr>
        <w:t>，</w:t>
      </w:r>
      <w:r>
        <w:rPr>
          <w:rFonts w:hAnsi="宋体"/>
          <w:bCs/>
          <w:sz w:val="24"/>
        </w:rPr>
        <w:t>具有同等效力。</w:t>
      </w:r>
    </w:p>
    <w:p w14:paraId="5CB829BD">
      <w:pPr>
        <w:pStyle w:val="26"/>
      </w:pPr>
      <w:r>
        <w:t>第</w:t>
      </w:r>
      <w:r>
        <w:rPr>
          <w:rFonts w:hint="eastAsia"/>
          <w:lang w:val="en-US" w:eastAsia="zh-CN"/>
        </w:rPr>
        <w:t>17</w:t>
      </w:r>
      <w:r>
        <w:t xml:space="preserve">条  </w:t>
      </w:r>
      <w:r>
        <w:rPr>
          <w:rFonts w:hint="eastAsia"/>
        </w:rPr>
        <w:t>货币单位</w:t>
      </w:r>
    </w:p>
    <w:p w14:paraId="20261AF1">
      <w:pPr>
        <w:snapToGrid w:val="0"/>
        <w:spacing w:line="360" w:lineRule="auto"/>
        <w:ind w:firstLine="480" w:firstLineChars="200"/>
        <w:rPr>
          <w:sz w:val="24"/>
        </w:rPr>
      </w:pPr>
      <w:r>
        <w:rPr>
          <w:rFonts w:hint="eastAsia"/>
          <w:sz w:val="24"/>
        </w:rPr>
        <w:t>如无特别指出，本合同所涉及的货币单位，均为人民币元。</w:t>
      </w:r>
    </w:p>
    <w:p w14:paraId="0B0F809C">
      <w:pPr>
        <w:spacing w:line="360" w:lineRule="auto"/>
        <w:rPr>
          <w:rFonts w:ascii="宋体"/>
          <w:sz w:val="24"/>
        </w:rPr>
      </w:pPr>
      <w:r>
        <w:rPr>
          <w:rFonts w:hint="eastAsia" w:ascii="宋体"/>
          <w:sz w:val="24"/>
        </w:rPr>
        <w:t>附件（共</w:t>
      </w:r>
      <w:sdt>
        <w:sdtPr>
          <w:rPr>
            <w:rStyle w:val="20"/>
            <w:rFonts w:hint="eastAsia"/>
          </w:rPr>
          <w:id w:val="-924569494"/>
          <w:placeholder>
            <w:docPart w:val="FC9C433C678F4D7DABED920068488E8B"/>
          </w:placeholder>
        </w:sdtPr>
        <w:sdtEndPr>
          <w:rPr>
            <w:rStyle w:val="13"/>
            <w:rFonts w:hint="eastAsia" w:ascii="Times New Roman" w:hAnsi="Times New Roman" w:cs="Times New Roman"/>
            <w:sz w:val="21"/>
            <w:u w:val="none"/>
          </w:rPr>
        </w:sdtEndPr>
        <w:sdtContent>
          <w:r>
            <w:rPr>
              <w:rStyle w:val="20"/>
              <w:color w:val="FF0000"/>
            </w:rPr>
            <w:t>5</w:t>
          </w:r>
        </w:sdtContent>
      </w:sdt>
      <w:r>
        <w:rPr>
          <w:rFonts w:hint="eastAsia" w:ascii="宋体"/>
          <w:sz w:val="24"/>
        </w:rPr>
        <w:t>件）</w:t>
      </w:r>
    </w:p>
    <w:sdt>
      <w:sdtPr>
        <w:rPr>
          <w:rFonts w:hint="eastAsia" w:hAnsi="宋体"/>
          <w:bCs/>
          <w:sz w:val="24"/>
        </w:rPr>
        <w:id w:val="1348905497"/>
        <w:placeholder>
          <w:docPart w:val="42E9809486664EA1B5FE6070151B4592"/>
        </w:placeholder>
      </w:sdtPr>
      <w:sdtEndPr>
        <w:rPr>
          <w:rFonts w:hint="default" w:hAnsi="Times New Roman"/>
          <w:bCs/>
          <w:sz w:val="24"/>
          <w:u w:val="single"/>
        </w:rPr>
      </w:sdtEndPr>
      <w:sdtContent>
        <w:p w14:paraId="6CC5A168">
          <w:pPr>
            <w:spacing w:line="360" w:lineRule="auto"/>
            <w:rPr>
              <w:rFonts w:hAnsi="宋体"/>
              <w:bCs/>
              <w:sz w:val="24"/>
            </w:rPr>
          </w:pPr>
          <w:bookmarkStart w:id="9" w:name="_1550127868"/>
          <w:bookmarkEnd w:id="9"/>
          <w:r>
            <w:rPr>
              <w:rFonts w:hint="eastAsia" w:hAnsi="宋体"/>
              <w:bCs/>
              <w:sz w:val="24"/>
            </w:rPr>
            <w:t>附件1：采购需求</w:t>
          </w:r>
        </w:p>
        <w:p w14:paraId="74CE1095">
          <w:pPr>
            <w:spacing w:line="360" w:lineRule="auto"/>
            <w:rPr>
              <w:rFonts w:hAnsi="宋体"/>
              <w:bCs/>
              <w:sz w:val="24"/>
            </w:rPr>
          </w:pPr>
          <w:r>
            <w:rPr>
              <w:rFonts w:hint="eastAsia" w:hAnsi="宋体"/>
              <w:bCs/>
              <w:sz w:val="24"/>
            </w:rPr>
            <w:t>附件2：中标清单</w:t>
          </w:r>
        </w:p>
        <w:p w14:paraId="205F236F">
          <w:pPr>
            <w:spacing w:line="360" w:lineRule="auto"/>
            <w:rPr>
              <w:rFonts w:hAnsi="宋体"/>
              <w:bCs/>
              <w:sz w:val="24"/>
            </w:rPr>
          </w:pPr>
          <w:r>
            <w:rPr>
              <w:rFonts w:hint="eastAsia" w:hAnsi="宋体"/>
              <w:bCs/>
              <w:sz w:val="24"/>
            </w:rPr>
            <w:t>附件</w:t>
          </w:r>
          <w:r>
            <w:rPr>
              <w:rFonts w:hAnsi="宋体"/>
              <w:bCs/>
              <w:sz w:val="24"/>
            </w:rPr>
            <w:t>3</w:t>
          </w:r>
          <w:r>
            <w:rPr>
              <w:rFonts w:hint="eastAsia" w:hAnsi="宋体"/>
              <w:bCs/>
              <w:sz w:val="24"/>
            </w:rPr>
            <w:t>：廉洁购销合同</w:t>
          </w:r>
        </w:p>
        <w:p w14:paraId="7CDF242D">
          <w:pPr>
            <w:spacing w:line="360" w:lineRule="auto"/>
            <w:rPr>
              <w:rFonts w:hAnsi="宋体"/>
              <w:bCs/>
              <w:sz w:val="24"/>
            </w:rPr>
          </w:pPr>
          <w:r>
            <w:rPr>
              <w:rFonts w:hint="eastAsia" w:hAnsi="宋体"/>
              <w:bCs/>
              <w:sz w:val="24"/>
            </w:rPr>
            <w:t>附件</w:t>
          </w:r>
          <w:r>
            <w:rPr>
              <w:rFonts w:hAnsi="宋体"/>
              <w:bCs/>
              <w:sz w:val="24"/>
            </w:rPr>
            <w:t>4</w:t>
          </w:r>
          <w:r>
            <w:rPr>
              <w:rFonts w:hint="eastAsia" w:hAnsi="宋体"/>
              <w:bCs/>
              <w:sz w:val="24"/>
            </w:rPr>
            <w:t>：第三方合作单位安全管理协议</w:t>
          </w:r>
        </w:p>
        <w:p w14:paraId="177BBDCC">
          <w:pPr>
            <w:spacing w:line="360" w:lineRule="auto"/>
            <w:rPr>
              <w:rFonts w:ascii="宋体"/>
              <w:sz w:val="24"/>
            </w:rPr>
          </w:pPr>
          <w:r>
            <w:rPr>
              <w:rFonts w:hint="eastAsia" w:hAnsi="宋体"/>
              <w:bCs/>
              <w:sz w:val="24"/>
            </w:rPr>
            <w:t>附件</w:t>
          </w:r>
          <w:r>
            <w:rPr>
              <w:rFonts w:hAnsi="宋体"/>
              <w:bCs/>
              <w:sz w:val="24"/>
            </w:rPr>
            <w:t>5</w:t>
          </w:r>
          <w:r>
            <w:rPr>
              <w:rFonts w:hint="eastAsia" w:hAnsi="宋体"/>
              <w:bCs/>
              <w:sz w:val="24"/>
            </w:rPr>
            <w:t>：安全文明施工承诺书</w:t>
          </w:r>
        </w:p>
      </w:sdtContent>
    </w:sdt>
    <w:p w14:paraId="012D00DF">
      <w:pPr>
        <w:spacing w:line="360" w:lineRule="auto"/>
        <w:rPr>
          <w:rFonts w:ascii="宋体"/>
          <w:sz w:val="24"/>
        </w:rPr>
      </w:pPr>
    </w:p>
    <w:p w14:paraId="3687229C">
      <w:pPr>
        <w:spacing w:line="360" w:lineRule="auto"/>
      </w:pPr>
      <w:r>
        <w:rPr>
          <w:rFonts w:hint="eastAsia" w:ascii="宋体"/>
          <w:sz w:val="24"/>
        </w:rPr>
        <w:t>(以下无正文)</w:t>
      </w:r>
    </w:p>
    <w:p w14:paraId="79478BF8">
      <w:pPr>
        <w:spacing w:line="360" w:lineRule="auto"/>
      </w:pPr>
    </w:p>
    <w:tbl>
      <w:tblPr>
        <w:tblStyle w:val="11"/>
        <w:tblW w:w="8905" w:type="dxa"/>
        <w:jc w:val="center"/>
        <w:tblLayout w:type="fixed"/>
        <w:tblCellMar>
          <w:top w:w="0" w:type="dxa"/>
          <w:left w:w="108" w:type="dxa"/>
          <w:bottom w:w="0" w:type="dxa"/>
          <w:right w:w="108" w:type="dxa"/>
        </w:tblCellMar>
      </w:tblPr>
      <w:tblGrid>
        <w:gridCol w:w="4452"/>
        <w:gridCol w:w="4453"/>
      </w:tblGrid>
      <w:tr w14:paraId="0AFBA234">
        <w:tblPrEx>
          <w:tblCellMar>
            <w:top w:w="0" w:type="dxa"/>
            <w:left w:w="108" w:type="dxa"/>
            <w:bottom w:w="0" w:type="dxa"/>
            <w:right w:w="108" w:type="dxa"/>
          </w:tblCellMar>
        </w:tblPrEx>
        <w:trPr>
          <w:trHeight w:val="1038" w:hRule="atLeast"/>
          <w:jc w:val="center"/>
        </w:trPr>
        <w:tc>
          <w:tcPr>
            <w:tcW w:w="4452" w:type="dxa"/>
          </w:tcPr>
          <w:p w14:paraId="48D19178">
            <w:pPr>
              <w:spacing w:line="360" w:lineRule="auto"/>
              <w:jc w:val="left"/>
              <w:rPr>
                <w:rFonts w:ascii="宋体" w:hAnsi="宋体"/>
                <w:sz w:val="24"/>
              </w:rPr>
            </w:pPr>
            <w:r>
              <w:rPr>
                <w:rFonts w:hint="eastAsia" w:ascii="宋体" w:hAnsi="宋体"/>
                <w:sz w:val="24"/>
              </w:rPr>
              <w:t>甲方（盖章）：</w:t>
            </w:r>
          </w:p>
          <w:p w14:paraId="2AC6837C">
            <w:pPr>
              <w:jc w:val="left"/>
              <w:rPr>
                <w:rFonts w:ascii="宋体" w:hAnsi="宋体"/>
                <w:sz w:val="24"/>
              </w:rPr>
            </w:pPr>
            <w:sdt>
              <w:sdtPr>
                <w:rPr>
                  <w:rStyle w:val="17"/>
                  <w:rFonts w:hint="eastAsia" w:ascii="宋体" w:hAnsi="宋体"/>
                </w:rPr>
                <w:id w:val="38806350"/>
                <w:placeholder>
                  <w:docPart w:val="862E41A9AADB426F96F4758D4B3876BE"/>
                </w:placeholder>
                <w:showingPlcHdr/>
              </w:sdtPr>
              <w:sdtEndPr>
                <w:rPr>
                  <w:rStyle w:val="13"/>
                  <w:rFonts w:hint="eastAsia" w:ascii="宋体" w:hAnsi="宋体"/>
                  <w:sz w:val="21"/>
                  <w:u w:val="none"/>
                </w:rPr>
              </w:sdtEndPr>
              <w:sdtContent>
                <w:r>
                  <w:rPr>
                    <w:rFonts w:hint="eastAsia" w:ascii="宋体" w:hAnsi="宋体"/>
                    <w:sz w:val="24"/>
                    <w:u w:val="single"/>
                  </w:rPr>
                  <w:t>单击此处输入甲方名称</w:t>
                </w:r>
              </w:sdtContent>
            </w:sdt>
          </w:p>
          <w:p w14:paraId="1CAEEC30">
            <w:pPr>
              <w:spacing w:line="360" w:lineRule="auto"/>
              <w:jc w:val="left"/>
              <w:rPr>
                <w:rStyle w:val="19"/>
              </w:rPr>
            </w:pPr>
          </w:p>
        </w:tc>
        <w:tc>
          <w:tcPr>
            <w:tcW w:w="4453" w:type="dxa"/>
          </w:tcPr>
          <w:p w14:paraId="7DA7B37E">
            <w:pPr>
              <w:spacing w:line="360" w:lineRule="auto"/>
              <w:jc w:val="left"/>
              <w:rPr>
                <w:rFonts w:ascii="宋体" w:hAnsi="宋体"/>
                <w:sz w:val="24"/>
              </w:rPr>
            </w:pPr>
            <w:r>
              <w:rPr>
                <w:rFonts w:hint="eastAsia" w:ascii="宋体" w:hAnsi="宋体"/>
                <w:sz w:val="24"/>
              </w:rPr>
              <w:t>乙方（盖章）：</w:t>
            </w:r>
          </w:p>
          <w:p w14:paraId="259DE29C">
            <w:pPr>
              <w:jc w:val="left"/>
              <w:rPr>
                <w:rFonts w:ascii="宋体" w:hAnsi="宋体"/>
                <w:sz w:val="24"/>
              </w:rPr>
            </w:pPr>
            <w:sdt>
              <w:sdtPr>
                <w:rPr>
                  <w:rStyle w:val="17"/>
                  <w:rFonts w:hint="eastAsia" w:ascii="宋体" w:hAnsi="宋体"/>
                </w:rPr>
                <w:id w:val="38806351"/>
                <w:placeholder>
                  <w:docPart w:val="3E196CBE51E04CFDB7908F698DA5685F"/>
                </w:placeholder>
                <w:showingPlcHdr/>
              </w:sdtPr>
              <w:sdtEndPr>
                <w:rPr>
                  <w:rStyle w:val="13"/>
                  <w:rFonts w:hint="eastAsia" w:ascii="宋体" w:hAnsi="宋体"/>
                  <w:sz w:val="21"/>
                  <w:u w:val="none"/>
                </w:rPr>
              </w:sdtEndPr>
              <w:sdtContent>
                <w:r>
                  <w:rPr>
                    <w:rStyle w:val="16"/>
                    <w:rFonts w:hint="eastAsia" w:ascii="宋体" w:hAnsi="宋体"/>
                    <w:color w:val="auto"/>
                    <w:sz w:val="24"/>
                    <w:u w:val="single"/>
                  </w:rPr>
                  <w:t>单击此处输入乙方名称</w:t>
                </w:r>
              </w:sdtContent>
            </w:sdt>
          </w:p>
          <w:p w14:paraId="350B3BA3">
            <w:pPr>
              <w:adjustRightInd w:val="0"/>
              <w:snapToGrid w:val="0"/>
              <w:spacing w:line="360" w:lineRule="auto"/>
              <w:jc w:val="left"/>
              <w:rPr>
                <w:rFonts w:ascii="宋体" w:hAnsi="宋体"/>
                <w:sz w:val="24"/>
              </w:rPr>
            </w:pPr>
          </w:p>
        </w:tc>
      </w:tr>
      <w:tr w14:paraId="62A5A3C4">
        <w:tblPrEx>
          <w:tblCellMar>
            <w:top w:w="0" w:type="dxa"/>
            <w:left w:w="108" w:type="dxa"/>
            <w:bottom w:w="0" w:type="dxa"/>
            <w:right w:w="108" w:type="dxa"/>
          </w:tblCellMar>
        </w:tblPrEx>
        <w:trPr>
          <w:trHeight w:val="650" w:hRule="atLeast"/>
          <w:jc w:val="center"/>
        </w:trPr>
        <w:tc>
          <w:tcPr>
            <w:tcW w:w="4452" w:type="dxa"/>
          </w:tcPr>
          <w:p w14:paraId="5C1741B6">
            <w:pPr>
              <w:jc w:val="left"/>
              <w:rPr>
                <w:rFonts w:ascii="宋体" w:hAnsi="宋体"/>
                <w:sz w:val="24"/>
              </w:rPr>
            </w:pPr>
            <w:r>
              <w:rPr>
                <w:rFonts w:hint="eastAsia" w:ascii="宋体" w:hAnsi="宋体"/>
                <w:sz w:val="24"/>
              </w:rPr>
              <w:t>法定代表人（签字）:</w:t>
            </w:r>
          </w:p>
        </w:tc>
        <w:tc>
          <w:tcPr>
            <w:tcW w:w="4453" w:type="dxa"/>
          </w:tcPr>
          <w:p w14:paraId="68F38E44">
            <w:pPr>
              <w:jc w:val="left"/>
              <w:rPr>
                <w:rFonts w:ascii="宋体" w:hAnsi="宋体"/>
                <w:sz w:val="24"/>
              </w:rPr>
            </w:pPr>
            <w:r>
              <w:rPr>
                <w:rFonts w:hint="eastAsia" w:ascii="宋体" w:hAnsi="宋体"/>
                <w:sz w:val="24"/>
              </w:rPr>
              <w:t>法定代表人（签字）:</w:t>
            </w:r>
          </w:p>
        </w:tc>
      </w:tr>
      <w:tr w14:paraId="75CECF03">
        <w:tblPrEx>
          <w:tblCellMar>
            <w:top w:w="0" w:type="dxa"/>
            <w:left w:w="108" w:type="dxa"/>
            <w:bottom w:w="0" w:type="dxa"/>
            <w:right w:w="108" w:type="dxa"/>
          </w:tblCellMar>
        </w:tblPrEx>
        <w:trPr>
          <w:trHeight w:val="702" w:hRule="atLeast"/>
          <w:jc w:val="center"/>
        </w:trPr>
        <w:tc>
          <w:tcPr>
            <w:tcW w:w="4452" w:type="dxa"/>
          </w:tcPr>
          <w:p w14:paraId="414E9707">
            <w:pPr>
              <w:jc w:val="left"/>
              <w:rPr>
                <w:rFonts w:ascii="宋体" w:hAnsi="宋体"/>
                <w:sz w:val="24"/>
              </w:rPr>
            </w:pPr>
            <w:r>
              <w:rPr>
                <w:rFonts w:hint="eastAsia" w:ascii="宋体" w:hAnsi="宋体"/>
                <w:sz w:val="24"/>
              </w:rPr>
              <w:t>签约代表（签字）：</w:t>
            </w:r>
          </w:p>
        </w:tc>
        <w:tc>
          <w:tcPr>
            <w:tcW w:w="4453" w:type="dxa"/>
          </w:tcPr>
          <w:p w14:paraId="7F04CA38">
            <w:pPr>
              <w:jc w:val="left"/>
              <w:rPr>
                <w:rFonts w:ascii="宋体" w:hAnsi="宋体"/>
                <w:sz w:val="24"/>
              </w:rPr>
            </w:pPr>
            <w:r>
              <w:rPr>
                <w:rFonts w:hint="eastAsia" w:ascii="宋体" w:hAnsi="宋体"/>
                <w:sz w:val="24"/>
              </w:rPr>
              <w:t>签约代表（签字）：</w:t>
            </w:r>
          </w:p>
        </w:tc>
      </w:tr>
      <w:tr w14:paraId="4BA96B78">
        <w:tblPrEx>
          <w:tblCellMar>
            <w:top w:w="0" w:type="dxa"/>
            <w:left w:w="108" w:type="dxa"/>
            <w:bottom w:w="0" w:type="dxa"/>
            <w:right w:w="108" w:type="dxa"/>
          </w:tblCellMar>
        </w:tblPrEx>
        <w:trPr>
          <w:trHeight w:val="631" w:hRule="atLeast"/>
          <w:jc w:val="center"/>
        </w:trPr>
        <w:tc>
          <w:tcPr>
            <w:tcW w:w="4452" w:type="dxa"/>
          </w:tcPr>
          <w:p w14:paraId="0788779D">
            <w:pPr>
              <w:spacing w:line="360" w:lineRule="auto"/>
              <w:rPr>
                <w:rFonts w:ascii="宋体" w:hAnsi="宋体"/>
                <w:sz w:val="24"/>
              </w:rPr>
            </w:pPr>
            <w:r>
              <w:rPr>
                <w:rFonts w:hint="eastAsia" w:ascii="宋体" w:hAnsi="宋体"/>
                <w:sz w:val="24"/>
              </w:rPr>
              <w:t>经办人：</w:t>
            </w:r>
            <w:sdt>
              <w:sdtPr>
                <w:rPr>
                  <w:rFonts w:hint="eastAsia" w:ascii="宋体" w:hAnsi="宋体"/>
                  <w:sz w:val="24"/>
                </w:rPr>
                <w:id w:val="-1069723809"/>
                <w:placeholder>
                  <w:docPart w:val="38DDE12B3E684A8AAB1BD024D60E0A20"/>
                </w:placeholder>
              </w:sdtPr>
              <w:sdtEndPr>
                <w:rPr>
                  <w:rFonts w:hint="default" w:ascii="宋体" w:hAnsi="宋体"/>
                  <w:sz w:val="24"/>
                </w:rPr>
              </w:sdtEndPr>
              <w:sdtContent>
                <w:r>
                  <w:rPr>
                    <w:rFonts w:hint="eastAsia" w:ascii="宋体" w:hAnsi="宋体"/>
                    <w:sz w:val="24"/>
                    <w:u w:val="single"/>
                  </w:rPr>
                  <w:t>经办人姓名</w:t>
                </w:r>
              </w:sdtContent>
            </w:sdt>
            <w:r>
              <w:rPr>
                <w:rFonts w:ascii="宋体" w:hAnsi="宋体"/>
                <w:sz w:val="24"/>
              </w:rPr>
              <w:t xml:space="preserve"> </w:t>
            </w:r>
          </w:p>
        </w:tc>
        <w:tc>
          <w:tcPr>
            <w:tcW w:w="4453" w:type="dxa"/>
          </w:tcPr>
          <w:p w14:paraId="19617A9C">
            <w:pPr>
              <w:spacing w:line="360" w:lineRule="auto"/>
              <w:rPr>
                <w:rFonts w:ascii="宋体" w:hAnsi="宋体"/>
                <w:sz w:val="24"/>
              </w:rPr>
            </w:pPr>
            <w:r>
              <w:rPr>
                <w:rFonts w:hint="eastAsia" w:ascii="宋体" w:hAnsi="宋体"/>
                <w:sz w:val="24"/>
              </w:rPr>
              <w:t>经办人：</w:t>
            </w:r>
            <w:sdt>
              <w:sdtPr>
                <w:rPr>
                  <w:rFonts w:hint="eastAsia" w:ascii="宋体" w:hAnsi="宋体"/>
                  <w:sz w:val="24"/>
                </w:rPr>
                <w:id w:val="-1001591461"/>
                <w:placeholder>
                  <w:docPart w:val="C9FB2476AF8C48E3BF504CCCF40A89D0"/>
                </w:placeholder>
              </w:sdtPr>
              <w:sdtEndPr>
                <w:rPr>
                  <w:rFonts w:hint="default" w:ascii="宋体" w:hAnsi="宋体"/>
                  <w:sz w:val="24"/>
                </w:rPr>
              </w:sdtEndPr>
              <w:sdtContent>
                <w:r>
                  <w:rPr>
                    <w:rFonts w:hint="eastAsia" w:ascii="宋体" w:hAnsi="宋体"/>
                    <w:sz w:val="24"/>
                    <w:u w:val="single"/>
                  </w:rPr>
                  <w:t>经办人姓名</w:t>
                </w:r>
              </w:sdtContent>
            </w:sdt>
            <w:r>
              <w:rPr>
                <w:rFonts w:ascii="宋体" w:hAnsi="宋体"/>
                <w:sz w:val="24"/>
              </w:rPr>
              <w:t xml:space="preserve"> </w:t>
            </w:r>
          </w:p>
        </w:tc>
      </w:tr>
      <w:tr w14:paraId="0BC628BE">
        <w:tblPrEx>
          <w:tblCellMar>
            <w:top w:w="0" w:type="dxa"/>
            <w:left w:w="108" w:type="dxa"/>
            <w:bottom w:w="0" w:type="dxa"/>
            <w:right w:w="108" w:type="dxa"/>
          </w:tblCellMar>
        </w:tblPrEx>
        <w:trPr>
          <w:trHeight w:val="631" w:hRule="atLeast"/>
          <w:jc w:val="center"/>
        </w:trPr>
        <w:tc>
          <w:tcPr>
            <w:tcW w:w="4452" w:type="dxa"/>
          </w:tcPr>
          <w:p w14:paraId="3D8CA84B">
            <w:pPr>
              <w:jc w:val="left"/>
              <w:rPr>
                <w:rFonts w:ascii="宋体" w:hAnsi="宋体"/>
                <w:sz w:val="24"/>
              </w:rPr>
            </w:pPr>
            <w:r>
              <w:rPr>
                <w:rFonts w:hint="eastAsia" w:ascii="宋体" w:hAnsi="宋体"/>
                <w:sz w:val="24"/>
              </w:rPr>
              <w:t>联系电话：</w:t>
            </w:r>
            <w:sdt>
              <w:sdtPr>
                <w:rPr>
                  <w:rStyle w:val="17"/>
                  <w:rFonts w:hint="eastAsia" w:ascii="宋体" w:hAnsi="宋体"/>
                </w:rPr>
                <w:id w:val="38806354"/>
                <w:placeholder>
                  <w:docPart w:val="CFFCE3957F5B4CAEB1280C2F5905686C"/>
                </w:placeholder>
                <w:showingPlcHdr/>
              </w:sdtPr>
              <w:sdtEndPr>
                <w:rPr>
                  <w:rStyle w:val="13"/>
                  <w:rFonts w:hint="eastAsia" w:ascii="宋体" w:hAnsi="宋体"/>
                  <w:sz w:val="21"/>
                  <w:u w:val="none"/>
                </w:rPr>
              </w:sdtEndPr>
              <w:sdtContent>
                <w:r>
                  <w:rPr>
                    <w:rStyle w:val="16"/>
                    <w:rFonts w:hint="eastAsia" w:ascii="宋体" w:hAnsi="宋体"/>
                    <w:color w:val="auto"/>
                    <w:sz w:val="24"/>
                    <w:u w:val="single"/>
                  </w:rPr>
                  <w:t>电话号码</w:t>
                </w:r>
              </w:sdtContent>
            </w:sdt>
            <w:r>
              <w:rPr>
                <w:rFonts w:ascii="宋体" w:hAnsi="宋体"/>
                <w:sz w:val="24"/>
              </w:rPr>
              <w:t xml:space="preserve"> </w:t>
            </w:r>
          </w:p>
        </w:tc>
        <w:tc>
          <w:tcPr>
            <w:tcW w:w="4453" w:type="dxa"/>
          </w:tcPr>
          <w:p w14:paraId="58212CF2">
            <w:pPr>
              <w:jc w:val="left"/>
              <w:rPr>
                <w:rFonts w:ascii="宋体" w:hAnsi="宋体"/>
                <w:sz w:val="24"/>
              </w:rPr>
            </w:pPr>
            <w:r>
              <w:rPr>
                <w:rFonts w:hint="eastAsia" w:ascii="宋体" w:hAnsi="宋体"/>
                <w:sz w:val="24"/>
              </w:rPr>
              <w:t>联系电话：</w:t>
            </w:r>
            <w:sdt>
              <w:sdtPr>
                <w:rPr>
                  <w:rStyle w:val="17"/>
                  <w:rFonts w:hint="eastAsia" w:ascii="宋体" w:hAnsi="宋体"/>
                </w:rPr>
                <w:id w:val="-1707026550"/>
                <w:placeholder>
                  <w:docPart w:val="73EF84152C8547FAACAC9A042F06A8E0"/>
                </w:placeholder>
                <w:showingPlcHdr/>
              </w:sdtPr>
              <w:sdtEndPr>
                <w:rPr>
                  <w:rStyle w:val="13"/>
                  <w:rFonts w:hint="eastAsia" w:ascii="宋体" w:hAnsi="宋体"/>
                  <w:sz w:val="21"/>
                  <w:u w:val="none"/>
                </w:rPr>
              </w:sdtEndPr>
              <w:sdtContent>
                <w:r>
                  <w:rPr>
                    <w:rStyle w:val="16"/>
                    <w:rFonts w:hint="eastAsia" w:ascii="宋体" w:hAnsi="宋体"/>
                    <w:color w:val="auto"/>
                    <w:sz w:val="24"/>
                    <w:u w:val="single"/>
                  </w:rPr>
                  <w:t>电话号码</w:t>
                </w:r>
              </w:sdtContent>
            </w:sdt>
            <w:r>
              <w:rPr>
                <w:rFonts w:ascii="宋体" w:hAnsi="宋体"/>
                <w:sz w:val="24"/>
              </w:rPr>
              <w:t xml:space="preserve"> </w:t>
            </w:r>
          </w:p>
        </w:tc>
      </w:tr>
    </w:tbl>
    <w:p w14:paraId="3D72EA48">
      <w:pPr>
        <w:widowControl/>
        <w:jc w:val="left"/>
        <w:rPr>
          <w:rFonts w:ascii="文鼎CS书宋二" w:hAnsi="华文中宋" w:eastAsia="文鼎CS书宋二"/>
          <w:b/>
          <w:bCs/>
          <w:sz w:val="24"/>
        </w:rPr>
      </w:pPr>
    </w:p>
    <w:p w14:paraId="2DC4B674">
      <w:pPr>
        <w:widowControl/>
        <w:jc w:val="left"/>
        <w:rPr>
          <w:rFonts w:ascii="文鼎CS书宋二" w:hAnsi="华文中宋" w:eastAsia="文鼎CS书宋二"/>
          <w:b/>
          <w:bCs/>
          <w:sz w:val="24"/>
        </w:rPr>
      </w:pPr>
      <w:r>
        <w:rPr>
          <w:rFonts w:ascii="文鼎CS书宋二" w:hAnsi="华文中宋" w:eastAsia="文鼎CS书宋二"/>
          <w:b/>
          <w:bCs/>
          <w:sz w:val="24"/>
        </w:rPr>
        <w:br w:type="page"/>
      </w:r>
      <w:bookmarkStart w:id="10" w:name="_Hlk140050393"/>
    </w:p>
    <w:sdt>
      <w:sdtPr>
        <w:rPr>
          <w:rStyle w:val="20"/>
          <w:rFonts w:hint="eastAsia"/>
        </w:rPr>
        <w:id w:val="-1402827631"/>
        <w:placeholder>
          <w:docPart w:val="33A79B639464480D949E67F3BB5F4080"/>
        </w:placeholder>
      </w:sdtPr>
      <w:sdtEndPr>
        <w:rPr>
          <w:rStyle w:val="13"/>
          <w:rFonts w:hint="eastAsia" w:ascii="Times New Roman" w:hAnsi="Times New Roman" w:cs="Times New Roman"/>
          <w:sz w:val="21"/>
          <w:u w:val="none"/>
        </w:rPr>
      </w:sdtEndPr>
      <w:sdtContent>
        <w:p w14:paraId="40FF5420">
          <w:pPr>
            <w:widowControl/>
            <w:jc w:val="left"/>
            <w:outlineLvl w:val="1"/>
            <w:rPr>
              <w:rStyle w:val="20"/>
            </w:rPr>
          </w:pPr>
          <w:r>
            <w:rPr>
              <w:rFonts w:hint="eastAsia" w:ascii="文鼎CS书宋二" w:hAnsi="华文中宋" w:eastAsia="文鼎CS书宋二"/>
              <w:b/>
              <w:bCs/>
              <w:sz w:val="24"/>
            </w:rPr>
            <w:t>附件</w:t>
          </w:r>
          <w:r>
            <w:rPr>
              <w:rFonts w:ascii="文鼎CS书宋二" w:hAnsi="华文中宋" w:eastAsia="文鼎CS书宋二"/>
              <w:b/>
              <w:bCs/>
              <w:sz w:val="24"/>
            </w:rPr>
            <w:t>1</w:t>
          </w:r>
          <w:r>
            <w:rPr>
              <w:rFonts w:hint="eastAsia" w:ascii="文鼎CS书宋二" w:hAnsi="华文中宋" w:eastAsia="文鼎CS书宋二"/>
              <w:b/>
              <w:bCs/>
              <w:sz w:val="24"/>
            </w:rPr>
            <w:t>：</w:t>
          </w:r>
        </w:p>
        <w:p w14:paraId="6E9857E1">
          <w:pPr>
            <w:widowControl/>
            <w:jc w:val="left"/>
            <w:rPr>
              <w:rStyle w:val="16"/>
              <w:rFonts w:ascii="宋体" w:hAnsi="宋体"/>
              <w:color w:val="FF0000"/>
              <w:sz w:val="24"/>
              <w:u w:val="single"/>
            </w:rPr>
          </w:pPr>
          <w:r>
            <w:rPr>
              <w:rStyle w:val="16"/>
              <w:rFonts w:hint="eastAsia" w:ascii="宋体" w:hAnsi="宋体"/>
              <w:color w:val="FF0000"/>
              <w:sz w:val="24"/>
              <w:u w:val="single"/>
            </w:rPr>
            <w:t>输入附件1内容</w:t>
          </w:r>
        </w:p>
        <w:p w14:paraId="6570477A">
          <w:pPr>
            <w:widowControl/>
            <w:jc w:val="left"/>
            <w:rPr>
              <w:rFonts w:ascii="文鼎CS书宋二" w:hAnsi="华文中宋" w:eastAsia="文鼎CS书宋二"/>
              <w:sz w:val="24"/>
            </w:rPr>
          </w:pPr>
        </w:p>
        <w:p w14:paraId="1F72ED29">
          <w:pPr>
            <w:widowControl/>
            <w:jc w:val="left"/>
            <w:rPr>
              <w:rFonts w:ascii="文鼎CS书宋二" w:hAnsi="华文中宋" w:eastAsia="文鼎CS书宋二"/>
              <w:sz w:val="24"/>
            </w:rPr>
          </w:pPr>
        </w:p>
        <w:p w14:paraId="17010F92">
          <w:pPr>
            <w:widowControl/>
            <w:jc w:val="left"/>
            <w:rPr>
              <w:rFonts w:ascii="文鼎CS书宋二" w:hAnsi="华文中宋" w:eastAsia="文鼎CS书宋二"/>
              <w:sz w:val="24"/>
            </w:rPr>
          </w:pPr>
        </w:p>
        <w:p w14:paraId="1EBF0711">
          <w:pPr>
            <w:widowControl/>
            <w:jc w:val="left"/>
            <w:rPr>
              <w:rFonts w:ascii="文鼎CS书宋二" w:hAnsi="华文中宋" w:eastAsia="文鼎CS书宋二"/>
              <w:sz w:val="24"/>
            </w:rPr>
          </w:pPr>
        </w:p>
      </w:sdtContent>
    </w:sdt>
    <w:p w14:paraId="4C150F80">
      <w:pPr>
        <w:widowControl/>
        <w:jc w:val="left"/>
        <w:rPr>
          <w:rFonts w:ascii="文鼎CS书宋二" w:hAnsi="华文中宋" w:eastAsia="文鼎CS书宋二"/>
          <w:b/>
          <w:bCs/>
          <w:sz w:val="24"/>
        </w:rPr>
      </w:pPr>
      <w:r>
        <w:rPr>
          <w:rFonts w:ascii="文鼎CS书宋二" w:hAnsi="华文中宋" w:eastAsia="文鼎CS书宋二"/>
          <w:b/>
          <w:bCs/>
          <w:sz w:val="24"/>
        </w:rPr>
        <w:br w:type="page"/>
      </w:r>
    </w:p>
    <w:sdt>
      <w:sdtPr>
        <w:rPr>
          <w:rStyle w:val="20"/>
          <w:rFonts w:hint="eastAsia"/>
        </w:rPr>
        <w:id w:val="1706756984"/>
        <w:placeholder>
          <w:docPart w:val="28715AE0598240B5AE6BE582B8266F02"/>
        </w:placeholder>
      </w:sdtPr>
      <w:sdtEndPr>
        <w:rPr>
          <w:rStyle w:val="13"/>
          <w:rFonts w:hint="eastAsia" w:ascii="Times New Roman" w:hAnsi="Times New Roman" w:cs="Times New Roman"/>
          <w:sz w:val="21"/>
          <w:u w:val="none"/>
        </w:rPr>
      </w:sdtEndPr>
      <w:sdtContent>
        <w:p w14:paraId="4888D215">
          <w:pPr>
            <w:widowControl/>
            <w:jc w:val="left"/>
            <w:outlineLvl w:val="1"/>
            <w:rPr>
              <w:rStyle w:val="20"/>
            </w:rPr>
          </w:pPr>
          <w:r>
            <w:rPr>
              <w:rFonts w:hint="eastAsia" w:ascii="文鼎CS书宋二" w:hAnsi="华文中宋" w:eastAsia="文鼎CS书宋二"/>
              <w:b/>
              <w:bCs/>
              <w:sz w:val="24"/>
            </w:rPr>
            <w:t>附件</w:t>
          </w:r>
          <w:r>
            <w:rPr>
              <w:rFonts w:ascii="文鼎CS书宋二" w:hAnsi="华文中宋" w:eastAsia="文鼎CS书宋二"/>
              <w:b/>
              <w:bCs/>
              <w:sz w:val="24"/>
            </w:rPr>
            <w:t>2</w:t>
          </w:r>
          <w:r>
            <w:rPr>
              <w:rFonts w:hint="eastAsia" w:ascii="文鼎CS书宋二" w:hAnsi="华文中宋" w:eastAsia="文鼎CS书宋二"/>
              <w:b/>
              <w:bCs/>
              <w:sz w:val="24"/>
            </w:rPr>
            <w:t>：</w:t>
          </w:r>
        </w:p>
        <w:p w14:paraId="1C336C2C">
          <w:pPr>
            <w:widowControl/>
            <w:jc w:val="left"/>
            <w:rPr>
              <w:rStyle w:val="16"/>
              <w:rFonts w:ascii="宋体" w:hAnsi="宋体"/>
              <w:color w:val="FF0000"/>
              <w:sz w:val="24"/>
              <w:u w:val="single"/>
            </w:rPr>
          </w:pPr>
          <w:r>
            <w:rPr>
              <w:rStyle w:val="16"/>
              <w:rFonts w:hint="eastAsia" w:ascii="宋体" w:hAnsi="宋体"/>
              <w:color w:val="FF0000"/>
              <w:sz w:val="24"/>
              <w:u w:val="single"/>
            </w:rPr>
            <w:t>输入附件</w:t>
          </w:r>
          <w:r>
            <w:rPr>
              <w:rStyle w:val="16"/>
              <w:rFonts w:ascii="宋体" w:hAnsi="宋体"/>
              <w:color w:val="FF0000"/>
              <w:sz w:val="24"/>
              <w:u w:val="single"/>
            </w:rPr>
            <w:t>2</w:t>
          </w:r>
          <w:r>
            <w:rPr>
              <w:rStyle w:val="16"/>
              <w:rFonts w:hint="eastAsia" w:ascii="宋体" w:hAnsi="宋体"/>
              <w:color w:val="FF0000"/>
              <w:sz w:val="24"/>
              <w:u w:val="single"/>
            </w:rPr>
            <w:t>内容</w:t>
          </w:r>
        </w:p>
        <w:p w14:paraId="7BC99FF5">
          <w:pPr>
            <w:widowControl/>
            <w:jc w:val="left"/>
            <w:rPr>
              <w:rFonts w:ascii="文鼎CS书宋二" w:hAnsi="华文中宋" w:eastAsia="文鼎CS书宋二"/>
              <w:sz w:val="24"/>
            </w:rPr>
          </w:pPr>
        </w:p>
        <w:p w14:paraId="010A8141">
          <w:pPr>
            <w:widowControl/>
            <w:jc w:val="left"/>
            <w:rPr>
              <w:rFonts w:ascii="文鼎CS书宋二" w:hAnsi="华文中宋" w:eastAsia="文鼎CS书宋二"/>
              <w:sz w:val="24"/>
            </w:rPr>
          </w:pPr>
        </w:p>
        <w:p w14:paraId="0B0D48D9">
          <w:pPr>
            <w:widowControl/>
            <w:jc w:val="left"/>
            <w:rPr>
              <w:rFonts w:ascii="文鼎CS书宋二" w:hAnsi="华文中宋" w:eastAsia="文鼎CS书宋二"/>
              <w:b/>
              <w:bCs/>
              <w:sz w:val="24"/>
            </w:rPr>
          </w:pPr>
        </w:p>
      </w:sdtContent>
    </w:sdt>
    <w:p w14:paraId="17B06316">
      <w:pPr>
        <w:widowControl/>
        <w:jc w:val="left"/>
        <w:rPr>
          <w:rFonts w:ascii="文鼎CS书宋二" w:hAnsi="华文中宋" w:eastAsia="文鼎CS书宋二"/>
          <w:b/>
          <w:bCs/>
          <w:sz w:val="24"/>
        </w:rPr>
      </w:pPr>
      <w:r>
        <w:rPr>
          <w:rFonts w:ascii="文鼎CS书宋二" w:hAnsi="华文中宋" w:eastAsia="文鼎CS书宋二"/>
          <w:b/>
          <w:bCs/>
          <w:sz w:val="24"/>
        </w:rPr>
        <w:br w:type="page"/>
      </w:r>
    </w:p>
    <w:bookmarkEnd w:id="10"/>
    <w:p w14:paraId="5C992C5A">
      <w:pPr>
        <w:adjustRightInd w:val="0"/>
        <w:snapToGrid w:val="0"/>
        <w:spacing w:line="360" w:lineRule="auto"/>
        <w:outlineLvl w:val="1"/>
        <w:rPr>
          <w:rFonts w:ascii="文鼎CS书宋二" w:hAnsi="华文中宋" w:eastAsia="文鼎CS书宋二"/>
          <w:b/>
          <w:bCs/>
          <w:sz w:val="24"/>
        </w:rPr>
      </w:pPr>
      <w:r>
        <w:rPr>
          <w:rFonts w:hint="eastAsia" w:ascii="文鼎CS书宋二" w:hAnsi="华文中宋" w:eastAsia="文鼎CS书宋二"/>
          <w:b/>
          <w:bCs/>
          <w:sz w:val="24"/>
        </w:rPr>
        <w:t>附件</w:t>
      </w:r>
      <w:r>
        <w:rPr>
          <w:rFonts w:ascii="文鼎CS书宋二" w:hAnsi="华文中宋" w:eastAsia="文鼎CS书宋二"/>
          <w:b/>
          <w:bCs/>
          <w:sz w:val="24"/>
        </w:rPr>
        <w:t>3</w:t>
      </w:r>
      <w:r>
        <w:rPr>
          <w:rFonts w:hint="eastAsia" w:ascii="文鼎CS书宋二" w:hAnsi="华文中宋" w:eastAsia="文鼎CS书宋二"/>
          <w:b/>
          <w:bCs/>
          <w:sz w:val="24"/>
        </w:rPr>
        <w:t>：</w:t>
      </w:r>
    </w:p>
    <w:p w14:paraId="7B475D65">
      <w:pPr>
        <w:snapToGrid w:val="0"/>
        <w:spacing w:line="360" w:lineRule="auto"/>
        <w:jc w:val="center"/>
        <w:rPr>
          <w:b/>
          <w:sz w:val="28"/>
          <w:szCs w:val="28"/>
        </w:rPr>
      </w:pPr>
      <w:r>
        <w:rPr>
          <w:rFonts w:hint="eastAsia"/>
          <w:b/>
          <w:sz w:val="28"/>
          <w:szCs w:val="28"/>
        </w:rPr>
        <w:t>廉洁购销合同</w:t>
      </w:r>
    </w:p>
    <w:p w14:paraId="7BD6F0B0">
      <w:pPr>
        <w:adjustRightInd w:val="0"/>
        <w:snapToGrid w:val="0"/>
        <w:spacing w:line="360" w:lineRule="auto"/>
        <w:rPr>
          <w:rFonts w:hAnsi="宋体" w:cs="宋体"/>
          <w:szCs w:val="21"/>
        </w:rPr>
      </w:pPr>
      <w:r>
        <w:rPr>
          <w:rFonts w:hint="eastAsia" w:hAnsi="宋体" w:cs="宋体"/>
          <w:szCs w:val="21"/>
        </w:rPr>
        <w:t>甲方（医疗卫生机构）：中山大学附属肿瘤医院</w:t>
      </w:r>
    </w:p>
    <w:p w14:paraId="7FDC79A8">
      <w:pPr>
        <w:adjustRightInd w:val="0"/>
        <w:snapToGrid w:val="0"/>
        <w:spacing w:line="360" w:lineRule="auto"/>
        <w:rPr>
          <w:rFonts w:hAnsi="宋体" w:cs="宋体"/>
          <w:szCs w:val="21"/>
          <w:u w:val="single"/>
        </w:rPr>
      </w:pPr>
      <w:r>
        <w:rPr>
          <w:rFonts w:hint="eastAsia" w:hAnsi="宋体" w:cs="宋体"/>
          <w:szCs w:val="21"/>
        </w:rPr>
        <w:t>乙方（企业及其代理人）：</w:t>
      </w:r>
      <w:sdt>
        <w:sdtPr>
          <w:rPr>
            <w:rFonts w:hint="eastAsia" w:hAnsi="宋体" w:cs="宋体"/>
            <w:szCs w:val="21"/>
          </w:rPr>
          <w:id w:val="-1272085825"/>
          <w:placeholder>
            <w:docPart w:val="390A79E4C7AF4FC9A1C448993D862329"/>
          </w:placeholder>
          <w:showingPlcHdr/>
        </w:sdtPr>
        <w:sdtEndPr>
          <w:rPr>
            <w:rFonts w:hint="eastAsia" w:hAnsi="宋体" w:cs="宋体"/>
            <w:szCs w:val="21"/>
          </w:rPr>
        </w:sdtEndPr>
        <w:sdtContent>
          <w:r>
            <w:rPr>
              <w:rStyle w:val="16"/>
              <w:u w:val="single"/>
            </w:rPr>
            <w:t>单击或点击此处输入文字</w:t>
          </w:r>
        </w:sdtContent>
      </w:sdt>
    </w:p>
    <w:p w14:paraId="48342D9F">
      <w:pPr>
        <w:adjustRightInd w:val="0"/>
        <w:snapToGrid w:val="0"/>
        <w:spacing w:line="360" w:lineRule="auto"/>
        <w:ind w:firstLine="420" w:firstLineChars="200"/>
        <w:rPr>
          <w:rFonts w:hAnsi="宋体" w:cs="宋体"/>
          <w:szCs w:val="21"/>
        </w:rPr>
      </w:pPr>
      <w:r>
        <w:rPr>
          <w:rFonts w:hint="eastAsia" w:hAnsi="宋体" w:cs="宋体"/>
          <w:szCs w:val="21"/>
        </w:rPr>
        <w:t>为进一步加强医疗卫生行风建设，规范医疗卫生机构购销行为，有效防范商业贿赂行为，营造公平交易、诚实守信的购销环境，经甲、乙双方协商，同意签订本合同，并共同遵守：</w:t>
      </w:r>
    </w:p>
    <w:p w14:paraId="14C715E4">
      <w:pPr>
        <w:adjustRightInd w:val="0"/>
        <w:snapToGrid w:val="0"/>
        <w:spacing w:line="360" w:lineRule="auto"/>
        <w:ind w:firstLine="420" w:firstLineChars="200"/>
        <w:rPr>
          <w:rFonts w:hAnsi="宋体" w:cs="宋体"/>
          <w:szCs w:val="21"/>
        </w:rPr>
      </w:pPr>
      <w:r>
        <w:rPr>
          <w:rFonts w:hint="eastAsia" w:hAnsi="宋体" w:cs="宋体"/>
          <w:szCs w:val="21"/>
        </w:rPr>
        <w:t>一、甲乙双方按照《民法典》及合同约定购销货物（药品、设备、物资）、服务和工程等。</w:t>
      </w:r>
    </w:p>
    <w:p w14:paraId="349F793C">
      <w:pPr>
        <w:adjustRightInd w:val="0"/>
        <w:snapToGrid w:val="0"/>
        <w:spacing w:line="360" w:lineRule="auto"/>
        <w:ind w:firstLine="420" w:firstLineChars="200"/>
        <w:rPr>
          <w:rFonts w:hAnsi="宋体" w:cs="宋体"/>
          <w:szCs w:val="21"/>
        </w:rPr>
      </w:pPr>
      <w:r>
        <w:rPr>
          <w:rFonts w:hint="eastAsia" w:hAnsi="宋体" w:cs="宋体"/>
          <w:szCs w:val="21"/>
        </w:rPr>
        <w:t>二、甲方应当严格执行合同验收、入库等管理制度，对采购合同清单及发票进行查验，不得违反有关规定合同外采购、违价采购或从非规定渠道采购。</w:t>
      </w:r>
    </w:p>
    <w:p w14:paraId="64FACF7B">
      <w:pPr>
        <w:adjustRightInd w:val="0"/>
        <w:snapToGrid w:val="0"/>
        <w:spacing w:line="360" w:lineRule="auto"/>
        <w:ind w:firstLine="420" w:firstLineChars="200"/>
        <w:rPr>
          <w:rFonts w:hAnsi="宋体" w:cs="宋体"/>
          <w:szCs w:val="21"/>
        </w:rPr>
      </w:pPr>
      <w:r>
        <w:rPr>
          <w:rFonts w:hint="eastAsia" w:hAnsi="宋体" w:cs="宋体"/>
          <w:szCs w:val="21"/>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14:paraId="04F695FA">
      <w:pPr>
        <w:adjustRightInd w:val="0"/>
        <w:snapToGrid w:val="0"/>
        <w:spacing w:line="360" w:lineRule="auto"/>
        <w:ind w:firstLine="420" w:firstLineChars="200"/>
        <w:rPr>
          <w:rFonts w:hAnsi="宋体" w:cs="宋体"/>
          <w:szCs w:val="21"/>
        </w:rPr>
      </w:pPr>
      <w:r>
        <w:rPr>
          <w:rFonts w:hint="eastAsia" w:hAnsi="宋体" w:cs="宋体"/>
          <w:szCs w:val="21"/>
        </w:rPr>
        <w:t>四、严禁甲方工作人员利用任何途径和方式，为乙方统计医师个人及临床科室有关医药产品用量信息，或为乙方统计提供便利。</w:t>
      </w:r>
    </w:p>
    <w:p w14:paraId="02E447B4">
      <w:pPr>
        <w:adjustRightInd w:val="0"/>
        <w:snapToGrid w:val="0"/>
        <w:spacing w:line="360" w:lineRule="auto"/>
        <w:ind w:firstLine="420" w:firstLineChars="200"/>
        <w:rPr>
          <w:rFonts w:hAnsi="宋体" w:cs="宋体"/>
          <w:szCs w:val="21"/>
        </w:rPr>
      </w:pPr>
      <w:r>
        <w:rPr>
          <w:rFonts w:hint="eastAsia" w:hAnsi="宋体" w:cs="宋体"/>
          <w:szCs w:val="21"/>
        </w:rPr>
        <w:t>五、乙方不得以回扣、宴请等方式影响甲方工作人员的选择权，不得在学术活动中提供旅游、超标准支付食宿费用。</w:t>
      </w:r>
    </w:p>
    <w:p w14:paraId="0A9F7A7E">
      <w:pPr>
        <w:adjustRightInd w:val="0"/>
        <w:snapToGrid w:val="0"/>
        <w:spacing w:line="360" w:lineRule="auto"/>
        <w:ind w:firstLine="420" w:firstLineChars="200"/>
        <w:rPr>
          <w:rFonts w:hAnsi="宋体" w:cs="宋体"/>
          <w:szCs w:val="21"/>
        </w:rPr>
      </w:pPr>
      <w:r>
        <w:rPr>
          <w:rFonts w:hint="eastAsia" w:hAnsi="宋体" w:cs="宋体"/>
          <w:szCs w:val="21"/>
        </w:rPr>
        <w:t>六、乙方指定</w:t>
      </w:r>
      <w:sdt>
        <w:sdtPr>
          <w:rPr>
            <w:rFonts w:hint="eastAsia" w:hAnsi="宋体" w:cs="宋体"/>
            <w:szCs w:val="21"/>
          </w:rPr>
          <w:id w:val="-1459796367"/>
          <w:placeholder>
            <w:docPart w:val="390A79E4C7AF4FC9A1C448993D862329"/>
          </w:placeholder>
          <w:showingPlcHdr/>
        </w:sdtPr>
        <w:sdtEndPr>
          <w:rPr>
            <w:rFonts w:hint="eastAsia" w:hAnsi="宋体" w:cs="宋体"/>
            <w:szCs w:val="21"/>
          </w:rPr>
        </w:sdtEndPr>
        <w:sdtContent>
          <w:r>
            <w:rPr>
              <w:rStyle w:val="16"/>
              <w:u w:val="single"/>
            </w:rPr>
            <w:t>单击或点击此处输入文字</w:t>
          </w:r>
        </w:sdtContent>
      </w:sdt>
      <w:r>
        <w:rPr>
          <w:rFonts w:hint="eastAsia" w:hAnsi="宋体" w:cs="宋体"/>
          <w:szCs w:val="21"/>
        </w:rPr>
        <w:t>作为企业代表洽谈业务。企业代表必须在工作时间到甲方指定地点联系商谈，不得到住院部、门诊部、平台科室等推销产品，不得借故到甲方相关领导、部门负责人及相关工作人员家中访谈并提供任何好处费。</w:t>
      </w:r>
    </w:p>
    <w:p w14:paraId="232AECCC">
      <w:pPr>
        <w:adjustRightInd w:val="0"/>
        <w:snapToGrid w:val="0"/>
        <w:spacing w:line="360" w:lineRule="auto"/>
        <w:ind w:firstLine="420" w:firstLineChars="200"/>
        <w:rPr>
          <w:rFonts w:hAnsi="宋体" w:cs="宋体"/>
          <w:szCs w:val="21"/>
        </w:rPr>
      </w:pPr>
      <w:r>
        <w:rPr>
          <w:rFonts w:hint="eastAsia" w:hAnsi="宋体" w:cs="宋体"/>
          <w:szCs w:val="21"/>
        </w:rPr>
        <w:t>七、乙方如违反本合同，一经发现，甲方有权终止购销合同，并向有关卫生健康部门报告。如乙方被列入商业贿赂不良记录，则严格按照《国家卫生计生委关于建立医药购销领域商业贿赂不良记录的规定》（国卫法制发〔2013〕50号）相关规定处理。</w:t>
      </w:r>
    </w:p>
    <w:p w14:paraId="40CB2158">
      <w:pPr>
        <w:adjustRightInd w:val="0"/>
        <w:snapToGrid w:val="0"/>
        <w:spacing w:line="360" w:lineRule="auto"/>
        <w:ind w:firstLine="420" w:firstLineChars="200"/>
        <w:rPr>
          <w:rFonts w:hAnsi="宋体" w:cs="宋体"/>
          <w:szCs w:val="21"/>
        </w:rPr>
      </w:pPr>
      <w:r>
        <w:rPr>
          <w:rFonts w:hint="eastAsia" w:hAnsi="宋体" w:cs="宋体"/>
          <w:szCs w:val="21"/>
        </w:rPr>
        <w:t>八、本合同作为双方合同的重要组成部分，与合同一并执行，具有同等的法律效力。</w:t>
      </w:r>
    </w:p>
    <w:p w14:paraId="4BCB165B">
      <w:pPr>
        <w:adjustRightInd w:val="0"/>
        <w:snapToGrid w:val="0"/>
        <w:spacing w:line="360" w:lineRule="auto"/>
        <w:ind w:firstLine="420" w:firstLineChars="200"/>
        <w:rPr>
          <w:rFonts w:hAnsi="宋体" w:cs="宋体"/>
          <w:szCs w:val="21"/>
        </w:rPr>
      </w:pPr>
      <w:r>
        <w:rPr>
          <w:rFonts w:hint="eastAsia" w:hAnsi="宋体" w:cs="宋体"/>
          <w:szCs w:val="21"/>
        </w:rPr>
        <w:t>九、本合同从签订之日起生效。</w:t>
      </w:r>
    </w:p>
    <w:p w14:paraId="49257A13">
      <w:pPr>
        <w:spacing w:line="360" w:lineRule="auto"/>
        <w:jc w:val="left"/>
        <w:rPr>
          <w:rFonts w:hAnsi="宋体" w:cs="宋体"/>
          <w:b/>
          <w:szCs w:val="21"/>
        </w:rPr>
      </w:pPr>
      <w:r>
        <w:rPr>
          <w:rFonts w:hint="eastAsia" w:hAnsi="宋体" w:cs="宋体"/>
          <w:b/>
          <w:szCs w:val="21"/>
        </w:rPr>
        <w:t>甲方（盖章）：</w:t>
      </w:r>
      <w:sdt>
        <w:sdtPr>
          <w:rPr>
            <w:rFonts w:hint="eastAsia" w:hAnsi="宋体" w:cs="宋体"/>
            <w:b/>
            <w:szCs w:val="21"/>
          </w:rPr>
          <w:id w:val="321014469"/>
          <w:placeholder>
            <w:docPart w:val="390A79E4C7AF4FC9A1C448993D862329"/>
          </w:placeholder>
        </w:sdtPr>
        <w:sdtEndPr>
          <w:rPr>
            <w:rFonts w:hint="eastAsia" w:hAnsi="宋体" w:cs="宋体"/>
            <w:b/>
            <w:szCs w:val="21"/>
          </w:rPr>
        </w:sdtEndPr>
        <w:sdtContent>
          <w:r>
            <w:rPr>
              <w:rFonts w:hint="eastAsia" w:hAnsi="宋体" w:cs="宋体"/>
              <w:b/>
              <w:szCs w:val="21"/>
            </w:rPr>
            <w:t>中山大学附属肿瘤医院</w:t>
          </w:r>
        </w:sdtContent>
      </w:sdt>
      <w:r>
        <w:rPr>
          <w:rFonts w:hint="eastAsia" w:hAnsi="宋体" w:cs="宋体"/>
          <w:b/>
          <w:szCs w:val="21"/>
        </w:rPr>
        <w:t xml:space="preserve">        乙方（盖章）：</w:t>
      </w:r>
      <w:sdt>
        <w:sdtPr>
          <w:rPr>
            <w:rFonts w:hint="eastAsia" w:hAnsi="宋体" w:cs="宋体"/>
            <w:b/>
            <w:szCs w:val="21"/>
          </w:rPr>
          <w:id w:val="-1441831875"/>
          <w:placeholder>
            <w:docPart w:val="390A79E4C7AF4FC9A1C448993D862329"/>
          </w:placeholder>
          <w:showingPlcHdr/>
        </w:sdtPr>
        <w:sdtEndPr>
          <w:rPr>
            <w:rFonts w:hint="eastAsia" w:hAnsi="宋体" w:cs="宋体"/>
            <w:b/>
            <w:szCs w:val="21"/>
          </w:rPr>
        </w:sdtEndPr>
        <w:sdtContent>
          <w:r>
            <w:rPr>
              <w:rStyle w:val="16"/>
              <w:u w:val="single"/>
            </w:rPr>
            <w:t>单击或点击此处输入文字</w:t>
          </w:r>
        </w:sdtContent>
      </w:sdt>
    </w:p>
    <w:p w14:paraId="3DC8FCA6">
      <w:pPr>
        <w:spacing w:line="360" w:lineRule="auto"/>
        <w:jc w:val="left"/>
        <w:rPr>
          <w:rFonts w:hAnsi="宋体" w:cs="宋体"/>
          <w:b/>
          <w:szCs w:val="21"/>
        </w:rPr>
      </w:pPr>
      <w:r>
        <w:rPr>
          <w:rFonts w:hint="eastAsia" w:hAnsi="宋体" w:cs="宋体"/>
          <w:b/>
          <w:szCs w:val="21"/>
        </w:rPr>
        <w:t xml:space="preserve">法定代表人（负责人）：                    </w:t>
      </w:r>
      <w:r>
        <w:rPr>
          <w:rFonts w:hAnsi="宋体" w:cs="宋体"/>
          <w:b/>
          <w:szCs w:val="21"/>
        </w:rPr>
        <w:t xml:space="preserve">      </w:t>
      </w:r>
      <w:r>
        <w:rPr>
          <w:rFonts w:hint="eastAsia" w:hAnsi="宋体" w:cs="宋体"/>
          <w:b/>
          <w:szCs w:val="21"/>
        </w:rPr>
        <w:t>法定代表人（负责人）：</w:t>
      </w:r>
    </w:p>
    <w:p w14:paraId="62914CA9">
      <w:pPr>
        <w:spacing w:line="360" w:lineRule="auto"/>
        <w:jc w:val="left"/>
        <w:rPr>
          <w:rFonts w:hAnsi="宋体" w:cs="宋体"/>
          <w:b/>
          <w:szCs w:val="21"/>
        </w:rPr>
      </w:pPr>
      <w:r>
        <w:rPr>
          <w:rFonts w:hint="eastAsia" w:hAnsi="宋体" w:cs="宋体"/>
          <w:b/>
          <w:szCs w:val="21"/>
        </w:rPr>
        <w:t xml:space="preserve">经办人签名：                              </w:t>
      </w:r>
      <w:r>
        <w:rPr>
          <w:rFonts w:hAnsi="宋体" w:cs="宋体"/>
          <w:b/>
          <w:szCs w:val="21"/>
        </w:rPr>
        <w:t xml:space="preserve">     </w:t>
      </w:r>
      <w:r>
        <w:rPr>
          <w:rFonts w:hint="eastAsia" w:hAnsi="宋体" w:cs="宋体"/>
          <w:b/>
          <w:szCs w:val="21"/>
        </w:rPr>
        <w:t>经办人签名：</w:t>
      </w:r>
    </w:p>
    <w:p w14:paraId="7B36DFDC">
      <w:pPr>
        <w:spacing w:line="360" w:lineRule="auto"/>
        <w:rPr>
          <w:rFonts w:ascii="宋体" w:hAnsi="宋体"/>
          <w:sz w:val="24"/>
        </w:rPr>
      </w:pPr>
      <w:r>
        <w:rPr>
          <w:rFonts w:hint="eastAsia" w:hAnsi="宋体" w:cs="宋体"/>
          <w:b/>
          <w:szCs w:val="21"/>
        </w:rPr>
        <w:t>日期：</w:t>
      </w:r>
      <w:sdt>
        <w:sdtPr>
          <w:rPr>
            <w:rFonts w:hint="eastAsia" w:hAnsi="宋体" w:cs="宋体"/>
            <w:b/>
            <w:szCs w:val="21"/>
          </w:rPr>
          <w:id w:val="555514010"/>
          <w:placeholder>
            <w:docPart w:val="390A79E4C7AF4FC9A1C448993D862329"/>
          </w:placeholder>
        </w:sdtPr>
        <w:sdtEndPr>
          <w:rPr>
            <w:rFonts w:hint="eastAsia" w:hAnsi="宋体" w:cs="宋体"/>
            <w:b/>
            <w:szCs w:val="21"/>
          </w:rPr>
        </w:sdtEndPr>
        <w:sdtContent>
          <w:r>
            <w:rPr>
              <w:rFonts w:hint="eastAsia" w:hAnsi="宋体" w:cs="宋体"/>
              <w:b/>
              <w:szCs w:val="21"/>
            </w:rPr>
            <w:t>2023年  月  日</w:t>
          </w:r>
        </w:sdtContent>
      </w:sdt>
      <w:r>
        <w:rPr>
          <w:rFonts w:hint="eastAsia" w:hAnsi="宋体" w:cs="宋体"/>
          <w:b/>
          <w:szCs w:val="21"/>
        </w:rPr>
        <w:t xml:space="preserve">                     日期：</w:t>
      </w:r>
      <w:sdt>
        <w:sdtPr>
          <w:rPr>
            <w:rFonts w:hint="eastAsia" w:hAnsi="宋体" w:cs="宋体"/>
            <w:b/>
            <w:szCs w:val="21"/>
          </w:rPr>
          <w:id w:val="36479836"/>
          <w:placeholder>
            <w:docPart w:val="390A79E4C7AF4FC9A1C448993D862329"/>
          </w:placeholder>
        </w:sdtPr>
        <w:sdtEndPr>
          <w:rPr>
            <w:rFonts w:hint="eastAsia" w:hAnsi="宋体" w:cs="宋体"/>
            <w:b/>
            <w:szCs w:val="21"/>
          </w:rPr>
        </w:sdtEndPr>
        <w:sdtContent>
          <w:r>
            <w:rPr>
              <w:rFonts w:hint="eastAsia" w:hAnsi="宋体" w:cs="宋体"/>
              <w:b/>
              <w:szCs w:val="21"/>
            </w:rPr>
            <w:t>2023年  月  日</w:t>
          </w:r>
        </w:sdtContent>
      </w:sdt>
    </w:p>
    <w:p w14:paraId="0336ED6B"/>
    <w:p w14:paraId="6D3EC3F6">
      <w:pPr>
        <w:widowControl/>
        <w:jc w:val="left"/>
        <w:outlineLvl w:val="1"/>
        <w:rPr>
          <w:b/>
          <w:sz w:val="24"/>
        </w:rPr>
      </w:pPr>
      <w:r>
        <w:br w:type="page"/>
      </w:r>
      <w:r>
        <w:rPr>
          <w:rFonts w:hint="eastAsia" w:ascii="文鼎CS书宋二" w:hAnsi="华文中宋" w:eastAsia="文鼎CS书宋二"/>
          <w:b/>
          <w:bCs/>
          <w:sz w:val="24"/>
        </w:rPr>
        <w:t>附件</w:t>
      </w:r>
      <w:r>
        <w:rPr>
          <w:rFonts w:ascii="文鼎CS书宋二" w:hAnsi="华文中宋" w:eastAsia="文鼎CS书宋二"/>
          <w:b/>
          <w:bCs/>
          <w:sz w:val="24"/>
        </w:rPr>
        <w:t>4</w:t>
      </w:r>
      <w:r>
        <w:rPr>
          <w:rFonts w:hint="eastAsia" w:ascii="文鼎CS书宋二" w:hAnsi="华文中宋" w:eastAsia="文鼎CS书宋二"/>
          <w:b/>
          <w:bCs/>
          <w:sz w:val="24"/>
        </w:rPr>
        <w:t>：</w:t>
      </w:r>
    </w:p>
    <w:p w14:paraId="1BF0A703">
      <w:pPr>
        <w:spacing w:after="156" w:afterLines="50"/>
        <w:jc w:val="center"/>
        <w:rPr>
          <w:rFonts w:ascii="黑体" w:hAnsi="黑体" w:eastAsia="黑体" w:cs="黑体"/>
          <w:sz w:val="36"/>
          <w:szCs w:val="44"/>
        </w:rPr>
      </w:pPr>
      <w:r>
        <w:rPr>
          <w:rFonts w:hint="eastAsia"/>
          <w:b/>
          <w:sz w:val="28"/>
          <w:szCs w:val="28"/>
        </w:rPr>
        <w:t>第三方合作单位安全管理协议</w:t>
      </w:r>
    </w:p>
    <w:p w14:paraId="7A43E532">
      <w:pPr>
        <w:spacing w:line="360" w:lineRule="auto"/>
        <w:rPr>
          <w:rFonts w:hAnsi="宋体" w:cs="宋体"/>
          <w:szCs w:val="21"/>
        </w:rPr>
      </w:pPr>
      <w:r>
        <w:rPr>
          <w:rFonts w:hint="eastAsia" w:hAnsi="宋体" w:cs="宋体"/>
          <w:szCs w:val="21"/>
        </w:rPr>
        <w:t>发包方(甲方):中山大学附属肿瘤医院</w:t>
      </w:r>
    </w:p>
    <w:p w14:paraId="19BC9778">
      <w:pPr>
        <w:spacing w:line="360" w:lineRule="auto"/>
        <w:rPr>
          <w:rFonts w:hAnsi="宋体" w:cs="宋体"/>
          <w:szCs w:val="21"/>
        </w:rPr>
      </w:pPr>
      <w:r>
        <w:rPr>
          <w:rFonts w:hint="eastAsia" w:hAnsi="宋体" w:cs="宋体"/>
          <w:szCs w:val="21"/>
        </w:rPr>
        <w:t>承包方(乙方):</w:t>
      </w:r>
      <w:sdt>
        <w:sdtPr>
          <w:rPr>
            <w:rFonts w:hint="eastAsia" w:hAnsi="宋体" w:cs="宋体"/>
            <w:szCs w:val="21"/>
          </w:rPr>
          <w:id w:val="-1357274173"/>
          <w:placeholder>
            <w:docPart w:val="390A79E4C7AF4FC9A1C448993D862329"/>
          </w:placeholder>
          <w:showingPlcHdr/>
        </w:sdtPr>
        <w:sdtEndPr>
          <w:rPr>
            <w:rFonts w:hint="eastAsia" w:hAnsi="宋体" w:cs="宋体"/>
            <w:szCs w:val="21"/>
          </w:rPr>
        </w:sdtEndPr>
        <w:sdtContent>
          <w:r>
            <w:rPr>
              <w:rStyle w:val="16"/>
              <w:u w:val="single"/>
            </w:rPr>
            <w:t>单击或点击此处输入文字</w:t>
          </w:r>
        </w:sdtContent>
      </w:sdt>
    </w:p>
    <w:p w14:paraId="730B8413">
      <w:pPr>
        <w:spacing w:line="360" w:lineRule="auto"/>
        <w:rPr>
          <w:rFonts w:hAnsi="宋体" w:cs="宋体"/>
          <w:szCs w:val="21"/>
        </w:rPr>
      </w:pPr>
    </w:p>
    <w:p w14:paraId="1BD6B08F">
      <w:pPr>
        <w:adjustRightInd w:val="0"/>
        <w:snapToGrid w:val="0"/>
        <w:spacing w:line="360" w:lineRule="auto"/>
        <w:rPr>
          <w:rFonts w:hAnsi="宋体" w:cs="宋体"/>
          <w:szCs w:val="21"/>
        </w:rPr>
      </w:pPr>
      <w:r>
        <w:rPr>
          <w:rFonts w:hint="eastAsia" w:hAnsi="宋体" w:cs="宋体"/>
          <w:szCs w:val="21"/>
        </w:rPr>
        <w:t>一、协议内容:</w:t>
      </w:r>
    </w:p>
    <w:p w14:paraId="164027E8">
      <w:pPr>
        <w:adjustRightInd w:val="0"/>
        <w:snapToGrid w:val="0"/>
        <w:spacing w:line="360" w:lineRule="auto"/>
        <w:rPr>
          <w:rFonts w:hAnsi="宋体" w:cs="宋体"/>
          <w:szCs w:val="21"/>
        </w:rPr>
      </w:pPr>
      <w:r>
        <w:rPr>
          <w:rFonts w:hint="eastAsia" w:hAnsi="宋体" w:cs="宋体"/>
          <w:szCs w:val="21"/>
        </w:rPr>
        <w:t>1、为维护甲乙双方的合法权益，明确双方的安全管理职责、权利和义务，确保合作过程中的安全与文明管理，保持良好的服务秩序和服务场所的环境卫生安全，经甲乙双方平等协商，签订本协议。</w:t>
      </w:r>
    </w:p>
    <w:p w14:paraId="3647AD79">
      <w:pPr>
        <w:adjustRightInd w:val="0"/>
        <w:snapToGrid w:val="0"/>
        <w:spacing w:line="360" w:lineRule="auto"/>
        <w:rPr>
          <w:rFonts w:hAnsi="宋体" w:cs="宋体"/>
          <w:szCs w:val="21"/>
        </w:rPr>
      </w:pPr>
      <w:r>
        <w:rPr>
          <w:rFonts w:hint="eastAsia" w:hAnsi="宋体" w:cs="宋体"/>
          <w:szCs w:val="21"/>
        </w:rPr>
        <w:t>2、本协议依据《中华人民共和国安全生产法》等相关法律要求制定。</w:t>
      </w:r>
    </w:p>
    <w:p w14:paraId="76D6CBA7">
      <w:pPr>
        <w:adjustRightInd w:val="0"/>
        <w:snapToGrid w:val="0"/>
        <w:spacing w:line="360" w:lineRule="auto"/>
        <w:rPr>
          <w:rFonts w:hAnsi="宋体" w:cs="宋体"/>
          <w:szCs w:val="21"/>
        </w:rPr>
      </w:pPr>
      <w:r>
        <w:rPr>
          <w:rFonts w:hint="eastAsia" w:hAnsi="宋体" w:cs="宋体"/>
          <w:szCs w:val="21"/>
        </w:rPr>
        <w:t>3、本协议作为外包合同的附件，与主合同具有相同的法律效力，与主合同同时生效，同时终止。</w:t>
      </w:r>
    </w:p>
    <w:p w14:paraId="294FB790">
      <w:pPr>
        <w:adjustRightInd w:val="0"/>
        <w:snapToGrid w:val="0"/>
        <w:spacing w:line="360" w:lineRule="auto"/>
        <w:rPr>
          <w:rFonts w:hAnsi="宋体" w:cs="宋体"/>
          <w:szCs w:val="21"/>
        </w:rPr>
      </w:pPr>
      <w:r>
        <w:rPr>
          <w:rFonts w:hint="eastAsia" w:hAnsi="宋体" w:cs="宋体"/>
          <w:szCs w:val="21"/>
        </w:rPr>
        <w:t>二、甲乙双方履行的安全管理职责:</w:t>
      </w:r>
    </w:p>
    <w:p w14:paraId="7241C662">
      <w:pPr>
        <w:adjustRightInd w:val="0"/>
        <w:snapToGrid w:val="0"/>
        <w:spacing w:line="360" w:lineRule="auto"/>
        <w:rPr>
          <w:rFonts w:hAnsi="宋体" w:cs="宋体"/>
          <w:szCs w:val="21"/>
        </w:rPr>
      </w:pPr>
      <w:r>
        <w:rPr>
          <w:rFonts w:hint="eastAsia" w:hAnsi="宋体" w:cs="宋体"/>
          <w:szCs w:val="21"/>
        </w:rPr>
        <w:t>1、甲方职责:</w:t>
      </w:r>
    </w:p>
    <w:p w14:paraId="60648AD8">
      <w:pPr>
        <w:adjustRightInd w:val="0"/>
        <w:snapToGrid w:val="0"/>
        <w:spacing w:line="360" w:lineRule="auto"/>
        <w:rPr>
          <w:rFonts w:hAnsi="宋体" w:cs="宋体"/>
          <w:szCs w:val="21"/>
        </w:rPr>
      </w:pPr>
      <w:r>
        <w:rPr>
          <w:rFonts w:hint="eastAsia" w:hAnsi="宋体" w:cs="宋体"/>
          <w:szCs w:val="21"/>
        </w:rPr>
        <w:t>1.1对乙方服务人员进行安全教育培训和相关危险情况的说明。</w:t>
      </w:r>
    </w:p>
    <w:p w14:paraId="0C2F7A61">
      <w:pPr>
        <w:adjustRightInd w:val="0"/>
        <w:snapToGrid w:val="0"/>
        <w:spacing w:line="360" w:lineRule="auto"/>
        <w:rPr>
          <w:rFonts w:hAnsi="宋体" w:cs="宋体"/>
          <w:szCs w:val="21"/>
        </w:rPr>
      </w:pPr>
      <w:r>
        <w:rPr>
          <w:rFonts w:hint="eastAsia" w:hAnsi="宋体" w:cs="宋体"/>
          <w:szCs w:val="21"/>
        </w:rPr>
        <w:t>1.2甲方有权随时对乙方工作人员进行经常性的监督检查并责令整改，有权制止违章违规违法作业及一切不安全行为。</w:t>
      </w:r>
    </w:p>
    <w:p w14:paraId="1476A306">
      <w:pPr>
        <w:adjustRightInd w:val="0"/>
        <w:snapToGrid w:val="0"/>
        <w:spacing w:line="360" w:lineRule="auto"/>
        <w:rPr>
          <w:rFonts w:hAnsi="宋体" w:cs="宋体"/>
          <w:szCs w:val="21"/>
        </w:rPr>
      </w:pPr>
      <w:r>
        <w:rPr>
          <w:rFonts w:hint="eastAsia" w:hAnsi="宋体" w:cs="宋体"/>
          <w:szCs w:val="21"/>
        </w:rPr>
        <w:t>1.3甲方在安全教育、安全管理工作上给予乙方提供方便，对乙方的安全工作统一协调管理，但不免除乙方任何责任。</w:t>
      </w:r>
    </w:p>
    <w:p w14:paraId="2658D11B">
      <w:pPr>
        <w:adjustRightInd w:val="0"/>
        <w:snapToGrid w:val="0"/>
        <w:spacing w:line="360" w:lineRule="auto"/>
        <w:rPr>
          <w:rFonts w:hAnsi="宋体" w:cs="宋体"/>
          <w:szCs w:val="21"/>
        </w:rPr>
      </w:pPr>
      <w:r>
        <w:rPr>
          <w:rFonts w:hint="eastAsia" w:hAnsi="宋体" w:cs="宋体"/>
          <w:szCs w:val="21"/>
        </w:rPr>
        <w:t>1.4对有危险性的生产区域和工程项目作业，如可能引发火灾、触电、高空坠落、中毒、窒息、机械伤害、烧烫伤害等容易引起人员伤害和设备事故的作业场所及大型吊装作业，要求乙方对施工项目的风险进行控制，制定应急处置措施。</w:t>
      </w:r>
    </w:p>
    <w:p w14:paraId="385ACDEE">
      <w:pPr>
        <w:adjustRightInd w:val="0"/>
        <w:snapToGrid w:val="0"/>
        <w:spacing w:line="360" w:lineRule="auto"/>
        <w:rPr>
          <w:rFonts w:hAnsi="宋体" w:cs="宋体"/>
          <w:szCs w:val="21"/>
        </w:rPr>
      </w:pPr>
      <w:r>
        <w:rPr>
          <w:rFonts w:hint="eastAsia" w:hAnsi="宋体" w:cs="宋体"/>
          <w:szCs w:val="21"/>
        </w:rPr>
        <w:t>2、乙方职责:</w:t>
      </w:r>
    </w:p>
    <w:p w14:paraId="0E9AE421">
      <w:pPr>
        <w:adjustRightInd w:val="0"/>
        <w:snapToGrid w:val="0"/>
        <w:spacing w:line="360" w:lineRule="auto"/>
        <w:rPr>
          <w:rFonts w:hAnsi="宋体" w:cs="宋体"/>
          <w:szCs w:val="21"/>
        </w:rPr>
      </w:pPr>
      <w:r>
        <w:rPr>
          <w:rFonts w:hint="eastAsia" w:hAnsi="宋体" w:cs="宋体"/>
          <w:szCs w:val="21"/>
        </w:rPr>
        <w:t>2.1乙方负有管理其成员严格遵守本协议的责任。</w:t>
      </w:r>
    </w:p>
    <w:p w14:paraId="672E7019">
      <w:pPr>
        <w:adjustRightInd w:val="0"/>
        <w:snapToGrid w:val="0"/>
        <w:spacing w:line="360" w:lineRule="auto"/>
        <w:rPr>
          <w:rFonts w:hAnsi="宋体" w:cs="宋体"/>
          <w:szCs w:val="21"/>
        </w:rPr>
      </w:pPr>
      <w:r>
        <w:rPr>
          <w:rFonts w:hint="eastAsia" w:hAnsi="宋体" w:cs="宋体"/>
          <w:szCs w:val="21"/>
        </w:rPr>
        <w:t>2.2乙方在甲方现场工作期间，必须严格遵守甲方的安全生产管理的各项规章制度，严禁违章指挥、违章作业等不安全行为。</w:t>
      </w:r>
    </w:p>
    <w:p w14:paraId="7B8F4C11">
      <w:pPr>
        <w:adjustRightInd w:val="0"/>
        <w:snapToGrid w:val="0"/>
        <w:spacing w:line="360" w:lineRule="auto"/>
        <w:rPr>
          <w:rFonts w:hAnsi="宋体" w:cs="宋体"/>
          <w:szCs w:val="21"/>
        </w:rPr>
      </w:pPr>
      <w:r>
        <w:rPr>
          <w:rFonts w:hint="eastAsia" w:hAnsi="宋体" w:cs="宋体"/>
          <w:szCs w:val="21"/>
        </w:rPr>
        <w:t>2.3乙方开始提供服务前要对工作环境、安全设施等安全情况进行检查，符合安全要求，乙方要对其工作人员进行全面的安全技术交底，否则不得提供服务。</w:t>
      </w:r>
    </w:p>
    <w:p w14:paraId="436611FA">
      <w:pPr>
        <w:adjustRightInd w:val="0"/>
        <w:snapToGrid w:val="0"/>
        <w:spacing w:line="360" w:lineRule="auto"/>
        <w:rPr>
          <w:rFonts w:hAnsi="宋体" w:cs="宋体"/>
          <w:szCs w:val="21"/>
        </w:rPr>
      </w:pPr>
      <w:r>
        <w:rPr>
          <w:rFonts w:hint="eastAsia" w:hAnsi="宋体" w:cs="宋体"/>
          <w:szCs w:val="21"/>
        </w:rPr>
        <w:t>2.4乙方工作人员有既定的工作区域，严禁擅自进入非工作区域。</w:t>
      </w:r>
    </w:p>
    <w:p w14:paraId="3DCC6994">
      <w:pPr>
        <w:adjustRightInd w:val="0"/>
        <w:snapToGrid w:val="0"/>
        <w:spacing w:line="360" w:lineRule="auto"/>
        <w:rPr>
          <w:rFonts w:hAnsi="宋体" w:cs="宋体"/>
          <w:szCs w:val="21"/>
        </w:rPr>
      </w:pPr>
      <w:r>
        <w:rPr>
          <w:rFonts w:hint="eastAsia" w:hAnsi="宋体" w:cs="宋体"/>
          <w:szCs w:val="21"/>
        </w:rPr>
        <w:t>2.5乙方工作人员在服务范围内严禁擅自私拉乱接临时电源、气源、水源，若工作需要，由甲方人员负责办理，否则，造成的后果由乙方自行承担。</w:t>
      </w:r>
    </w:p>
    <w:p w14:paraId="65FB30B9">
      <w:pPr>
        <w:adjustRightInd w:val="0"/>
        <w:snapToGrid w:val="0"/>
        <w:spacing w:line="360" w:lineRule="auto"/>
        <w:rPr>
          <w:rFonts w:hAnsi="宋体" w:cs="宋体"/>
          <w:szCs w:val="21"/>
        </w:rPr>
      </w:pPr>
      <w:r>
        <w:rPr>
          <w:rFonts w:hint="eastAsia" w:hAnsi="宋体" w:cs="宋体"/>
          <w:szCs w:val="21"/>
        </w:rPr>
        <w:t>2.6乙方应自觉接受甲方的安全监督和指导，对甲方的意见及时落实，发生人身事故或涉及工作中的不安全情况必须立即报告甲方。</w:t>
      </w:r>
    </w:p>
    <w:p w14:paraId="708920DD">
      <w:pPr>
        <w:adjustRightInd w:val="0"/>
        <w:snapToGrid w:val="0"/>
        <w:spacing w:line="360" w:lineRule="auto"/>
        <w:rPr>
          <w:rFonts w:hAnsi="宋体" w:cs="宋体"/>
          <w:szCs w:val="21"/>
        </w:rPr>
      </w:pPr>
      <w:r>
        <w:rPr>
          <w:rFonts w:hint="eastAsia" w:hAnsi="宋体" w:cs="宋体"/>
          <w:szCs w:val="21"/>
        </w:rPr>
        <w:t>2.7 乙方施工人员应在施工区域内活动，严禁进入非施工区域，严禁任意乱动与施工无关的设备和设施;严禁乱动现场任何安全消防设施:对于集中施工和有污染的项目。乙方应在施工区域设置明显标志并做好封闭措施。</w:t>
      </w:r>
    </w:p>
    <w:p w14:paraId="57BEC18F">
      <w:pPr>
        <w:adjustRightInd w:val="0"/>
        <w:snapToGrid w:val="0"/>
        <w:spacing w:line="360" w:lineRule="auto"/>
        <w:rPr>
          <w:rFonts w:hAnsi="宋体" w:cs="宋体"/>
          <w:szCs w:val="21"/>
        </w:rPr>
      </w:pPr>
      <w:r>
        <w:rPr>
          <w:rFonts w:hint="eastAsia" w:hAnsi="宋体" w:cs="宋体"/>
          <w:szCs w:val="21"/>
        </w:rPr>
        <w:t>2.8 乙方施工人员进入甲方施工现场，必须正确佩戴合格的安全帽，高空作业必须扎合格的安全带，着装应符合安规要求和佩戴相应的劳动防护用品。</w:t>
      </w:r>
    </w:p>
    <w:p w14:paraId="4C146DC7">
      <w:pPr>
        <w:adjustRightInd w:val="0"/>
        <w:snapToGrid w:val="0"/>
        <w:spacing w:line="360" w:lineRule="auto"/>
        <w:rPr>
          <w:rFonts w:hAnsi="宋体" w:cs="宋体"/>
          <w:szCs w:val="21"/>
        </w:rPr>
      </w:pPr>
      <w:r>
        <w:rPr>
          <w:rFonts w:hint="eastAsia" w:hAnsi="宋体" w:cs="宋体"/>
          <w:szCs w:val="21"/>
        </w:rPr>
        <w:t>2.9乙方进入生产现场施工前，应制定施工负责人并在现场设专职安全员，全面负责现场的安全、文明服务/施工，做好安全检查、监督工作，并接受甲方安全等有关部门人员的指导、监督、检查与考核。</w:t>
      </w:r>
    </w:p>
    <w:p w14:paraId="46C45B89">
      <w:pPr>
        <w:adjustRightInd w:val="0"/>
        <w:snapToGrid w:val="0"/>
        <w:spacing w:line="360" w:lineRule="auto"/>
        <w:rPr>
          <w:rFonts w:hAnsi="宋体" w:cs="宋体"/>
          <w:szCs w:val="21"/>
        </w:rPr>
      </w:pPr>
      <w:r>
        <w:rPr>
          <w:rFonts w:hint="eastAsia" w:hAnsi="宋体" w:cs="宋体"/>
          <w:szCs w:val="21"/>
        </w:rPr>
        <w:t>2.10乙方在施工工程中如需动火作业，乙方应根据动火情况向甲方提出申请，办理动火作业证，经确认达到动火条件、落实安全防范措施后方可进行动火作业。</w:t>
      </w:r>
    </w:p>
    <w:p w14:paraId="75F8745A">
      <w:pPr>
        <w:adjustRightInd w:val="0"/>
        <w:snapToGrid w:val="0"/>
        <w:spacing w:line="360" w:lineRule="auto"/>
        <w:rPr>
          <w:rFonts w:hAnsi="宋体" w:cs="宋体"/>
          <w:szCs w:val="21"/>
        </w:rPr>
      </w:pPr>
      <w:r>
        <w:rPr>
          <w:rFonts w:hint="eastAsia" w:hAnsi="宋体" w:cs="宋体"/>
          <w:szCs w:val="21"/>
        </w:rPr>
        <w:t>2.11乙方应自觉接受甲方的安全监督和指导，对甲方的意见应及时落实，发生人身事故或设计生产运行的不安全情况必须立即报告甲方。</w:t>
      </w:r>
    </w:p>
    <w:p w14:paraId="57949BE0">
      <w:pPr>
        <w:adjustRightInd w:val="0"/>
        <w:snapToGrid w:val="0"/>
        <w:spacing w:line="360" w:lineRule="auto"/>
        <w:rPr>
          <w:rFonts w:hAnsi="宋体" w:cs="宋体"/>
          <w:szCs w:val="21"/>
        </w:rPr>
      </w:pPr>
      <w:r>
        <w:rPr>
          <w:rFonts w:hint="eastAsia" w:hAnsi="宋体" w:cs="宋体"/>
          <w:szCs w:val="21"/>
        </w:rPr>
        <w:t>2.12乙方严禁将承包项目层层转包。</w:t>
      </w:r>
    </w:p>
    <w:p w14:paraId="7B2CD1E3">
      <w:pPr>
        <w:adjustRightInd w:val="0"/>
        <w:snapToGrid w:val="0"/>
        <w:spacing w:line="360" w:lineRule="auto"/>
        <w:rPr>
          <w:rFonts w:hAnsi="宋体" w:cs="宋体"/>
          <w:szCs w:val="21"/>
        </w:rPr>
      </w:pPr>
      <w:r>
        <w:rPr>
          <w:rFonts w:hint="eastAsia" w:hAnsi="宋体" w:cs="宋体"/>
          <w:szCs w:val="21"/>
        </w:rPr>
        <w:t>三、甲乙双方事故责任划分及处置:</w:t>
      </w:r>
    </w:p>
    <w:p w14:paraId="017CF8CA">
      <w:pPr>
        <w:adjustRightInd w:val="0"/>
        <w:snapToGrid w:val="0"/>
        <w:spacing w:line="360" w:lineRule="auto"/>
        <w:rPr>
          <w:rFonts w:hAnsi="宋体" w:cs="宋体"/>
          <w:szCs w:val="21"/>
        </w:rPr>
      </w:pPr>
      <w:r>
        <w:rPr>
          <w:rFonts w:hint="eastAsia" w:hAnsi="宋体" w:cs="宋体"/>
          <w:szCs w:val="21"/>
        </w:rPr>
        <w:t>1、甲(乙)方原因造成乙(甲)方人身伤亡、设备事故、经济损失等，由甲乙双方联合调查处理，根据调查结果承担相应责任。</w:t>
      </w:r>
    </w:p>
    <w:p w14:paraId="326112A8">
      <w:pPr>
        <w:adjustRightInd w:val="0"/>
        <w:snapToGrid w:val="0"/>
        <w:spacing w:line="360" w:lineRule="auto"/>
        <w:rPr>
          <w:rFonts w:hAnsi="宋体" w:cs="宋体"/>
          <w:szCs w:val="21"/>
        </w:rPr>
      </w:pPr>
      <w:r>
        <w:rPr>
          <w:rFonts w:hint="eastAsia" w:hAnsi="宋体" w:cs="宋体"/>
          <w:szCs w:val="21"/>
        </w:rPr>
        <w:t>2、由于甲方原因造成的人身事故、设备事故、经济损失等，按照国家有关规定办理。</w:t>
      </w:r>
    </w:p>
    <w:p w14:paraId="5115967E">
      <w:pPr>
        <w:adjustRightInd w:val="0"/>
        <w:snapToGrid w:val="0"/>
        <w:spacing w:line="360" w:lineRule="auto"/>
        <w:rPr>
          <w:rFonts w:hAnsi="宋体" w:cs="宋体"/>
          <w:szCs w:val="21"/>
        </w:rPr>
      </w:pPr>
      <w:r>
        <w:rPr>
          <w:rFonts w:hint="eastAsia" w:hAnsi="宋体" w:cs="宋体"/>
          <w:szCs w:val="21"/>
        </w:rPr>
        <w:t>3、由于乙方原因造成其他外单位人员人身事故、设备事故、经济损失等，甲方不承担任何责任。</w:t>
      </w:r>
    </w:p>
    <w:p w14:paraId="443B2E7C">
      <w:pPr>
        <w:adjustRightInd w:val="0"/>
        <w:snapToGrid w:val="0"/>
        <w:spacing w:line="360" w:lineRule="auto"/>
        <w:rPr>
          <w:rFonts w:hAnsi="宋体" w:cs="宋体"/>
          <w:szCs w:val="21"/>
        </w:rPr>
      </w:pPr>
      <w:r>
        <w:rPr>
          <w:rFonts w:hint="eastAsia" w:hAnsi="宋体" w:cs="宋体"/>
          <w:szCs w:val="21"/>
        </w:rPr>
        <w:t>4、由于甲、乙以外的第三方原因造成乙方人身、设备事故、经济损失等，甲方不承担责任。</w:t>
      </w:r>
    </w:p>
    <w:p w14:paraId="2D7330F3">
      <w:pPr>
        <w:adjustRightInd w:val="0"/>
        <w:snapToGrid w:val="0"/>
        <w:spacing w:line="360" w:lineRule="auto"/>
        <w:rPr>
          <w:rFonts w:hAnsi="宋体" w:cs="宋体"/>
          <w:szCs w:val="21"/>
        </w:rPr>
      </w:pPr>
      <w:r>
        <w:rPr>
          <w:rFonts w:hint="eastAsia" w:hAnsi="宋体" w:cs="宋体"/>
          <w:szCs w:val="21"/>
        </w:rPr>
        <w:t>5、乙方保证派遣身体健康的工作人员，严格执行有关安全规定，切实采取并对所派遣的所有工作人员的安全负全面责任，工作过程中因乙方原因造成的各种人身伤害、财产损失均由乙方承担，甲方不负任何责任。如乙方部履行本协议给甲方或任何第三方造成人身伤亡、财产损失等全部由乙方负责赔偿。</w:t>
      </w:r>
    </w:p>
    <w:p w14:paraId="3729B551">
      <w:pPr>
        <w:adjustRightInd w:val="0"/>
        <w:snapToGrid w:val="0"/>
        <w:spacing w:line="360" w:lineRule="auto"/>
        <w:rPr>
          <w:rFonts w:hAnsi="宋体" w:cs="宋体"/>
          <w:szCs w:val="21"/>
        </w:rPr>
      </w:pPr>
      <w:r>
        <w:rPr>
          <w:rFonts w:hint="eastAsia" w:hAnsi="宋体" w:cs="宋体"/>
          <w:szCs w:val="21"/>
        </w:rPr>
        <w:t>五、甲方对乙方安全教育管理、违章罚款等费用按照甲方有关规定执行。</w:t>
      </w:r>
    </w:p>
    <w:p w14:paraId="561DB280">
      <w:pPr>
        <w:adjustRightInd w:val="0"/>
        <w:snapToGrid w:val="0"/>
        <w:spacing w:line="360" w:lineRule="auto"/>
        <w:rPr>
          <w:rFonts w:hAnsi="宋体" w:cs="宋体"/>
          <w:szCs w:val="21"/>
        </w:rPr>
      </w:pPr>
      <w:r>
        <w:rPr>
          <w:rFonts w:hint="eastAsia" w:hAnsi="宋体" w:cs="宋体"/>
          <w:szCs w:val="21"/>
        </w:rPr>
        <w:t>六、本协议双方签字或盖章后生效。</w:t>
      </w:r>
    </w:p>
    <w:p w14:paraId="4C55BCAE">
      <w:pPr>
        <w:spacing w:line="360" w:lineRule="auto"/>
        <w:rPr>
          <w:rFonts w:hAnsi="宋体" w:cs="宋体"/>
          <w:szCs w:val="21"/>
        </w:rPr>
      </w:pPr>
    </w:p>
    <w:p w14:paraId="1034336F">
      <w:pPr>
        <w:spacing w:line="360" w:lineRule="auto"/>
        <w:rPr>
          <w:rFonts w:hAnsi="宋体" w:cs="宋体"/>
          <w:szCs w:val="21"/>
        </w:rPr>
      </w:pPr>
    </w:p>
    <w:p w14:paraId="3DA5E318">
      <w:pPr>
        <w:spacing w:line="360" w:lineRule="auto"/>
        <w:jc w:val="left"/>
        <w:rPr>
          <w:rFonts w:hAnsi="宋体" w:cs="宋体"/>
          <w:b/>
          <w:szCs w:val="21"/>
        </w:rPr>
      </w:pPr>
      <w:r>
        <w:rPr>
          <w:rFonts w:hint="eastAsia" w:hAnsi="宋体" w:cs="宋体"/>
          <w:b/>
          <w:szCs w:val="21"/>
        </w:rPr>
        <w:t>甲方（盖章）：</w:t>
      </w:r>
      <w:sdt>
        <w:sdtPr>
          <w:rPr>
            <w:rFonts w:hint="eastAsia" w:hAnsi="宋体" w:cs="宋体"/>
            <w:b/>
            <w:szCs w:val="21"/>
          </w:rPr>
          <w:id w:val="909815103"/>
          <w:placeholder>
            <w:docPart w:val="A031A0B3B6A24049880957F782AF5D6C"/>
          </w:placeholder>
        </w:sdtPr>
        <w:sdtEndPr>
          <w:rPr>
            <w:rFonts w:hint="eastAsia" w:hAnsi="宋体" w:cs="宋体"/>
            <w:b/>
            <w:szCs w:val="21"/>
          </w:rPr>
        </w:sdtEndPr>
        <w:sdtContent>
          <w:r>
            <w:rPr>
              <w:rFonts w:hint="eastAsia" w:hAnsi="宋体" w:cs="宋体"/>
              <w:b/>
              <w:szCs w:val="21"/>
            </w:rPr>
            <w:t>中山大学附属肿瘤医院</w:t>
          </w:r>
        </w:sdtContent>
      </w:sdt>
      <w:r>
        <w:rPr>
          <w:rFonts w:hint="eastAsia" w:hAnsi="宋体" w:cs="宋体"/>
          <w:b/>
          <w:szCs w:val="21"/>
        </w:rPr>
        <w:t xml:space="preserve">        乙方（盖章）：</w:t>
      </w:r>
      <w:sdt>
        <w:sdtPr>
          <w:rPr>
            <w:rFonts w:hint="eastAsia" w:hAnsi="宋体" w:cs="宋体"/>
            <w:b/>
            <w:szCs w:val="21"/>
          </w:rPr>
          <w:id w:val="-1562167337"/>
          <w:placeholder>
            <w:docPart w:val="A031A0B3B6A24049880957F782AF5D6C"/>
          </w:placeholder>
          <w:showingPlcHdr/>
        </w:sdtPr>
        <w:sdtEndPr>
          <w:rPr>
            <w:rFonts w:hint="eastAsia" w:hAnsi="宋体" w:cs="宋体"/>
            <w:b/>
            <w:szCs w:val="21"/>
          </w:rPr>
        </w:sdtEndPr>
        <w:sdtContent>
          <w:r>
            <w:rPr>
              <w:rStyle w:val="16"/>
              <w:u w:val="single"/>
            </w:rPr>
            <w:t>点击此处输入文字</w:t>
          </w:r>
        </w:sdtContent>
      </w:sdt>
    </w:p>
    <w:p w14:paraId="2005EB49">
      <w:pPr>
        <w:spacing w:line="360" w:lineRule="auto"/>
        <w:jc w:val="left"/>
        <w:rPr>
          <w:rFonts w:hAnsi="宋体" w:cs="宋体"/>
          <w:b/>
          <w:szCs w:val="21"/>
        </w:rPr>
      </w:pPr>
      <w:r>
        <w:rPr>
          <w:rFonts w:hint="eastAsia" w:hAnsi="宋体" w:cs="宋体"/>
          <w:b/>
          <w:szCs w:val="21"/>
        </w:rPr>
        <w:t xml:space="preserve">法定代表人（负责人）：                    </w:t>
      </w:r>
      <w:r>
        <w:rPr>
          <w:rFonts w:hAnsi="宋体" w:cs="宋体"/>
          <w:b/>
          <w:szCs w:val="21"/>
        </w:rPr>
        <w:t xml:space="preserve">      </w:t>
      </w:r>
      <w:r>
        <w:rPr>
          <w:rFonts w:hint="eastAsia" w:hAnsi="宋体" w:cs="宋体"/>
          <w:b/>
          <w:szCs w:val="21"/>
        </w:rPr>
        <w:t>法定代表人（负责人）：</w:t>
      </w:r>
    </w:p>
    <w:p w14:paraId="49D41B46">
      <w:pPr>
        <w:widowControl/>
        <w:jc w:val="left"/>
        <w:rPr>
          <w:sz w:val="24"/>
        </w:rPr>
      </w:pPr>
      <w:r>
        <w:rPr>
          <w:rFonts w:hint="eastAsia" w:hAnsi="宋体" w:cs="宋体"/>
          <w:b/>
          <w:szCs w:val="21"/>
        </w:rPr>
        <w:t>日期：</w:t>
      </w:r>
      <w:sdt>
        <w:sdtPr>
          <w:rPr>
            <w:rFonts w:hint="eastAsia" w:hAnsi="宋体" w:cs="宋体"/>
            <w:b/>
            <w:szCs w:val="21"/>
          </w:rPr>
          <w:id w:val="-1824259731"/>
          <w:placeholder>
            <w:docPart w:val="A031A0B3B6A24049880957F782AF5D6C"/>
          </w:placeholder>
        </w:sdtPr>
        <w:sdtEndPr>
          <w:rPr>
            <w:rFonts w:hint="eastAsia" w:hAnsi="宋体" w:cs="宋体"/>
            <w:b/>
            <w:szCs w:val="21"/>
          </w:rPr>
        </w:sdtEndPr>
        <w:sdtContent>
          <w:r>
            <w:rPr>
              <w:rFonts w:hint="eastAsia" w:hAnsi="宋体" w:cs="宋体"/>
              <w:b/>
              <w:szCs w:val="21"/>
            </w:rPr>
            <w:t>2023年  月  日</w:t>
          </w:r>
        </w:sdtContent>
      </w:sdt>
      <w:r>
        <w:rPr>
          <w:rFonts w:hint="eastAsia" w:hAnsi="宋体" w:cs="宋体"/>
          <w:b/>
          <w:szCs w:val="21"/>
        </w:rPr>
        <w:t xml:space="preserve">                     日期：2023年  月  日</w:t>
      </w:r>
      <w:r>
        <w:rPr>
          <w:rFonts w:hint="eastAsia"/>
          <w:sz w:val="24"/>
        </w:rPr>
        <w:br w:type="page"/>
      </w:r>
    </w:p>
    <w:p w14:paraId="692733E7">
      <w:pPr>
        <w:outlineLvl w:val="1"/>
        <w:rPr>
          <w:b/>
          <w:bCs/>
          <w:sz w:val="24"/>
        </w:rPr>
      </w:pPr>
      <w:r>
        <w:rPr>
          <w:rFonts w:hint="eastAsia"/>
          <w:b/>
          <w:bCs/>
          <w:sz w:val="24"/>
        </w:rPr>
        <w:t>附件</w:t>
      </w:r>
      <w:r>
        <w:rPr>
          <w:b/>
          <w:bCs/>
          <w:sz w:val="24"/>
        </w:rPr>
        <w:t>5</w:t>
      </w:r>
      <w:r>
        <w:rPr>
          <w:rFonts w:hint="eastAsia"/>
          <w:b/>
          <w:bCs/>
          <w:sz w:val="24"/>
        </w:rPr>
        <w:t>：</w:t>
      </w:r>
      <w:r>
        <w:rPr>
          <w:b/>
          <w:bCs/>
          <w:sz w:val="24"/>
        </w:rPr>
        <w:t xml:space="preserve"> </w:t>
      </w:r>
    </w:p>
    <w:p w14:paraId="1FFF1F34">
      <w:pPr>
        <w:jc w:val="center"/>
        <w:rPr>
          <w:rFonts w:ascii="黑体" w:hAnsi="黑体" w:eastAsia="黑体"/>
          <w:b/>
          <w:sz w:val="44"/>
        </w:rPr>
      </w:pPr>
      <w:r>
        <w:rPr>
          <w:rFonts w:hint="eastAsia" w:ascii="黑体" w:hAnsi="黑体" w:eastAsia="黑体"/>
          <w:b/>
          <w:sz w:val="44"/>
        </w:rPr>
        <w:t>安全文明施工承诺书</w:t>
      </w:r>
    </w:p>
    <w:p w14:paraId="195CD227">
      <w:pPr>
        <w:jc w:val="center"/>
        <w:rPr>
          <w:rFonts w:ascii="黑体" w:hAnsi="黑体" w:eastAsia="黑体"/>
          <w:b/>
        </w:rPr>
      </w:pPr>
    </w:p>
    <w:p w14:paraId="18F6E7DB">
      <w:pPr>
        <w:jc w:val="center"/>
        <w:rPr>
          <w:rFonts w:ascii="黑体" w:hAnsi="黑体" w:eastAsia="黑体"/>
          <w:b/>
        </w:rPr>
      </w:pPr>
    </w:p>
    <w:p w14:paraId="1E577119">
      <w:pPr>
        <w:spacing w:line="360" w:lineRule="auto"/>
        <w:rPr>
          <w:rFonts w:hAnsi="宋体"/>
          <w:sz w:val="24"/>
        </w:rPr>
      </w:pPr>
    </w:p>
    <w:p w14:paraId="1B9A8C26">
      <w:pPr>
        <w:shd w:val="clear" w:color="auto" w:fill="FFFFFF"/>
        <w:tabs>
          <w:tab w:val="left" w:pos="1402"/>
        </w:tabs>
        <w:spacing w:line="360" w:lineRule="auto"/>
        <w:rPr>
          <w:rFonts w:hAnsi="宋体"/>
          <w:sz w:val="24"/>
        </w:rPr>
      </w:pPr>
      <w:r>
        <w:rPr>
          <w:rFonts w:hint="eastAsia" w:hAnsi="宋体"/>
          <w:sz w:val="24"/>
        </w:rPr>
        <w:t xml:space="preserve">    为了使甲方顺利进行各项新建、改建、扩建、修缮及装饰等施工活动，避免在施工过程中出现违规现象，损坏医院设备设施和他人利益，乙方承诺严格执行本承诺书所有内容，并接受使用科室及总务处的监督。对于一切违反规定的行为，乙方自愿接受甲方合法合理处置。</w:t>
      </w:r>
    </w:p>
    <w:p w14:paraId="12FF4CE6">
      <w:pPr>
        <w:numPr>
          <w:ilvl w:val="0"/>
          <w:numId w:val="10"/>
        </w:numPr>
        <w:spacing w:line="360" w:lineRule="auto"/>
        <w:rPr>
          <w:rFonts w:hAnsi="宋体"/>
          <w:b/>
          <w:sz w:val="24"/>
        </w:rPr>
      </w:pPr>
      <w:r>
        <w:rPr>
          <w:rFonts w:hint="eastAsia" w:hAnsi="宋体"/>
          <w:b/>
          <w:sz w:val="24"/>
        </w:rPr>
        <w:t>安全文明施工总体要求</w:t>
      </w:r>
    </w:p>
    <w:p w14:paraId="6735C4C8">
      <w:pPr>
        <w:spacing w:line="360" w:lineRule="auto"/>
        <w:ind w:firstLine="480" w:firstLineChars="200"/>
        <w:rPr>
          <w:rFonts w:hAnsi="宋体"/>
          <w:sz w:val="24"/>
        </w:rPr>
      </w:pPr>
      <w:r>
        <w:rPr>
          <w:rFonts w:hint="eastAsia" w:hAnsi="宋体"/>
          <w:sz w:val="24"/>
        </w:rPr>
        <w:t xml:space="preserve">1、乙方施工期间所有工程必须符合国家有关施工安全规范的要求，严格执行中山大学肿瘤防治中心安全文明施工相关制度及规定，确保安全文明施工。 </w:t>
      </w:r>
    </w:p>
    <w:p w14:paraId="14CB1376">
      <w:pPr>
        <w:shd w:val="clear" w:color="auto" w:fill="FFFFFF"/>
        <w:spacing w:line="360" w:lineRule="auto"/>
        <w:ind w:firstLine="480" w:firstLineChars="200"/>
        <w:rPr>
          <w:rFonts w:hAnsi="宋体"/>
          <w:sz w:val="24"/>
        </w:rPr>
      </w:pPr>
      <w:r>
        <w:rPr>
          <w:rFonts w:hint="eastAsia" w:hAnsi="宋体"/>
          <w:sz w:val="24"/>
        </w:rPr>
        <w:t>2、所有工程须遵守房屋结构安全的有关规定，梁、柱、楼板、承重墙等不得钻、凿、锯和打掉，不得影响结构安全。</w:t>
      </w:r>
    </w:p>
    <w:p w14:paraId="4DB6516F">
      <w:pPr>
        <w:shd w:val="clear" w:color="auto" w:fill="FFFFFF"/>
        <w:spacing w:line="360" w:lineRule="auto"/>
        <w:ind w:firstLine="480" w:firstLineChars="200"/>
        <w:rPr>
          <w:rFonts w:hAnsi="宋体"/>
          <w:sz w:val="24"/>
        </w:rPr>
      </w:pPr>
      <w:r>
        <w:rPr>
          <w:rFonts w:hint="eastAsia" w:hAnsi="宋体"/>
          <w:sz w:val="24"/>
        </w:rPr>
        <w:t>3、工程施工应尽量保护原有设备、设施及园林绿化。对于在施工中未采取有效保护措施造成损害的，须由乙方负责修复，否则可在工程费中扣除相应发生的费用，并予以处罚。</w:t>
      </w:r>
    </w:p>
    <w:p w14:paraId="665EF8AC">
      <w:pPr>
        <w:shd w:val="clear" w:color="auto" w:fill="FFFFFF"/>
        <w:spacing w:line="360" w:lineRule="auto"/>
        <w:ind w:firstLine="480" w:firstLineChars="200"/>
        <w:rPr>
          <w:rFonts w:hAnsi="宋体"/>
          <w:sz w:val="24"/>
        </w:rPr>
      </w:pPr>
      <w:r>
        <w:rPr>
          <w:rFonts w:hint="eastAsia" w:hAnsi="宋体"/>
          <w:sz w:val="24"/>
        </w:rPr>
        <w:t>4、工程涉及总用水、用电量的增加、更改及施工临时用水、临时用电的，须向总务处物业管理科申报批准后，按指定的入管、入线位置及核准的容量进行施工，否则物业管理科有权对其用水、用电进行控制。</w:t>
      </w:r>
    </w:p>
    <w:p w14:paraId="6476C728">
      <w:pPr>
        <w:shd w:val="clear" w:color="auto" w:fill="FFFFFF"/>
        <w:spacing w:line="360" w:lineRule="auto"/>
        <w:ind w:firstLine="480" w:firstLineChars="200"/>
        <w:rPr>
          <w:rFonts w:hAnsi="宋体"/>
          <w:sz w:val="24"/>
        </w:rPr>
      </w:pPr>
      <w:r>
        <w:rPr>
          <w:rFonts w:hint="eastAsia" w:hAnsi="宋体"/>
          <w:sz w:val="24"/>
        </w:rPr>
        <w:t>5、乙方须按总务处保卫科及政府消防管理部门的审核意见及审核后的设计图纸进行施工。工程施工期间，不得擅自改变原设计方案和审核意见。如确需改变，须由原设计单位出具变更方案，送原审核部门复审。</w:t>
      </w:r>
    </w:p>
    <w:p w14:paraId="3BC34038">
      <w:pPr>
        <w:shd w:val="clear" w:color="auto" w:fill="FFFFFF"/>
        <w:spacing w:line="360" w:lineRule="auto"/>
        <w:ind w:firstLine="480" w:firstLineChars="200"/>
        <w:rPr>
          <w:rFonts w:hAnsi="宋体"/>
          <w:sz w:val="24"/>
        </w:rPr>
      </w:pPr>
      <w:r>
        <w:rPr>
          <w:rFonts w:hint="eastAsia" w:hAnsi="宋体"/>
          <w:sz w:val="24"/>
        </w:rPr>
        <w:t>6、工程施工期间，乙方须接受甲方各职能管理部门的检查监督，一旦出现突发事件、火灾隐患、违规用水用电、环境污染等须立即整改。</w:t>
      </w:r>
    </w:p>
    <w:p w14:paraId="4C837365">
      <w:pPr>
        <w:numPr>
          <w:ilvl w:val="0"/>
          <w:numId w:val="10"/>
        </w:numPr>
        <w:spacing w:line="360" w:lineRule="auto"/>
        <w:rPr>
          <w:rFonts w:hAnsi="宋体"/>
          <w:b/>
          <w:sz w:val="24"/>
        </w:rPr>
      </w:pPr>
      <w:r>
        <w:rPr>
          <w:rFonts w:hint="eastAsia" w:hAnsi="宋体"/>
          <w:b/>
          <w:sz w:val="24"/>
        </w:rPr>
        <w:t>项目基本情况</w:t>
      </w:r>
    </w:p>
    <w:p w14:paraId="0A5A16F0">
      <w:pPr>
        <w:spacing w:line="360" w:lineRule="auto"/>
        <w:ind w:firstLine="465"/>
        <w:rPr>
          <w:rFonts w:hAnsi="宋体"/>
          <w:sz w:val="24"/>
        </w:rPr>
      </w:pPr>
      <w:r>
        <w:rPr>
          <w:rFonts w:hint="eastAsia" w:hAnsi="宋体"/>
          <w:sz w:val="24"/>
        </w:rPr>
        <w:t>详见合同正文。</w:t>
      </w:r>
    </w:p>
    <w:p w14:paraId="3D2EA7FD">
      <w:pPr>
        <w:numPr>
          <w:ilvl w:val="0"/>
          <w:numId w:val="11"/>
        </w:numPr>
        <w:spacing w:line="360" w:lineRule="auto"/>
        <w:rPr>
          <w:rFonts w:hAnsi="宋体"/>
          <w:b/>
          <w:sz w:val="24"/>
        </w:rPr>
      </w:pPr>
      <w:r>
        <w:rPr>
          <w:rFonts w:hint="eastAsia" w:hAnsi="宋体"/>
          <w:b/>
          <w:sz w:val="24"/>
        </w:rPr>
        <w:t>安全文明施工保证金</w:t>
      </w:r>
    </w:p>
    <w:p w14:paraId="41EF7498">
      <w:pPr>
        <w:numPr>
          <w:ilvl w:val="0"/>
          <w:numId w:val="12"/>
        </w:numPr>
        <w:spacing w:line="360" w:lineRule="auto"/>
        <w:ind w:firstLine="424" w:firstLineChars="177"/>
        <w:rPr>
          <w:rFonts w:hAnsi="宋体"/>
          <w:sz w:val="24"/>
        </w:rPr>
      </w:pPr>
      <w:r>
        <w:rPr>
          <w:rFonts w:hint="eastAsia" w:hAnsi="宋体"/>
          <w:sz w:val="24"/>
        </w:rPr>
        <w:t>乙方缴纳的履约保证金可作为安全文明施工保证金使用，不再另外缴纳。</w:t>
      </w:r>
    </w:p>
    <w:p w14:paraId="1A58C356">
      <w:pPr>
        <w:numPr>
          <w:ilvl w:val="0"/>
          <w:numId w:val="12"/>
        </w:numPr>
        <w:spacing w:line="360" w:lineRule="auto"/>
        <w:ind w:firstLine="424" w:firstLineChars="177"/>
        <w:rPr>
          <w:rFonts w:hAnsi="宋体"/>
          <w:sz w:val="24"/>
        </w:rPr>
      </w:pPr>
      <w:r>
        <w:rPr>
          <w:rFonts w:hint="eastAsia" w:hAnsi="宋体"/>
          <w:sz w:val="24"/>
        </w:rPr>
        <w:t>施工过程中如有违章行为发生，按照《安全文明施工处罚表》扣款，如扣款金额超出履约保证金，多出部分在工程款中扣减。</w:t>
      </w:r>
    </w:p>
    <w:p w14:paraId="5A4A8518">
      <w:pPr>
        <w:numPr>
          <w:ilvl w:val="0"/>
          <w:numId w:val="11"/>
        </w:numPr>
        <w:spacing w:line="360" w:lineRule="auto"/>
        <w:rPr>
          <w:rFonts w:hAnsi="宋体"/>
          <w:b/>
          <w:sz w:val="24"/>
        </w:rPr>
      </w:pPr>
      <w:r>
        <w:rPr>
          <w:rFonts w:hint="eastAsia" w:hAnsi="宋体"/>
          <w:b/>
          <w:sz w:val="24"/>
        </w:rPr>
        <w:t>施工垃圾清运</w:t>
      </w:r>
    </w:p>
    <w:p w14:paraId="77E0D52A">
      <w:pPr>
        <w:spacing w:line="360" w:lineRule="auto"/>
        <w:ind w:firstLine="480" w:firstLineChars="200"/>
        <w:rPr>
          <w:rFonts w:hAnsi="宋体"/>
          <w:sz w:val="24"/>
        </w:rPr>
      </w:pPr>
      <w:r>
        <w:rPr>
          <w:rFonts w:hint="eastAsia" w:hAnsi="宋体"/>
          <w:sz w:val="24"/>
        </w:rPr>
        <w:t>1、不得将施工垃圾及其他杂物倒入厕所或排水沟内，如违反规定造成管道堵塞的，由乙方承担全部责任，并予以赔偿。</w:t>
      </w:r>
    </w:p>
    <w:p w14:paraId="075E983C">
      <w:pPr>
        <w:numPr>
          <w:ilvl w:val="0"/>
          <w:numId w:val="13"/>
        </w:numPr>
        <w:spacing w:line="360" w:lineRule="auto"/>
        <w:ind w:firstLine="424" w:firstLineChars="177"/>
        <w:rPr>
          <w:rFonts w:hAnsi="宋体"/>
          <w:sz w:val="24"/>
        </w:rPr>
      </w:pPr>
      <w:r>
        <w:rPr>
          <w:rFonts w:hint="eastAsia" w:hAnsi="宋体"/>
          <w:sz w:val="24"/>
        </w:rPr>
        <w:t>施工垃圾须用袋装，工作日不得堆放施工垃圾，周末凭《施工垃圾临时堆放证》运到指定地点。</w:t>
      </w:r>
    </w:p>
    <w:p w14:paraId="5302DF88">
      <w:pPr>
        <w:numPr>
          <w:ilvl w:val="0"/>
          <w:numId w:val="13"/>
        </w:numPr>
        <w:spacing w:line="360" w:lineRule="auto"/>
        <w:ind w:firstLine="424" w:firstLineChars="177"/>
        <w:rPr>
          <w:rFonts w:hAnsi="宋体"/>
          <w:sz w:val="24"/>
        </w:rPr>
      </w:pPr>
      <w:r>
        <w:rPr>
          <w:rFonts w:hint="eastAsia" w:hAnsi="宋体"/>
          <w:sz w:val="24"/>
        </w:rPr>
        <w:t>乙方未能自行清运施工垃圾的，按实际产生量，支付施工垃圾清运费，由甲方统一安排清运。</w:t>
      </w:r>
    </w:p>
    <w:p w14:paraId="304644EA">
      <w:pPr>
        <w:numPr>
          <w:ilvl w:val="0"/>
          <w:numId w:val="13"/>
        </w:numPr>
        <w:spacing w:line="360" w:lineRule="auto"/>
        <w:ind w:firstLine="424" w:firstLineChars="177"/>
        <w:rPr>
          <w:rFonts w:hAnsi="宋体"/>
          <w:sz w:val="24"/>
        </w:rPr>
      </w:pPr>
      <w:r>
        <w:rPr>
          <w:rFonts w:hint="eastAsia" w:hAnsi="宋体"/>
          <w:sz w:val="24"/>
        </w:rPr>
        <w:t>如因乙方堆放施工垃圾，导致非施工垃圾堆放此处，所产生的垃圾清运费一律由乙方承担。</w:t>
      </w:r>
    </w:p>
    <w:p w14:paraId="12CE9D0D">
      <w:pPr>
        <w:numPr>
          <w:ilvl w:val="0"/>
          <w:numId w:val="14"/>
        </w:numPr>
        <w:spacing w:line="360" w:lineRule="auto"/>
        <w:rPr>
          <w:rFonts w:hAnsi="宋体"/>
          <w:b/>
          <w:sz w:val="24"/>
        </w:rPr>
      </w:pPr>
      <w:r>
        <w:rPr>
          <w:rFonts w:hint="eastAsia" w:hAnsi="宋体"/>
          <w:b/>
          <w:sz w:val="24"/>
        </w:rPr>
        <w:t>电梯安全使用与管理</w:t>
      </w:r>
    </w:p>
    <w:p w14:paraId="1B6BBF9C">
      <w:pPr>
        <w:numPr>
          <w:ilvl w:val="0"/>
          <w:numId w:val="15"/>
        </w:numPr>
        <w:spacing w:line="360" w:lineRule="auto"/>
        <w:ind w:firstLine="424" w:firstLineChars="177"/>
        <w:rPr>
          <w:rFonts w:hAnsi="宋体"/>
          <w:sz w:val="24"/>
        </w:rPr>
      </w:pPr>
      <w:r>
        <w:rPr>
          <w:rFonts w:hint="eastAsia" w:hAnsi="宋体"/>
          <w:sz w:val="24"/>
        </w:rPr>
        <w:t>施工材料、垃圾只能使用货梯搬运，不得进入洁净梯及工作梯。</w:t>
      </w:r>
    </w:p>
    <w:p w14:paraId="0FA28CE1">
      <w:pPr>
        <w:numPr>
          <w:ilvl w:val="0"/>
          <w:numId w:val="15"/>
        </w:numPr>
        <w:spacing w:line="360" w:lineRule="auto"/>
        <w:ind w:firstLine="424" w:firstLineChars="177"/>
        <w:rPr>
          <w:rFonts w:hAnsi="宋体"/>
          <w:sz w:val="24"/>
        </w:rPr>
      </w:pPr>
      <w:r>
        <w:rPr>
          <w:rFonts w:hint="eastAsia" w:hAnsi="宋体"/>
          <w:sz w:val="24"/>
        </w:rPr>
        <w:t>施工人员在甲方上下班高峰时段（周一至周五：7:30—8:10；17:30-18:00），不得乘坐职工工作电梯。</w:t>
      </w:r>
    </w:p>
    <w:p w14:paraId="6A0358F8">
      <w:pPr>
        <w:numPr>
          <w:ilvl w:val="0"/>
          <w:numId w:val="15"/>
        </w:numPr>
        <w:spacing w:line="360" w:lineRule="auto"/>
        <w:ind w:firstLine="424" w:firstLineChars="177"/>
        <w:rPr>
          <w:rFonts w:hAnsi="宋体"/>
          <w:sz w:val="24"/>
        </w:rPr>
      </w:pPr>
      <w:r>
        <w:rPr>
          <w:rFonts w:hint="eastAsia" w:hAnsi="宋体"/>
          <w:sz w:val="24"/>
        </w:rPr>
        <w:t>货梯运行时间在非工作时间段（周一至周五：晚上8:00—次日06:00，周六日及节假日），若需要在其他工作时段使用，须向物业管理科申请，批准后方可使用。</w:t>
      </w:r>
    </w:p>
    <w:p w14:paraId="1D791C01">
      <w:pPr>
        <w:numPr>
          <w:ilvl w:val="0"/>
          <w:numId w:val="15"/>
        </w:numPr>
        <w:spacing w:line="360" w:lineRule="auto"/>
        <w:ind w:firstLine="424" w:firstLineChars="177"/>
        <w:rPr>
          <w:rFonts w:hAnsi="宋体"/>
          <w:sz w:val="24"/>
        </w:rPr>
      </w:pPr>
      <w:r>
        <w:rPr>
          <w:rFonts w:hint="eastAsia" w:hAnsi="宋体"/>
          <w:sz w:val="24"/>
        </w:rPr>
        <w:t>如有特殊运输需求申请专梯服务，需提前2个工作日向物业管理科提出申请，批准后方可使用，物业管理科将安排电梯司机协助运输。</w:t>
      </w:r>
    </w:p>
    <w:p w14:paraId="4A341A25">
      <w:pPr>
        <w:numPr>
          <w:ilvl w:val="0"/>
          <w:numId w:val="16"/>
        </w:numPr>
        <w:spacing w:line="360" w:lineRule="auto"/>
        <w:rPr>
          <w:rFonts w:hAnsi="宋体"/>
          <w:b/>
          <w:sz w:val="24"/>
        </w:rPr>
      </w:pPr>
      <w:r>
        <w:rPr>
          <w:rFonts w:hint="eastAsia" w:hAnsi="宋体"/>
          <w:b/>
          <w:sz w:val="24"/>
        </w:rPr>
        <w:t>水电的安全使用与管理</w:t>
      </w:r>
    </w:p>
    <w:p w14:paraId="4BDBD7BB">
      <w:pPr>
        <w:spacing w:line="360" w:lineRule="auto"/>
        <w:ind w:firstLine="480" w:firstLineChars="200"/>
        <w:rPr>
          <w:rFonts w:hAnsi="宋体"/>
          <w:sz w:val="24"/>
        </w:rPr>
      </w:pPr>
      <w:r>
        <w:rPr>
          <w:rFonts w:hint="eastAsia" w:hAnsi="宋体"/>
          <w:sz w:val="24"/>
        </w:rPr>
        <w:t>1、任何时候不得改变楼宇的主体结构，上下水管道、电路等，如确需改动，应向物业管理科提出申请，批准后方可施工。</w:t>
      </w:r>
    </w:p>
    <w:p w14:paraId="4BEFF60D">
      <w:pPr>
        <w:spacing w:line="360" w:lineRule="auto"/>
        <w:ind w:firstLine="480" w:firstLineChars="200"/>
        <w:rPr>
          <w:rFonts w:hAnsi="宋体"/>
          <w:sz w:val="24"/>
        </w:rPr>
      </w:pPr>
      <w:r>
        <w:rPr>
          <w:rFonts w:hint="eastAsia" w:hAnsi="宋体"/>
          <w:sz w:val="24"/>
        </w:rPr>
        <w:t>2、施工过程不得损坏原有节能设施，降低节能效果；施工过程中拆除的各类设备设施归甲方所有，乙方无条件交回甲方。</w:t>
      </w:r>
    </w:p>
    <w:p w14:paraId="4FBF37C0">
      <w:pPr>
        <w:spacing w:line="360" w:lineRule="auto"/>
        <w:ind w:firstLine="480" w:firstLineChars="200"/>
        <w:rPr>
          <w:rFonts w:hAnsi="宋体"/>
          <w:sz w:val="24"/>
        </w:rPr>
      </w:pPr>
      <w:r>
        <w:rPr>
          <w:rFonts w:hint="eastAsia" w:hAnsi="宋体"/>
          <w:sz w:val="24"/>
        </w:rPr>
        <w:t>3、电源线应采用非燃型或阻燃型套管，乙方安装电器设备不得超过限定额度，电力、照明系统需要增加用电容量，需向物业管理科提出书面申请，批准后方可施工。</w:t>
      </w:r>
    </w:p>
    <w:p w14:paraId="75CA9138">
      <w:pPr>
        <w:spacing w:line="360" w:lineRule="auto"/>
        <w:ind w:firstLine="480" w:firstLineChars="200"/>
        <w:rPr>
          <w:rFonts w:hAnsi="宋体"/>
          <w:sz w:val="24"/>
        </w:rPr>
      </w:pPr>
      <w:r>
        <w:rPr>
          <w:rFonts w:hint="eastAsia" w:hAnsi="宋体"/>
          <w:sz w:val="24"/>
        </w:rPr>
        <w:t>4、乙方在施工过程中需要铺设水电管道，须提交设计图及竣工图纸，方便甲方日后检修需要。</w:t>
      </w:r>
    </w:p>
    <w:p w14:paraId="773214B1">
      <w:pPr>
        <w:spacing w:line="360" w:lineRule="auto"/>
        <w:ind w:firstLine="480" w:firstLineChars="200"/>
        <w:rPr>
          <w:rFonts w:hAnsi="宋体"/>
          <w:sz w:val="24"/>
        </w:rPr>
      </w:pPr>
      <w:r>
        <w:rPr>
          <w:rFonts w:hint="eastAsia" w:hAnsi="宋体"/>
          <w:sz w:val="24"/>
        </w:rPr>
        <w:t>5、乙方施工人员未经批准不得进入强电管井等用房，如需勘查现场须由本院职能部门项目负责人向物业管理科申请。</w:t>
      </w:r>
    </w:p>
    <w:p w14:paraId="5750B42C">
      <w:pPr>
        <w:spacing w:line="360" w:lineRule="auto"/>
        <w:ind w:firstLine="480" w:firstLineChars="200"/>
        <w:rPr>
          <w:rFonts w:hAnsi="宋体"/>
          <w:sz w:val="24"/>
        </w:rPr>
      </w:pPr>
      <w:r>
        <w:rPr>
          <w:rFonts w:hint="eastAsia" w:hAnsi="宋体"/>
          <w:sz w:val="24"/>
        </w:rPr>
        <w:t>6、大型施工项目必须接驳临时用电，与正常医疗工作用电严格分开。</w:t>
      </w:r>
    </w:p>
    <w:p w14:paraId="4E1CEF26">
      <w:pPr>
        <w:spacing w:line="360" w:lineRule="auto"/>
        <w:ind w:firstLine="480" w:firstLineChars="200"/>
        <w:rPr>
          <w:rFonts w:hAnsi="宋体"/>
          <w:sz w:val="24"/>
        </w:rPr>
      </w:pPr>
      <w:r>
        <w:rPr>
          <w:rFonts w:hint="eastAsia" w:hAnsi="宋体"/>
          <w:sz w:val="24"/>
        </w:rPr>
        <w:t>7、因项目施工引起的用水用电故障，施工单位无条件协助应急抢修，甲方酌情追求乙方责任，并给予处罚。</w:t>
      </w:r>
    </w:p>
    <w:p w14:paraId="470F659D">
      <w:pPr>
        <w:spacing w:line="360" w:lineRule="auto"/>
        <w:rPr>
          <w:rFonts w:hAnsi="宋体"/>
          <w:b/>
          <w:sz w:val="24"/>
        </w:rPr>
      </w:pPr>
      <w:r>
        <w:rPr>
          <w:rFonts w:hint="eastAsia" w:hAnsi="宋体"/>
          <w:b/>
          <w:sz w:val="24"/>
        </w:rPr>
        <w:t>七、环境与人员管理</w:t>
      </w:r>
    </w:p>
    <w:p w14:paraId="34BA0596">
      <w:pPr>
        <w:spacing w:line="360" w:lineRule="auto"/>
        <w:ind w:firstLine="480" w:firstLineChars="200"/>
        <w:rPr>
          <w:rFonts w:hAnsi="宋体"/>
          <w:sz w:val="24"/>
        </w:rPr>
      </w:pPr>
      <w:r>
        <w:rPr>
          <w:rFonts w:hint="eastAsia" w:hAnsi="宋体"/>
          <w:sz w:val="24"/>
        </w:rPr>
        <w:t>1、施工时不得占用人行通道和损坏公共设施，防止碰伤和污染墙壁、楼梯及环境，如有污染，乙方负责清理或赔偿。</w:t>
      </w:r>
    </w:p>
    <w:p w14:paraId="5F752541">
      <w:pPr>
        <w:spacing w:line="360" w:lineRule="auto"/>
        <w:ind w:firstLine="480" w:firstLineChars="200"/>
        <w:rPr>
          <w:rFonts w:hAnsi="宋体"/>
          <w:sz w:val="24"/>
        </w:rPr>
      </w:pPr>
      <w:r>
        <w:rPr>
          <w:rFonts w:hint="eastAsia" w:hAnsi="宋体"/>
          <w:sz w:val="24"/>
        </w:rPr>
        <w:t>2、禁止因施工更改消防设施功能及位置，禁止将消防设备用任何物品盖上或防碍其功能行为。</w:t>
      </w:r>
    </w:p>
    <w:p w14:paraId="2C231FAE">
      <w:pPr>
        <w:spacing w:line="360" w:lineRule="auto"/>
        <w:ind w:firstLine="480" w:firstLineChars="200"/>
        <w:rPr>
          <w:rFonts w:hAnsi="宋体"/>
          <w:sz w:val="24"/>
        </w:rPr>
      </w:pPr>
      <w:r>
        <w:rPr>
          <w:rFonts w:hint="eastAsia" w:hAnsi="宋体"/>
          <w:sz w:val="24"/>
        </w:rPr>
        <w:t>3、施工时须采取足够防护措施以减少施工产生粉尘及噪音，避免对他人造成滋扰和不便。</w:t>
      </w:r>
    </w:p>
    <w:p w14:paraId="5A8333B8">
      <w:pPr>
        <w:spacing w:line="360" w:lineRule="auto"/>
        <w:ind w:firstLine="480" w:firstLineChars="200"/>
        <w:rPr>
          <w:rFonts w:hAnsi="宋体"/>
          <w:sz w:val="24"/>
        </w:rPr>
      </w:pPr>
      <w:r>
        <w:rPr>
          <w:rFonts w:hint="eastAsia" w:hAnsi="宋体"/>
          <w:sz w:val="24"/>
        </w:rPr>
        <w:t>4、施工现场作业区域必须设置全封闭围栏围蔽，防止无关人员误入作业区域发生伤害事故。根据工程实际情况选用合适围蔽材料，室内装修围蔽可选用优质pvc、木夹板、各类彩钢板等；室外装修工程围蔽选用彩条布、各类彩钢板、彩钢瓦等。</w:t>
      </w:r>
    </w:p>
    <w:p w14:paraId="76640E0E">
      <w:pPr>
        <w:spacing w:line="360" w:lineRule="auto"/>
        <w:ind w:firstLine="480" w:firstLineChars="200"/>
        <w:rPr>
          <w:rFonts w:hAnsi="宋体"/>
          <w:sz w:val="24"/>
        </w:rPr>
      </w:pPr>
      <w:r>
        <w:rPr>
          <w:rFonts w:hint="eastAsia" w:hAnsi="宋体"/>
          <w:sz w:val="24"/>
        </w:rPr>
        <w:t>5、根据高处作业坠落半径的相关要求，15米以下作业的坠落半径为3米，因此高处作业区域3米外应设置围栏或拉设警戒线，防止地面作业人员及行人进人坠落半径内发生高处坠物伤人。</w:t>
      </w:r>
    </w:p>
    <w:p w14:paraId="777C24B8">
      <w:pPr>
        <w:spacing w:line="360" w:lineRule="auto"/>
        <w:ind w:firstLine="480" w:firstLineChars="200"/>
        <w:rPr>
          <w:rFonts w:hAnsi="宋体"/>
          <w:sz w:val="24"/>
        </w:rPr>
      </w:pPr>
      <w:r>
        <w:rPr>
          <w:rFonts w:hint="eastAsia" w:hAnsi="宋体"/>
          <w:sz w:val="24"/>
        </w:rPr>
        <w:t>6、存在高处作业的施工现场，必须在作业区域内设置全封闭围栏，并在高处作业区域3米外设置两道围栏或拉设警戒线，一道在高处作业区域3米外，防止地面作业人员进入坠落半径内发生高处坠物伤人，一道对整个作业区域进行全封闭围蔽，防止无关人员误入作业区域发生伤害事故。</w:t>
      </w:r>
    </w:p>
    <w:p w14:paraId="7099ADF0">
      <w:pPr>
        <w:spacing w:line="360" w:lineRule="auto"/>
        <w:ind w:firstLine="480" w:firstLineChars="200"/>
        <w:rPr>
          <w:rFonts w:hAnsi="宋体"/>
          <w:sz w:val="24"/>
        </w:rPr>
      </w:pPr>
      <w:r>
        <w:rPr>
          <w:rFonts w:hint="eastAsia" w:hAnsi="宋体"/>
          <w:sz w:val="24"/>
        </w:rPr>
        <w:t>7、乙方施工人员应配合保安部做好人员身份核实、物品出入等出入工作。</w:t>
      </w:r>
    </w:p>
    <w:p w14:paraId="52B2BD35">
      <w:pPr>
        <w:spacing w:line="360" w:lineRule="auto"/>
        <w:rPr>
          <w:rFonts w:hAnsi="宋体"/>
          <w:b/>
          <w:sz w:val="24"/>
        </w:rPr>
      </w:pPr>
      <w:r>
        <w:rPr>
          <w:rFonts w:hint="eastAsia" w:hAnsi="宋体"/>
          <w:b/>
          <w:sz w:val="24"/>
        </w:rPr>
        <w:t>八、安全与保卫</w:t>
      </w:r>
    </w:p>
    <w:p w14:paraId="2E117F2F">
      <w:pPr>
        <w:spacing w:line="360" w:lineRule="auto"/>
        <w:ind w:firstLine="480" w:firstLineChars="200"/>
        <w:rPr>
          <w:rFonts w:hAnsi="宋体"/>
          <w:sz w:val="24"/>
        </w:rPr>
      </w:pPr>
      <w:r>
        <w:rPr>
          <w:rFonts w:hint="eastAsia" w:hAnsi="宋体"/>
          <w:sz w:val="24"/>
        </w:rPr>
        <w:t>1、乙方指定</w:t>
      </w:r>
      <w:r>
        <w:rPr>
          <w:rFonts w:hint="eastAsia" w:hAnsi="宋体"/>
          <w:sz w:val="24"/>
          <w:u w:val="single"/>
        </w:rPr>
        <w:t xml:space="preserve">     </w:t>
      </w:r>
      <w:r>
        <w:rPr>
          <w:rFonts w:hint="eastAsia" w:hAnsi="宋体"/>
          <w:sz w:val="24"/>
        </w:rPr>
        <w:t>为施工现场治安保卫责任、防火责任人。具体负责工地的安全保卫工作，并按要求开展以防火、防盗、防事故为主要内容的安全检查，经常对施工人员进行遵纪守法、防火、防盗、防工伤事故的教育，及时整改不安全因素，抓好现场管理，经常督促施工人员，现场工作做到时安全、整齐、清洁； 甲方主管科室指定</w:t>
      </w:r>
      <w:r>
        <w:rPr>
          <w:rFonts w:hint="eastAsia" w:hAnsi="宋体"/>
          <w:sz w:val="24"/>
          <w:u w:val="single"/>
        </w:rPr>
        <w:t xml:space="preserve">   </w:t>
      </w:r>
      <w:r>
        <w:rPr>
          <w:rFonts w:hint="eastAsia" w:hAnsi="宋体"/>
          <w:sz w:val="24"/>
        </w:rPr>
        <w:t>为甲方施工现场治安保卫责任人、防火责任人，负责督促乙方执行有关安全、防火的法规、规定；负责施工现场的安全检查等工作。甲乙双方应经常联系，相互协助，检查和处理工程施工中有关的安全、防火工作，共同预防事故的发生。</w:t>
      </w:r>
    </w:p>
    <w:p w14:paraId="7048FB3F">
      <w:pPr>
        <w:spacing w:line="360" w:lineRule="auto"/>
        <w:ind w:firstLine="480" w:firstLineChars="200"/>
        <w:rPr>
          <w:rFonts w:hAnsi="宋体"/>
          <w:sz w:val="24"/>
        </w:rPr>
      </w:pPr>
      <w:r>
        <w:rPr>
          <w:rFonts w:hint="eastAsia" w:hAnsi="宋体"/>
          <w:sz w:val="24"/>
        </w:rPr>
        <w:t>2、乙方施工人员进场前凭中华人民共和国居民身份证及复印件，到甲方总务处保卫科，领取《中山大学肿肿瘤防治中心临时出入证》。</w:t>
      </w:r>
    </w:p>
    <w:p w14:paraId="3ADBA389">
      <w:pPr>
        <w:spacing w:line="360" w:lineRule="auto"/>
        <w:ind w:firstLine="480" w:firstLineChars="200"/>
        <w:rPr>
          <w:rFonts w:hAnsi="宋体"/>
          <w:sz w:val="24"/>
        </w:rPr>
      </w:pPr>
      <w:r>
        <w:rPr>
          <w:rFonts w:hint="eastAsia" w:hAnsi="宋体"/>
          <w:sz w:val="24"/>
        </w:rPr>
        <w:t>3、根据甲方的安全要求，乙方施工人员进出大院时，应主动出示《中山大学肿瘤防治中心临时出入证》，接受有关人员检查，临时出入证不得涂改、转借或冒名顶替。</w:t>
      </w:r>
    </w:p>
    <w:p w14:paraId="171D9E28">
      <w:pPr>
        <w:spacing w:line="360" w:lineRule="auto"/>
        <w:ind w:firstLine="480" w:firstLineChars="200"/>
        <w:rPr>
          <w:rFonts w:hAnsi="宋体"/>
          <w:sz w:val="24"/>
        </w:rPr>
      </w:pPr>
      <w:r>
        <w:rPr>
          <w:rFonts w:hint="eastAsia" w:hAnsi="宋体"/>
          <w:sz w:val="24"/>
        </w:rPr>
        <w:t>4、特种作业必须遵守国家《特种作业人员安全技术培训考核管理规定》。如焊接动火等特种作业岗位必须持证上岗，严禁违章、无证操作；严禁不懂电器、机械设备的人，擅自操作使用电器、机械设备。</w:t>
      </w:r>
    </w:p>
    <w:p w14:paraId="664920C6">
      <w:pPr>
        <w:spacing w:line="360" w:lineRule="auto"/>
        <w:ind w:firstLine="480" w:firstLineChars="200"/>
        <w:rPr>
          <w:rFonts w:hAnsi="宋体"/>
          <w:sz w:val="24"/>
        </w:rPr>
      </w:pPr>
      <w:r>
        <w:rPr>
          <w:rFonts w:hint="eastAsia" w:hAnsi="宋体"/>
          <w:sz w:val="24"/>
        </w:rPr>
        <w:t>5、施工现场严禁吸烟及动用明火，消防器材不准挪作他用。电焊、气焊等明火作业应按规定到甲方总务处保卫科办理动火审批手续，经保卫科审批取得“施工现场动火证”后方可动火，严禁无证动火。</w:t>
      </w:r>
    </w:p>
    <w:p w14:paraId="1E7B2745">
      <w:pPr>
        <w:spacing w:line="360" w:lineRule="auto"/>
        <w:ind w:firstLine="480" w:firstLineChars="200"/>
        <w:rPr>
          <w:rFonts w:hAnsi="宋体"/>
          <w:sz w:val="24"/>
        </w:rPr>
      </w:pPr>
      <w:r>
        <w:rPr>
          <w:rFonts w:hint="eastAsia" w:hAnsi="宋体"/>
          <w:sz w:val="24"/>
        </w:rPr>
        <w:t>6、为确保甲方的建设、装修工程符合消防要求，按照《消防法》要求，乙方应负责工程的消防报建、报验工作，并确保验收合格。</w:t>
      </w:r>
    </w:p>
    <w:p w14:paraId="759E45A6">
      <w:pPr>
        <w:spacing w:line="360" w:lineRule="auto"/>
        <w:rPr>
          <w:rFonts w:hAnsi="宋体"/>
          <w:b/>
          <w:sz w:val="24"/>
        </w:rPr>
      </w:pPr>
      <w:r>
        <w:rPr>
          <w:rFonts w:hint="eastAsia" w:hAnsi="宋体"/>
          <w:b/>
          <w:sz w:val="24"/>
        </w:rPr>
        <w:t>九、施工责任</w:t>
      </w:r>
    </w:p>
    <w:p w14:paraId="53E2EB5D">
      <w:pPr>
        <w:numPr>
          <w:ilvl w:val="0"/>
          <w:numId w:val="17"/>
        </w:numPr>
        <w:spacing w:line="360" w:lineRule="auto"/>
        <w:ind w:firstLine="424" w:firstLineChars="177"/>
        <w:rPr>
          <w:rFonts w:hAnsi="宋体"/>
          <w:sz w:val="24"/>
        </w:rPr>
      </w:pPr>
      <w:r>
        <w:rPr>
          <w:rFonts w:hint="eastAsia" w:hAnsi="宋体"/>
          <w:sz w:val="24"/>
        </w:rPr>
        <w:t>乙方及所聘施工人员施工期间，其人身安全、工伤事故、相关第三者责任保险均由乙方自行负责，与甲方无关。</w:t>
      </w:r>
    </w:p>
    <w:p w14:paraId="436C2494">
      <w:pPr>
        <w:numPr>
          <w:ilvl w:val="0"/>
          <w:numId w:val="17"/>
        </w:numPr>
        <w:spacing w:line="360" w:lineRule="auto"/>
        <w:ind w:firstLine="424" w:firstLineChars="177"/>
        <w:rPr>
          <w:rFonts w:hAnsi="宋体"/>
          <w:sz w:val="24"/>
        </w:rPr>
      </w:pPr>
      <w:r>
        <w:rPr>
          <w:rFonts w:hint="eastAsia" w:hAnsi="宋体"/>
          <w:sz w:val="24"/>
        </w:rPr>
        <w:t>乙方在施工期间必须严格执行和遵守甲方的安全防火管理规定，接受甲方的监督检查。对检查出的隐患，乙方必须在期限内整改，执行谁施工谁负责的原则。在施工期间，造成火灾、机械等事故，乙方负责事故上报、经济赔偿、善后处理及相应法律责任。</w:t>
      </w:r>
    </w:p>
    <w:p w14:paraId="26C41AC8">
      <w:pPr>
        <w:numPr>
          <w:ilvl w:val="0"/>
          <w:numId w:val="17"/>
        </w:numPr>
        <w:spacing w:line="360" w:lineRule="auto"/>
        <w:ind w:firstLine="424" w:firstLineChars="177"/>
        <w:rPr>
          <w:rFonts w:hAnsi="宋体"/>
          <w:sz w:val="24"/>
        </w:rPr>
      </w:pPr>
      <w:r>
        <w:rPr>
          <w:rFonts w:hint="eastAsia" w:hAnsi="宋体"/>
          <w:sz w:val="24"/>
        </w:rPr>
        <w:t>乙方在施工过程中造成甲方单位设备设施、基础建设、环境卫生等造成损坏的，乙方必须负责修复或予以相应赔偿责任。</w:t>
      </w:r>
    </w:p>
    <w:p w14:paraId="4C443C67">
      <w:pPr>
        <w:numPr>
          <w:ilvl w:val="0"/>
          <w:numId w:val="17"/>
        </w:numPr>
        <w:spacing w:line="360" w:lineRule="auto"/>
        <w:ind w:firstLine="424" w:firstLineChars="177"/>
        <w:rPr>
          <w:rFonts w:hAnsi="宋体"/>
          <w:sz w:val="24"/>
        </w:rPr>
      </w:pPr>
      <w:r>
        <w:rPr>
          <w:rFonts w:hint="eastAsia" w:hAnsi="宋体"/>
          <w:sz w:val="24"/>
        </w:rPr>
        <w:t>乙方出现安全文明施工违规行为，甲方按下表处罚乙方，对危害人身安全作业程序和作业条件经提示、警告后乙方执意不改，并导致事故发生，由此产生的后果由乙方承担，除承担损失外，甲方有权根据调查结果情节轻重，加倍处罚。</w:t>
      </w:r>
    </w:p>
    <w:p w14:paraId="233644D8">
      <w:pPr>
        <w:widowControl/>
        <w:jc w:val="left"/>
        <w:rPr>
          <w:rFonts w:hAnsi="宋体"/>
          <w:sz w:val="24"/>
        </w:rPr>
      </w:pPr>
      <w:r>
        <w:rPr>
          <w:rFonts w:hAnsi="宋体"/>
          <w:sz w:val="24"/>
        </w:rPr>
        <w:br w:type="page"/>
      </w:r>
    </w:p>
    <w:p w14:paraId="3EBF93C5">
      <w:pPr>
        <w:spacing w:line="360" w:lineRule="auto"/>
        <w:rPr>
          <w:rFonts w:hAnsi="宋体"/>
          <w:sz w:val="24"/>
        </w:rPr>
      </w:pPr>
    </w:p>
    <w:p w14:paraId="0530B257">
      <w:pPr>
        <w:spacing w:line="360" w:lineRule="auto"/>
        <w:jc w:val="center"/>
        <w:rPr>
          <w:b/>
          <w:sz w:val="24"/>
        </w:rPr>
      </w:pPr>
      <w:r>
        <w:rPr>
          <w:rFonts w:hint="eastAsia"/>
          <w:b/>
          <w:sz w:val="24"/>
        </w:rPr>
        <w:t>安全文明施工违规项目及处罚金额一览表</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8506"/>
        <w:gridCol w:w="1134"/>
      </w:tblGrid>
      <w:tr w14:paraId="5623D6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38366CA0">
            <w:pPr>
              <w:jc w:val="center"/>
              <w:rPr>
                <w:rFonts w:hAnsi="宋体"/>
              </w:rPr>
            </w:pPr>
            <w:r>
              <w:rPr>
                <w:rFonts w:hint="eastAsia" w:hAnsi="宋体"/>
              </w:rPr>
              <w:t>序号</w:t>
            </w:r>
          </w:p>
        </w:tc>
        <w:tc>
          <w:tcPr>
            <w:tcW w:w="8506" w:type="dxa"/>
            <w:tcBorders>
              <w:top w:val="single" w:color="000000" w:sz="4" w:space="0"/>
              <w:left w:val="single" w:color="000000" w:sz="4" w:space="0"/>
              <w:bottom w:val="single" w:color="000000" w:sz="4" w:space="0"/>
              <w:right w:val="single" w:color="000000" w:sz="4" w:space="0"/>
            </w:tcBorders>
            <w:vAlign w:val="center"/>
          </w:tcPr>
          <w:p w14:paraId="1AF218BC">
            <w:pPr>
              <w:jc w:val="center"/>
              <w:rPr>
                <w:rFonts w:hAnsi="宋体"/>
              </w:rPr>
            </w:pPr>
            <w:r>
              <w:rPr>
                <w:rFonts w:hint="eastAsia" w:hAnsi="宋体"/>
              </w:rPr>
              <w:t>违规项目内容</w:t>
            </w:r>
          </w:p>
        </w:tc>
        <w:tc>
          <w:tcPr>
            <w:tcW w:w="1134" w:type="dxa"/>
            <w:tcBorders>
              <w:top w:val="single" w:color="000000" w:sz="4" w:space="0"/>
              <w:left w:val="single" w:color="000000" w:sz="4" w:space="0"/>
              <w:bottom w:val="single" w:color="000000" w:sz="4" w:space="0"/>
              <w:right w:val="single" w:color="000000" w:sz="4" w:space="0"/>
            </w:tcBorders>
            <w:vAlign w:val="center"/>
          </w:tcPr>
          <w:p w14:paraId="54AB9945">
            <w:pPr>
              <w:jc w:val="center"/>
              <w:rPr>
                <w:rFonts w:hAnsi="宋体"/>
              </w:rPr>
            </w:pPr>
            <w:r>
              <w:rPr>
                <w:rFonts w:hint="eastAsia" w:hAnsi="宋体"/>
              </w:rPr>
              <w:t>金额（元）</w:t>
            </w:r>
          </w:p>
        </w:tc>
      </w:tr>
      <w:tr w14:paraId="5A3E1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37D62B26">
            <w:pPr>
              <w:jc w:val="center"/>
              <w:rPr>
                <w:rFonts w:hAnsi="宋体"/>
              </w:rPr>
            </w:pPr>
            <w:r>
              <w:rPr>
                <w:rFonts w:hint="eastAsia" w:hAnsi="宋体"/>
              </w:rPr>
              <w:t>1</w:t>
            </w:r>
          </w:p>
        </w:tc>
        <w:tc>
          <w:tcPr>
            <w:tcW w:w="8506" w:type="dxa"/>
            <w:tcBorders>
              <w:top w:val="single" w:color="000000" w:sz="4" w:space="0"/>
              <w:left w:val="single" w:color="000000" w:sz="4" w:space="0"/>
              <w:bottom w:val="single" w:color="000000" w:sz="4" w:space="0"/>
              <w:right w:val="single" w:color="000000" w:sz="4" w:space="0"/>
            </w:tcBorders>
            <w:vAlign w:val="center"/>
          </w:tcPr>
          <w:p w14:paraId="2E422686">
            <w:pPr>
              <w:rPr>
                <w:rFonts w:hAnsi="宋体"/>
              </w:rPr>
            </w:pPr>
            <w:r>
              <w:rPr>
                <w:rFonts w:hint="eastAsia" w:hAnsi="宋体"/>
              </w:rPr>
              <w:t>临时用电线、电缆没有按规范进行整理架设；</w:t>
            </w:r>
          </w:p>
        </w:tc>
        <w:tc>
          <w:tcPr>
            <w:tcW w:w="1134" w:type="dxa"/>
            <w:tcBorders>
              <w:top w:val="single" w:color="000000" w:sz="4" w:space="0"/>
              <w:left w:val="single" w:color="000000" w:sz="4" w:space="0"/>
              <w:bottom w:val="single" w:color="000000" w:sz="4" w:space="0"/>
              <w:right w:val="single" w:color="000000" w:sz="4" w:space="0"/>
            </w:tcBorders>
            <w:vAlign w:val="center"/>
          </w:tcPr>
          <w:p w14:paraId="3ACCB4BA">
            <w:pPr>
              <w:jc w:val="center"/>
              <w:rPr>
                <w:rFonts w:hAnsi="宋体"/>
              </w:rPr>
            </w:pPr>
            <w:r>
              <w:rPr>
                <w:rFonts w:hint="eastAsia" w:hAnsi="宋体"/>
              </w:rPr>
              <w:t>1000</w:t>
            </w:r>
          </w:p>
        </w:tc>
      </w:tr>
      <w:tr w14:paraId="2532F9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1B62BDAC">
            <w:pPr>
              <w:jc w:val="center"/>
              <w:rPr>
                <w:rFonts w:hAnsi="宋体"/>
              </w:rPr>
            </w:pPr>
            <w:r>
              <w:rPr>
                <w:rFonts w:hint="eastAsia" w:hAnsi="宋体"/>
              </w:rPr>
              <w:t>2</w:t>
            </w:r>
          </w:p>
        </w:tc>
        <w:tc>
          <w:tcPr>
            <w:tcW w:w="8506" w:type="dxa"/>
            <w:tcBorders>
              <w:top w:val="single" w:color="000000" w:sz="4" w:space="0"/>
              <w:left w:val="single" w:color="000000" w:sz="4" w:space="0"/>
              <w:bottom w:val="single" w:color="000000" w:sz="4" w:space="0"/>
              <w:right w:val="single" w:color="000000" w:sz="4" w:space="0"/>
            </w:tcBorders>
            <w:vAlign w:val="center"/>
          </w:tcPr>
          <w:p w14:paraId="36133D1C">
            <w:pPr>
              <w:rPr>
                <w:rFonts w:hAnsi="宋体"/>
              </w:rPr>
            </w:pPr>
            <w:r>
              <w:rPr>
                <w:rFonts w:hint="eastAsia" w:hAnsi="宋体"/>
              </w:rPr>
              <w:t>材料的堆放，没有分种类、分区域，没有按规范做保护防护措施者；</w:t>
            </w:r>
          </w:p>
        </w:tc>
        <w:tc>
          <w:tcPr>
            <w:tcW w:w="1134" w:type="dxa"/>
            <w:tcBorders>
              <w:top w:val="single" w:color="000000" w:sz="4" w:space="0"/>
              <w:left w:val="single" w:color="000000" w:sz="4" w:space="0"/>
              <w:bottom w:val="single" w:color="000000" w:sz="4" w:space="0"/>
              <w:right w:val="single" w:color="000000" w:sz="4" w:space="0"/>
            </w:tcBorders>
            <w:vAlign w:val="center"/>
          </w:tcPr>
          <w:p w14:paraId="1B1C3BE8">
            <w:pPr>
              <w:jc w:val="center"/>
              <w:rPr>
                <w:rFonts w:hAnsi="宋体"/>
              </w:rPr>
            </w:pPr>
            <w:r>
              <w:rPr>
                <w:rFonts w:hint="eastAsia" w:hAnsi="宋体"/>
              </w:rPr>
              <w:t>500</w:t>
            </w:r>
          </w:p>
        </w:tc>
      </w:tr>
      <w:tr w14:paraId="7D3148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2FA8712C">
            <w:pPr>
              <w:jc w:val="center"/>
              <w:rPr>
                <w:rFonts w:hAnsi="宋体"/>
              </w:rPr>
            </w:pPr>
            <w:r>
              <w:rPr>
                <w:rFonts w:hint="eastAsia" w:hAnsi="宋体"/>
              </w:rPr>
              <w:t>3</w:t>
            </w:r>
          </w:p>
        </w:tc>
        <w:tc>
          <w:tcPr>
            <w:tcW w:w="8506" w:type="dxa"/>
            <w:tcBorders>
              <w:top w:val="single" w:color="000000" w:sz="4" w:space="0"/>
              <w:left w:val="single" w:color="000000" w:sz="4" w:space="0"/>
              <w:bottom w:val="single" w:color="000000" w:sz="4" w:space="0"/>
              <w:right w:val="single" w:color="000000" w:sz="4" w:space="0"/>
            </w:tcBorders>
            <w:vAlign w:val="center"/>
          </w:tcPr>
          <w:p w14:paraId="6C0A6F50">
            <w:pPr>
              <w:rPr>
                <w:rFonts w:hAnsi="宋体"/>
              </w:rPr>
            </w:pPr>
            <w:r>
              <w:rPr>
                <w:rFonts w:hint="eastAsia" w:hAnsi="宋体"/>
              </w:rPr>
              <w:t>临时用电的防漏设施，配电系统不完善，没有按照操作规范进行配置；使用电气、电动、电源等没有按规范接地，设备没有做保护、防护设施，没有安排专人监管；</w:t>
            </w:r>
          </w:p>
        </w:tc>
        <w:tc>
          <w:tcPr>
            <w:tcW w:w="1134" w:type="dxa"/>
            <w:tcBorders>
              <w:top w:val="single" w:color="000000" w:sz="4" w:space="0"/>
              <w:left w:val="single" w:color="000000" w:sz="4" w:space="0"/>
              <w:bottom w:val="single" w:color="000000" w:sz="4" w:space="0"/>
              <w:right w:val="single" w:color="000000" w:sz="4" w:space="0"/>
            </w:tcBorders>
            <w:vAlign w:val="center"/>
          </w:tcPr>
          <w:p w14:paraId="675D3118">
            <w:pPr>
              <w:jc w:val="center"/>
              <w:rPr>
                <w:rFonts w:hAnsi="宋体"/>
              </w:rPr>
            </w:pPr>
            <w:r>
              <w:rPr>
                <w:rFonts w:hint="eastAsia" w:hAnsi="宋体"/>
              </w:rPr>
              <w:t>500</w:t>
            </w:r>
          </w:p>
        </w:tc>
      </w:tr>
      <w:tr w14:paraId="24EA26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66AD939E">
            <w:pPr>
              <w:jc w:val="center"/>
              <w:rPr>
                <w:rFonts w:hAnsi="宋体"/>
              </w:rPr>
            </w:pPr>
            <w:r>
              <w:rPr>
                <w:rFonts w:hint="eastAsia" w:hAnsi="宋体"/>
              </w:rPr>
              <w:t>4</w:t>
            </w:r>
          </w:p>
        </w:tc>
        <w:tc>
          <w:tcPr>
            <w:tcW w:w="8506" w:type="dxa"/>
            <w:tcBorders>
              <w:top w:val="single" w:color="000000" w:sz="4" w:space="0"/>
              <w:left w:val="single" w:color="000000" w:sz="4" w:space="0"/>
              <w:bottom w:val="single" w:color="000000" w:sz="4" w:space="0"/>
              <w:right w:val="single" w:color="000000" w:sz="4" w:space="0"/>
            </w:tcBorders>
            <w:vAlign w:val="center"/>
          </w:tcPr>
          <w:p w14:paraId="2C05029F">
            <w:pPr>
              <w:rPr>
                <w:rFonts w:hAnsi="宋体"/>
              </w:rPr>
            </w:pPr>
            <w:r>
              <w:rPr>
                <w:rFonts w:hint="eastAsia" w:hAnsi="宋体"/>
              </w:rPr>
              <w:t>电工在进行施工时，没有佩戴绝缘防护用具，在带电作业时没有工人看护；</w:t>
            </w:r>
          </w:p>
        </w:tc>
        <w:tc>
          <w:tcPr>
            <w:tcW w:w="1134" w:type="dxa"/>
            <w:tcBorders>
              <w:top w:val="single" w:color="000000" w:sz="4" w:space="0"/>
              <w:left w:val="single" w:color="000000" w:sz="4" w:space="0"/>
              <w:bottom w:val="single" w:color="000000" w:sz="4" w:space="0"/>
              <w:right w:val="single" w:color="000000" w:sz="4" w:space="0"/>
            </w:tcBorders>
            <w:vAlign w:val="center"/>
          </w:tcPr>
          <w:p w14:paraId="574248A7">
            <w:pPr>
              <w:jc w:val="center"/>
              <w:rPr>
                <w:rFonts w:hAnsi="宋体"/>
              </w:rPr>
            </w:pPr>
            <w:r>
              <w:rPr>
                <w:rFonts w:hint="eastAsia" w:hAnsi="宋体"/>
              </w:rPr>
              <w:t>100</w:t>
            </w:r>
          </w:p>
        </w:tc>
      </w:tr>
      <w:tr w14:paraId="219D06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45C1C1F2">
            <w:pPr>
              <w:jc w:val="center"/>
              <w:rPr>
                <w:rFonts w:hAnsi="宋体"/>
              </w:rPr>
            </w:pPr>
            <w:r>
              <w:rPr>
                <w:rFonts w:hint="eastAsia" w:hAnsi="宋体"/>
              </w:rPr>
              <w:t>5</w:t>
            </w:r>
          </w:p>
        </w:tc>
        <w:tc>
          <w:tcPr>
            <w:tcW w:w="8506" w:type="dxa"/>
            <w:tcBorders>
              <w:top w:val="single" w:color="000000" w:sz="4" w:space="0"/>
              <w:left w:val="single" w:color="000000" w:sz="4" w:space="0"/>
              <w:bottom w:val="single" w:color="000000" w:sz="4" w:space="0"/>
              <w:right w:val="single" w:color="000000" w:sz="4" w:space="0"/>
            </w:tcBorders>
            <w:vAlign w:val="center"/>
          </w:tcPr>
          <w:p w14:paraId="353A2DDE">
            <w:pPr>
              <w:rPr>
                <w:rFonts w:hAnsi="宋体"/>
              </w:rPr>
            </w:pPr>
            <w:r>
              <w:rPr>
                <w:rFonts w:hint="eastAsia" w:hAnsi="宋体"/>
              </w:rPr>
              <w:t>在登高作业时，没有做防护、保护措施；</w:t>
            </w:r>
          </w:p>
        </w:tc>
        <w:tc>
          <w:tcPr>
            <w:tcW w:w="1134" w:type="dxa"/>
            <w:tcBorders>
              <w:top w:val="single" w:color="000000" w:sz="4" w:space="0"/>
              <w:left w:val="single" w:color="000000" w:sz="4" w:space="0"/>
              <w:bottom w:val="single" w:color="000000" w:sz="4" w:space="0"/>
              <w:right w:val="single" w:color="000000" w:sz="4" w:space="0"/>
            </w:tcBorders>
            <w:vAlign w:val="center"/>
          </w:tcPr>
          <w:p w14:paraId="13FE6608">
            <w:pPr>
              <w:jc w:val="center"/>
              <w:rPr>
                <w:rFonts w:hAnsi="宋体"/>
              </w:rPr>
            </w:pPr>
            <w:r>
              <w:rPr>
                <w:rFonts w:hint="eastAsia" w:hAnsi="宋体"/>
              </w:rPr>
              <w:t>100</w:t>
            </w:r>
          </w:p>
        </w:tc>
      </w:tr>
      <w:tr w14:paraId="4E937A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2004467F">
            <w:pPr>
              <w:jc w:val="center"/>
              <w:rPr>
                <w:rFonts w:hAnsi="宋体"/>
              </w:rPr>
            </w:pPr>
            <w:r>
              <w:rPr>
                <w:rFonts w:hint="eastAsia" w:hAnsi="宋体"/>
              </w:rPr>
              <w:t>6</w:t>
            </w:r>
          </w:p>
        </w:tc>
        <w:tc>
          <w:tcPr>
            <w:tcW w:w="8506" w:type="dxa"/>
            <w:tcBorders>
              <w:top w:val="single" w:color="000000" w:sz="4" w:space="0"/>
              <w:left w:val="single" w:color="000000" w:sz="4" w:space="0"/>
              <w:bottom w:val="single" w:color="000000" w:sz="4" w:space="0"/>
              <w:right w:val="single" w:color="000000" w:sz="4" w:space="0"/>
            </w:tcBorders>
            <w:vAlign w:val="center"/>
          </w:tcPr>
          <w:p w14:paraId="5F1139CC">
            <w:pPr>
              <w:rPr>
                <w:rFonts w:hAnsi="宋体"/>
              </w:rPr>
            </w:pPr>
            <w:r>
              <w:rPr>
                <w:rFonts w:hint="eastAsia" w:hAnsi="宋体"/>
              </w:rPr>
              <w:t>水暖工在进行施工时，没有先切断主水源，没按操作规范进行施工者；</w:t>
            </w:r>
          </w:p>
        </w:tc>
        <w:tc>
          <w:tcPr>
            <w:tcW w:w="1134" w:type="dxa"/>
            <w:tcBorders>
              <w:top w:val="single" w:color="000000" w:sz="4" w:space="0"/>
              <w:left w:val="single" w:color="000000" w:sz="4" w:space="0"/>
              <w:bottom w:val="single" w:color="000000" w:sz="4" w:space="0"/>
              <w:right w:val="single" w:color="000000" w:sz="4" w:space="0"/>
            </w:tcBorders>
            <w:vAlign w:val="center"/>
          </w:tcPr>
          <w:p w14:paraId="32E321C6">
            <w:pPr>
              <w:jc w:val="center"/>
              <w:rPr>
                <w:rFonts w:hAnsi="宋体"/>
              </w:rPr>
            </w:pPr>
            <w:r>
              <w:rPr>
                <w:rFonts w:hint="eastAsia" w:hAnsi="宋体"/>
              </w:rPr>
              <w:t>200</w:t>
            </w:r>
          </w:p>
        </w:tc>
      </w:tr>
      <w:tr w14:paraId="7A62CA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0AD05F78">
            <w:pPr>
              <w:jc w:val="center"/>
              <w:rPr>
                <w:rFonts w:hAnsi="宋体"/>
              </w:rPr>
            </w:pPr>
            <w:r>
              <w:rPr>
                <w:rFonts w:hint="eastAsia" w:hAnsi="宋体"/>
              </w:rPr>
              <w:t>7</w:t>
            </w:r>
          </w:p>
        </w:tc>
        <w:tc>
          <w:tcPr>
            <w:tcW w:w="8506" w:type="dxa"/>
            <w:tcBorders>
              <w:top w:val="single" w:color="000000" w:sz="4" w:space="0"/>
              <w:left w:val="single" w:color="000000" w:sz="4" w:space="0"/>
              <w:bottom w:val="single" w:color="000000" w:sz="4" w:space="0"/>
              <w:right w:val="single" w:color="000000" w:sz="4" w:space="0"/>
            </w:tcBorders>
            <w:vAlign w:val="center"/>
          </w:tcPr>
          <w:p w14:paraId="76EB2A93">
            <w:pPr>
              <w:rPr>
                <w:rFonts w:hAnsi="宋体"/>
              </w:rPr>
            </w:pPr>
            <w:r>
              <w:rPr>
                <w:rFonts w:hint="eastAsia" w:hAnsi="宋体"/>
              </w:rPr>
              <w:t>木工在进行施工时，特别在使用电动带刃工具时，没有按操作规范进行施工者；</w:t>
            </w:r>
          </w:p>
        </w:tc>
        <w:tc>
          <w:tcPr>
            <w:tcW w:w="1134" w:type="dxa"/>
            <w:tcBorders>
              <w:top w:val="single" w:color="000000" w:sz="4" w:space="0"/>
              <w:left w:val="single" w:color="000000" w:sz="4" w:space="0"/>
              <w:bottom w:val="single" w:color="000000" w:sz="4" w:space="0"/>
              <w:right w:val="single" w:color="000000" w:sz="4" w:space="0"/>
            </w:tcBorders>
            <w:vAlign w:val="center"/>
          </w:tcPr>
          <w:p w14:paraId="36CD3B25">
            <w:pPr>
              <w:jc w:val="center"/>
              <w:rPr>
                <w:rFonts w:hAnsi="宋体"/>
              </w:rPr>
            </w:pPr>
            <w:r>
              <w:rPr>
                <w:rFonts w:hint="eastAsia" w:hAnsi="宋体"/>
              </w:rPr>
              <w:t>200</w:t>
            </w:r>
          </w:p>
        </w:tc>
      </w:tr>
      <w:tr w14:paraId="1286FF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3AEFB16B">
            <w:pPr>
              <w:jc w:val="center"/>
              <w:rPr>
                <w:rFonts w:hAnsi="宋体"/>
              </w:rPr>
            </w:pPr>
            <w:r>
              <w:rPr>
                <w:rFonts w:hint="eastAsia" w:hAnsi="宋体"/>
              </w:rPr>
              <w:t>8</w:t>
            </w:r>
          </w:p>
        </w:tc>
        <w:tc>
          <w:tcPr>
            <w:tcW w:w="8506" w:type="dxa"/>
            <w:tcBorders>
              <w:top w:val="single" w:color="000000" w:sz="4" w:space="0"/>
              <w:left w:val="single" w:color="000000" w:sz="4" w:space="0"/>
              <w:bottom w:val="single" w:color="000000" w:sz="4" w:space="0"/>
              <w:right w:val="single" w:color="000000" w:sz="4" w:space="0"/>
            </w:tcBorders>
            <w:vAlign w:val="center"/>
          </w:tcPr>
          <w:p w14:paraId="1876206D">
            <w:pPr>
              <w:rPr>
                <w:rFonts w:hAnsi="宋体"/>
              </w:rPr>
            </w:pPr>
            <w:r>
              <w:rPr>
                <w:rFonts w:hint="eastAsia" w:hAnsi="宋体"/>
              </w:rPr>
              <w:t>油工在进行喷涂施工时，没有做到通风、换气、没有佩戴防护用具和进行防护措施；</w:t>
            </w:r>
          </w:p>
        </w:tc>
        <w:tc>
          <w:tcPr>
            <w:tcW w:w="1134" w:type="dxa"/>
            <w:tcBorders>
              <w:top w:val="single" w:color="000000" w:sz="4" w:space="0"/>
              <w:left w:val="single" w:color="000000" w:sz="4" w:space="0"/>
              <w:bottom w:val="single" w:color="000000" w:sz="4" w:space="0"/>
              <w:right w:val="single" w:color="000000" w:sz="4" w:space="0"/>
            </w:tcBorders>
            <w:vAlign w:val="center"/>
          </w:tcPr>
          <w:p w14:paraId="06C6C52D">
            <w:pPr>
              <w:jc w:val="center"/>
              <w:rPr>
                <w:rFonts w:hAnsi="宋体"/>
              </w:rPr>
            </w:pPr>
            <w:r>
              <w:rPr>
                <w:rFonts w:hint="eastAsia" w:hAnsi="宋体"/>
              </w:rPr>
              <w:t>200</w:t>
            </w:r>
          </w:p>
        </w:tc>
      </w:tr>
      <w:tr w14:paraId="532671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5FF470CA">
            <w:pPr>
              <w:jc w:val="center"/>
              <w:rPr>
                <w:rFonts w:hAnsi="宋体"/>
              </w:rPr>
            </w:pPr>
            <w:r>
              <w:rPr>
                <w:rFonts w:hint="eastAsia" w:hAnsi="宋体"/>
              </w:rPr>
              <w:t>9</w:t>
            </w:r>
          </w:p>
        </w:tc>
        <w:tc>
          <w:tcPr>
            <w:tcW w:w="8506" w:type="dxa"/>
            <w:tcBorders>
              <w:top w:val="single" w:color="000000" w:sz="4" w:space="0"/>
              <w:left w:val="single" w:color="000000" w:sz="4" w:space="0"/>
              <w:bottom w:val="single" w:color="000000" w:sz="4" w:space="0"/>
              <w:right w:val="single" w:color="000000" w:sz="4" w:space="0"/>
            </w:tcBorders>
            <w:vAlign w:val="center"/>
          </w:tcPr>
          <w:p w14:paraId="3F97DD02">
            <w:pPr>
              <w:rPr>
                <w:rFonts w:hAnsi="宋体"/>
              </w:rPr>
            </w:pPr>
            <w:r>
              <w:rPr>
                <w:rFonts w:hint="eastAsia" w:hAnsi="宋体"/>
              </w:rPr>
              <w:t>施工现场使用碘钨灯；</w:t>
            </w:r>
          </w:p>
        </w:tc>
        <w:tc>
          <w:tcPr>
            <w:tcW w:w="1134" w:type="dxa"/>
            <w:tcBorders>
              <w:top w:val="single" w:color="000000" w:sz="4" w:space="0"/>
              <w:left w:val="single" w:color="000000" w:sz="4" w:space="0"/>
              <w:bottom w:val="single" w:color="000000" w:sz="4" w:space="0"/>
              <w:right w:val="single" w:color="000000" w:sz="4" w:space="0"/>
            </w:tcBorders>
            <w:vAlign w:val="center"/>
          </w:tcPr>
          <w:p w14:paraId="40067795">
            <w:pPr>
              <w:jc w:val="center"/>
              <w:rPr>
                <w:rFonts w:hAnsi="宋体"/>
              </w:rPr>
            </w:pPr>
            <w:r>
              <w:rPr>
                <w:rFonts w:hint="eastAsia" w:hAnsi="宋体"/>
              </w:rPr>
              <w:t>200</w:t>
            </w:r>
          </w:p>
        </w:tc>
      </w:tr>
      <w:tr w14:paraId="458BB1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04DD7507">
            <w:pPr>
              <w:jc w:val="center"/>
              <w:rPr>
                <w:rFonts w:hAnsi="宋体"/>
              </w:rPr>
            </w:pPr>
            <w:r>
              <w:rPr>
                <w:rFonts w:hint="eastAsia" w:hAnsi="宋体"/>
              </w:rPr>
              <w:t>10</w:t>
            </w:r>
          </w:p>
        </w:tc>
        <w:tc>
          <w:tcPr>
            <w:tcW w:w="8506" w:type="dxa"/>
            <w:tcBorders>
              <w:top w:val="single" w:color="000000" w:sz="4" w:space="0"/>
              <w:left w:val="single" w:color="000000" w:sz="4" w:space="0"/>
              <w:bottom w:val="single" w:color="000000" w:sz="4" w:space="0"/>
              <w:right w:val="single" w:color="000000" w:sz="4" w:space="0"/>
            </w:tcBorders>
            <w:vAlign w:val="center"/>
          </w:tcPr>
          <w:p w14:paraId="3EDF3721">
            <w:pPr>
              <w:rPr>
                <w:rFonts w:hAnsi="宋体"/>
              </w:rPr>
            </w:pPr>
            <w:r>
              <w:rPr>
                <w:rFonts w:hint="eastAsia" w:hAnsi="宋体"/>
              </w:rPr>
              <w:t>在进行隐蔽工程、防水工程施工时需要开槽、切割，必须佩戴保护、防护用具，没有按规范进行使用和施工视为违章；</w:t>
            </w:r>
          </w:p>
        </w:tc>
        <w:tc>
          <w:tcPr>
            <w:tcW w:w="1134" w:type="dxa"/>
            <w:tcBorders>
              <w:top w:val="single" w:color="000000" w:sz="4" w:space="0"/>
              <w:left w:val="single" w:color="000000" w:sz="4" w:space="0"/>
              <w:bottom w:val="single" w:color="000000" w:sz="4" w:space="0"/>
              <w:right w:val="single" w:color="000000" w:sz="4" w:space="0"/>
            </w:tcBorders>
            <w:vAlign w:val="center"/>
          </w:tcPr>
          <w:p w14:paraId="1452BF90">
            <w:pPr>
              <w:jc w:val="center"/>
              <w:rPr>
                <w:rFonts w:hAnsi="宋体"/>
              </w:rPr>
            </w:pPr>
            <w:r>
              <w:rPr>
                <w:rFonts w:hint="eastAsia" w:hAnsi="宋体"/>
              </w:rPr>
              <w:t>300</w:t>
            </w:r>
          </w:p>
        </w:tc>
      </w:tr>
      <w:tr w14:paraId="015A5D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1B1B0DEF">
            <w:pPr>
              <w:jc w:val="center"/>
              <w:rPr>
                <w:rFonts w:hAnsi="宋体"/>
              </w:rPr>
            </w:pPr>
            <w:r>
              <w:rPr>
                <w:rFonts w:hint="eastAsia" w:hAnsi="宋体"/>
              </w:rPr>
              <w:t>11</w:t>
            </w:r>
          </w:p>
        </w:tc>
        <w:tc>
          <w:tcPr>
            <w:tcW w:w="8506" w:type="dxa"/>
            <w:tcBorders>
              <w:top w:val="single" w:color="000000" w:sz="4" w:space="0"/>
              <w:left w:val="single" w:color="000000" w:sz="4" w:space="0"/>
              <w:bottom w:val="single" w:color="000000" w:sz="4" w:space="0"/>
              <w:right w:val="single" w:color="000000" w:sz="4" w:space="0"/>
            </w:tcBorders>
            <w:vAlign w:val="center"/>
          </w:tcPr>
          <w:p w14:paraId="77F25A12">
            <w:pPr>
              <w:rPr>
                <w:rFonts w:hAnsi="宋体"/>
              </w:rPr>
            </w:pPr>
            <w:r>
              <w:rPr>
                <w:rFonts w:hint="eastAsia" w:hAnsi="宋体"/>
              </w:rPr>
              <w:t>施工现场有气割、焊接工程，必须严格按规范进行操作，否则视为违章；</w:t>
            </w:r>
          </w:p>
        </w:tc>
        <w:tc>
          <w:tcPr>
            <w:tcW w:w="1134" w:type="dxa"/>
            <w:tcBorders>
              <w:top w:val="single" w:color="000000" w:sz="4" w:space="0"/>
              <w:left w:val="single" w:color="000000" w:sz="4" w:space="0"/>
              <w:bottom w:val="single" w:color="000000" w:sz="4" w:space="0"/>
              <w:right w:val="single" w:color="000000" w:sz="4" w:space="0"/>
            </w:tcBorders>
            <w:vAlign w:val="center"/>
          </w:tcPr>
          <w:p w14:paraId="277652FC">
            <w:pPr>
              <w:jc w:val="center"/>
              <w:rPr>
                <w:rFonts w:hAnsi="宋体"/>
              </w:rPr>
            </w:pPr>
            <w:r>
              <w:rPr>
                <w:rFonts w:hint="eastAsia" w:hAnsi="宋体"/>
              </w:rPr>
              <w:t>200</w:t>
            </w:r>
          </w:p>
        </w:tc>
      </w:tr>
      <w:tr w14:paraId="1765A4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02C1A3B6">
            <w:pPr>
              <w:jc w:val="center"/>
              <w:rPr>
                <w:rFonts w:hAnsi="宋体"/>
              </w:rPr>
            </w:pPr>
            <w:r>
              <w:rPr>
                <w:rFonts w:hint="eastAsia" w:hAnsi="宋体"/>
              </w:rPr>
              <w:t>12</w:t>
            </w:r>
          </w:p>
        </w:tc>
        <w:tc>
          <w:tcPr>
            <w:tcW w:w="8506" w:type="dxa"/>
            <w:tcBorders>
              <w:top w:val="single" w:color="000000" w:sz="4" w:space="0"/>
              <w:left w:val="single" w:color="000000" w:sz="4" w:space="0"/>
              <w:bottom w:val="single" w:color="000000" w:sz="4" w:space="0"/>
              <w:right w:val="single" w:color="000000" w:sz="4" w:space="0"/>
            </w:tcBorders>
            <w:vAlign w:val="center"/>
          </w:tcPr>
          <w:p w14:paraId="59B23709">
            <w:pPr>
              <w:rPr>
                <w:rFonts w:hAnsi="宋体"/>
              </w:rPr>
            </w:pPr>
            <w:r>
              <w:rPr>
                <w:rFonts w:hint="eastAsia" w:hAnsi="宋体"/>
              </w:rPr>
              <w:t>施工现场有拆除工程，并进行拆除时，必须有专人进行现场指挥和疏通，否则视为违章；</w:t>
            </w:r>
          </w:p>
        </w:tc>
        <w:tc>
          <w:tcPr>
            <w:tcW w:w="1134" w:type="dxa"/>
            <w:tcBorders>
              <w:top w:val="single" w:color="000000" w:sz="4" w:space="0"/>
              <w:left w:val="single" w:color="000000" w:sz="4" w:space="0"/>
              <w:bottom w:val="single" w:color="000000" w:sz="4" w:space="0"/>
              <w:right w:val="single" w:color="000000" w:sz="4" w:space="0"/>
            </w:tcBorders>
            <w:vAlign w:val="center"/>
          </w:tcPr>
          <w:p w14:paraId="24F64945">
            <w:pPr>
              <w:jc w:val="center"/>
              <w:rPr>
                <w:rFonts w:hAnsi="宋体"/>
              </w:rPr>
            </w:pPr>
            <w:r>
              <w:rPr>
                <w:rFonts w:hint="eastAsia" w:hAnsi="宋体"/>
              </w:rPr>
              <w:t>300</w:t>
            </w:r>
          </w:p>
        </w:tc>
      </w:tr>
      <w:tr w14:paraId="67651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315155DD">
            <w:pPr>
              <w:jc w:val="center"/>
              <w:rPr>
                <w:rFonts w:hAnsi="宋体"/>
              </w:rPr>
            </w:pPr>
            <w:r>
              <w:rPr>
                <w:rFonts w:hint="eastAsia" w:hAnsi="宋体"/>
              </w:rPr>
              <w:t>13</w:t>
            </w:r>
          </w:p>
        </w:tc>
        <w:tc>
          <w:tcPr>
            <w:tcW w:w="8506" w:type="dxa"/>
            <w:tcBorders>
              <w:top w:val="single" w:color="000000" w:sz="4" w:space="0"/>
              <w:left w:val="single" w:color="000000" w:sz="4" w:space="0"/>
              <w:bottom w:val="single" w:color="000000" w:sz="4" w:space="0"/>
              <w:right w:val="single" w:color="000000" w:sz="4" w:space="0"/>
            </w:tcBorders>
            <w:vAlign w:val="center"/>
          </w:tcPr>
          <w:p w14:paraId="1857CC2A">
            <w:pPr>
              <w:rPr>
                <w:rFonts w:hAnsi="宋体"/>
              </w:rPr>
            </w:pPr>
            <w:r>
              <w:rPr>
                <w:rFonts w:hint="eastAsia" w:hAnsi="宋体"/>
              </w:rPr>
              <w:t>施工现场和施工人员没有配备保护、防护用具，没有设立专护人、责任人的视为违章；</w:t>
            </w:r>
          </w:p>
        </w:tc>
        <w:tc>
          <w:tcPr>
            <w:tcW w:w="1134" w:type="dxa"/>
            <w:tcBorders>
              <w:top w:val="single" w:color="000000" w:sz="4" w:space="0"/>
              <w:left w:val="single" w:color="000000" w:sz="4" w:space="0"/>
              <w:bottom w:val="single" w:color="000000" w:sz="4" w:space="0"/>
              <w:right w:val="single" w:color="000000" w:sz="4" w:space="0"/>
            </w:tcBorders>
            <w:vAlign w:val="center"/>
          </w:tcPr>
          <w:p w14:paraId="7B4028AB">
            <w:pPr>
              <w:jc w:val="center"/>
              <w:rPr>
                <w:rFonts w:hAnsi="宋体"/>
              </w:rPr>
            </w:pPr>
            <w:r>
              <w:rPr>
                <w:rFonts w:hint="eastAsia" w:hAnsi="宋体"/>
              </w:rPr>
              <w:t>200</w:t>
            </w:r>
          </w:p>
        </w:tc>
      </w:tr>
      <w:tr w14:paraId="0D6B61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2C534626">
            <w:pPr>
              <w:jc w:val="center"/>
              <w:rPr>
                <w:rFonts w:hAnsi="宋体"/>
              </w:rPr>
            </w:pPr>
            <w:r>
              <w:rPr>
                <w:rFonts w:hint="eastAsia" w:hAnsi="宋体"/>
              </w:rPr>
              <w:t>14</w:t>
            </w:r>
          </w:p>
        </w:tc>
        <w:tc>
          <w:tcPr>
            <w:tcW w:w="8506" w:type="dxa"/>
            <w:tcBorders>
              <w:top w:val="single" w:color="000000" w:sz="4" w:space="0"/>
              <w:left w:val="single" w:color="000000" w:sz="4" w:space="0"/>
              <w:bottom w:val="single" w:color="000000" w:sz="4" w:space="0"/>
              <w:right w:val="single" w:color="000000" w:sz="4" w:space="0"/>
            </w:tcBorders>
            <w:vAlign w:val="center"/>
          </w:tcPr>
          <w:p w14:paraId="11B6E6FD">
            <w:pPr>
              <w:rPr>
                <w:rFonts w:hAnsi="宋体"/>
              </w:rPr>
            </w:pPr>
            <w:r>
              <w:rPr>
                <w:rFonts w:hint="eastAsia" w:hAnsi="宋体"/>
              </w:rPr>
              <w:t>施工现场必须配备有效数量的灭火器，按规范标准实行摆放，如出现过期或配备不够数量，或摆放位置不对，视为违章；</w:t>
            </w:r>
          </w:p>
        </w:tc>
        <w:tc>
          <w:tcPr>
            <w:tcW w:w="1134" w:type="dxa"/>
            <w:tcBorders>
              <w:top w:val="single" w:color="000000" w:sz="4" w:space="0"/>
              <w:left w:val="single" w:color="000000" w:sz="4" w:space="0"/>
              <w:bottom w:val="single" w:color="000000" w:sz="4" w:space="0"/>
              <w:right w:val="single" w:color="000000" w:sz="4" w:space="0"/>
            </w:tcBorders>
            <w:vAlign w:val="center"/>
          </w:tcPr>
          <w:p w14:paraId="30C840D1">
            <w:pPr>
              <w:jc w:val="center"/>
              <w:rPr>
                <w:rFonts w:hAnsi="宋体"/>
              </w:rPr>
            </w:pPr>
            <w:r>
              <w:rPr>
                <w:rFonts w:hint="eastAsia" w:hAnsi="宋体"/>
              </w:rPr>
              <w:t>200</w:t>
            </w:r>
          </w:p>
        </w:tc>
      </w:tr>
      <w:tr w14:paraId="091752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6B8E0155">
            <w:pPr>
              <w:jc w:val="center"/>
              <w:rPr>
                <w:rFonts w:hAnsi="宋体"/>
              </w:rPr>
            </w:pPr>
            <w:r>
              <w:rPr>
                <w:rFonts w:hint="eastAsia" w:hAnsi="宋体"/>
              </w:rPr>
              <w:t>15</w:t>
            </w:r>
          </w:p>
        </w:tc>
        <w:tc>
          <w:tcPr>
            <w:tcW w:w="8506" w:type="dxa"/>
            <w:tcBorders>
              <w:top w:val="single" w:color="000000" w:sz="4" w:space="0"/>
              <w:left w:val="single" w:color="000000" w:sz="4" w:space="0"/>
              <w:bottom w:val="single" w:color="000000" w:sz="4" w:space="0"/>
              <w:right w:val="single" w:color="000000" w:sz="4" w:space="0"/>
            </w:tcBorders>
            <w:vAlign w:val="center"/>
          </w:tcPr>
          <w:p w14:paraId="41D60686">
            <w:pPr>
              <w:rPr>
                <w:rFonts w:hAnsi="宋体"/>
              </w:rPr>
            </w:pPr>
            <w:r>
              <w:rPr>
                <w:rFonts w:hint="eastAsia" w:hAnsi="宋体"/>
              </w:rPr>
              <w:t>危险区域应设专人看护，或做警告标志，没有按规范进行做到提示，视为违章；</w:t>
            </w:r>
          </w:p>
        </w:tc>
        <w:tc>
          <w:tcPr>
            <w:tcW w:w="1134" w:type="dxa"/>
            <w:tcBorders>
              <w:top w:val="single" w:color="000000" w:sz="4" w:space="0"/>
              <w:left w:val="single" w:color="000000" w:sz="4" w:space="0"/>
              <w:bottom w:val="single" w:color="000000" w:sz="4" w:space="0"/>
              <w:right w:val="single" w:color="000000" w:sz="4" w:space="0"/>
            </w:tcBorders>
            <w:vAlign w:val="center"/>
          </w:tcPr>
          <w:p w14:paraId="4AC52B34">
            <w:pPr>
              <w:jc w:val="center"/>
              <w:rPr>
                <w:rFonts w:hAnsi="宋体"/>
              </w:rPr>
            </w:pPr>
            <w:r>
              <w:rPr>
                <w:rFonts w:hint="eastAsia" w:hAnsi="宋体"/>
              </w:rPr>
              <w:t>200</w:t>
            </w:r>
          </w:p>
        </w:tc>
      </w:tr>
      <w:tr w14:paraId="6C7A41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5ECA34DE">
            <w:pPr>
              <w:jc w:val="center"/>
              <w:rPr>
                <w:rFonts w:hAnsi="宋体"/>
              </w:rPr>
            </w:pPr>
            <w:r>
              <w:rPr>
                <w:rFonts w:hint="eastAsia" w:hAnsi="宋体"/>
              </w:rPr>
              <w:t>16</w:t>
            </w:r>
          </w:p>
        </w:tc>
        <w:tc>
          <w:tcPr>
            <w:tcW w:w="8506" w:type="dxa"/>
            <w:tcBorders>
              <w:top w:val="single" w:color="000000" w:sz="4" w:space="0"/>
              <w:left w:val="single" w:color="000000" w:sz="4" w:space="0"/>
              <w:bottom w:val="single" w:color="000000" w:sz="4" w:space="0"/>
              <w:right w:val="single" w:color="000000" w:sz="4" w:space="0"/>
            </w:tcBorders>
            <w:vAlign w:val="center"/>
          </w:tcPr>
          <w:p w14:paraId="0E5B19F2">
            <w:pPr>
              <w:rPr>
                <w:rFonts w:hAnsi="宋体"/>
              </w:rPr>
            </w:pPr>
            <w:r>
              <w:rPr>
                <w:rFonts w:hint="eastAsia" w:hAnsi="宋体"/>
              </w:rPr>
              <w:t>作业停止时间过长，没有切断电源处理；</w:t>
            </w:r>
          </w:p>
        </w:tc>
        <w:tc>
          <w:tcPr>
            <w:tcW w:w="1134" w:type="dxa"/>
            <w:tcBorders>
              <w:top w:val="single" w:color="000000" w:sz="4" w:space="0"/>
              <w:left w:val="single" w:color="000000" w:sz="4" w:space="0"/>
              <w:bottom w:val="single" w:color="000000" w:sz="4" w:space="0"/>
              <w:right w:val="single" w:color="000000" w:sz="4" w:space="0"/>
            </w:tcBorders>
            <w:vAlign w:val="center"/>
          </w:tcPr>
          <w:p w14:paraId="57FEFE9A">
            <w:pPr>
              <w:jc w:val="center"/>
              <w:rPr>
                <w:rFonts w:hAnsi="宋体"/>
              </w:rPr>
            </w:pPr>
            <w:r>
              <w:rPr>
                <w:rFonts w:hint="eastAsia" w:hAnsi="宋体"/>
              </w:rPr>
              <w:t>200</w:t>
            </w:r>
          </w:p>
        </w:tc>
      </w:tr>
      <w:tr w14:paraId="565230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293AFF82">
            <w:pPr>
              <w:jc w:val="center"/>
              <w:rPr>
                <w:rFonts w:hAnsi="宋体"/>
              </w:rPr>
            </w:pPr>
            <w:r>
              <w:rPr>
                <w:rFonts w:hint="eastAsia" w:hAnsi="宋体"/>
              </w:rPr>
              <w:t>17</w:t>
            </w:r>
          </w:p>
        </w:tc>
        <w:tc>
          <w:tcPr>
            <w:tcW w:w="8506" w:type="dxa"/>
            <w:tcBorders>
              <w:top w:val="single" w:color="000000" w:sz="4" w:space="0"/>
              <w:left w:val="single" w:color="000000" w:sz="4" w:space="0"/>
              <w:bottom w:val="single" w:color="000000" w:sz="4" w:space="0"/>
              <w:right w:val="single" w:color="000000" w:sz="4" w:space="0"/>
            </w:tcBorders>
            <w:vAlign w:val="center"/>
          </w:tcPr>
          <w:p w14:paraId="5768F451">
            <w:pPr>
              <w:rPr>
                <w:rFonts w:hAnsi="宋体"/>
              </w:rPr>
            </w:pPr>
            <w:r>
              <w:rPr>
                <w:rFonts w:hint="eastAsia" w:hAnsi="宋体"/>
              </w:rPr>
              <w:t>电气、电动机械进行修理，没有做保护、防护措施视为违章</w:t>
            </w:r>
          </w:p>
        </w:tc>
        <w:tc>
          <w:tcPr>
            <w:tcW w:w="1134" w:type="dxa"/>
            <w:tcBorders>
              <w:top w:val="single" w:color="000000" w:sz="4" w:space="0"/>
              <w:left w:val="single" w:color="000000" w:sz="4" w:space="0"/>
              <w:bottom w:val="single" w:color="000000" w:sz="4" w:space="0"/>
              <w:right w:val="single" w:color="000000" w:sz="4" w:space="0"/>
            </w:tcBorders>
            <w:vAlign w:val="center"/>
          </w:tcPr>
          <w:p w14:paraId="7071BC50">
            <w:pPr>
              <w:jc w:val="center"/>
              <w:rPr>
                <w:rFonts w:hAnsi="宋体"/>
              </w:rPr>
            </w:pPr>
            <w:r>
              <w:rPr>
                <w:rFonts w:hint="eastAsia" w:hAnsi="宋体"/>
              </w:rPr>
              <w:t>200</w:t>
            </w:r>
          </w:p>
        </w:tc>
      </w:tr>
      <w:tr w14:paraId="64B4DA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2A22B1DF">
            <w:pPr>
              <w:jc w:val="center"/>
              <w:rPr>
                <w:rFonts w:hAnsi="宋体"/>
              </w:rPr>
            </w:pPr>
            <w:r>
              <w:rPr>
                <w:rFonts w:hint="eastAsia" w:hAnsi="宋体"/>
              </w:rPr>
              <w:t>18</w:t>
            </w:r>
          </w:p>
        </w:tc>
        <w:tc>
          <w:tcPr>
            <w:tcW w:w="8506" w:type="dxa"/>
            <w:tcBorders>
              <w:top w:val="single" w:color="000000" w:sz="4" w:space="0"/>
              <w:left w:val="single" w:color="000000" w:sz="4" w:space="0"/>
              <w:bottom w:val="single" w:color="000000" w:sz="4" w:space="0"/>
              <w:right w:val="single" w:color="000000" w:sz="4" w:space="0"/>
            </w:tcBorders>
            <w:vAlign w:val="center"/>
          </w:tcPr>
          <w:p w14:paraId="100E7B00">
            <w:pPr>
              <w:rPr>
                <w:rFonts w:hAnsi="宋体"/>
              </w:rPr>
            </w:pPr>
            <w:r>
              <w:rPr>
                <w:rFonts w:hint="eastAsia" w:hAnsi="宋体"/>
              </w:rPr>
              <w:t>外露线头、灯口四周没做绝缘、防火处理视为违章</w:t>
            </w:r>
          </w:p>
        </w:tc>
        <w:tc>
          <w:tcPr>
            <w:tcW w:w="1134" w:type="dxa"/>
            <w:tcBorders>
              <w:top w:val="single" w:color="000000" w:sz="4" w:space="0"/>
              <w:left w:val="single" w:color="000000" w:sz="4" w:space="0"/>
              <w:bottom w:val="single" w:color="000000" w:sz="4" w:space="0"/>
              <w:right w:val="single" w:color="000000" w:sz="4" w:space="0"/>
            </w:tcBorders>
            <w:vAlign w:val="center"/>
          </w:tcPr>
          <w:p w14:paraId="16917150">
            <w:pPr>
              <w:jc w:val="center"/>
              <w:rPr>
                <w:rFonts w:hAnsi="宋体"/>
              </w:rPr>
            </w:pPr>
            <w:r>
              <w:rPr>
                <w:rFonts w:hint="eastAsia" w:hAnsi="宋体"/>
              </w:rPr>
              <w:t>200</w:t>
            </w:r>
          </w:p>
        </w:tc>
      </w:tr>
      <w:tr w14:paraId="6E4977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092AD705">
            <w:pPr>
              <w:jc w:val="center"/>
              <w:rPr>
                <w:rFonts w:hAnsi="宋体"/>
              </w:rPr>
            </w:pPr>
            <w:r>
              <w:rPr>
                <w:rFonts w:hint="eastAsia" w:hAnsi="宋体"/>
              </w:rPr>
              <w:t>19</w:t>
            </w:r>
          </w:p>
        </w:tc>
        <w:tc>
          <w:tcPr>
            <w:tcW w:w="8506" w:type="dxa"/>
            <w:tcBorders>
              <w:top w:val="single" w:color="000000" w:sz="4" w:space="0"/>
              <w:left w:val="single" w:color="000000" w:sz="4" w:space="0"/>
              <w:bottom w:val="single" w:color="000000" w:sz="4" w:space="0"/>
              <w:right w:val="single" w:color="000000" w:sz="4" w:space="0"/>
            </w:tcBorders>
            <w:vAlign w:val="center"/>
          </w:tcPr>
          <w:p w14:paraId="4B878021">
            <w:pPr>
              <w:rPr>
                <w:rFonts w:hAnsi="宋体"/>
              </w:rPr>
            </w:pPr>
            <w:r>
              <w:rPr>
                <w:rFonts w:hint="eastAsia" w:hAnsi="宋体"/>
              </w:rPr>
              <w:t>配电设施和消防器材未设责任人和未张贴责任人姓名，或未设专人看护的视为违章</w:t>
            </w:r>
          </w:p>
        </w:tc>
        <w:tc>
          <w:tcPr>
            <w:tcW w:w="1134" w:type="dxa"/>
            <w:tcBorders>
              <w:top w:val="single" w:color="000000" w:sz="4" w:space="0"/>
              <w:left w:val="single" w:color="000000" w:sz="4" w:space="0"/>
              <w:bottom w:val="single" w:color="000000" w:sz="4" w:space="0"/>
              <w:right w:val="single" w:color="000000" w:sz="4" w:space="0"/>
            </w:tcBorders>
            <w:vAlign w:val="center"/>
          </w:tcPr>
          <w:p w14:paraId="284B5D5D">
            <w:pPr>
              <w:jc w:val="center"/>
              <w:rPr>
                <w:rFonts w:hAnsi="宋体"/>
              </w:rPr>
            </w:pPr>
            <w:r>
              <w:rPr>
                <w:rFonts w:hint="eastAsia" w:hAnsi="宋体"/>
              </w:rPr>
              <w:t>200</w:t>
            </w:r>
          </w:p>
        </w:tc>
      </w:tr>
      <w:tr w14:paraId="70986A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137764BF">
            <w:pPr>
              <w:jc w:val="center"/>
              <w:rPr>
                <w:rFonts w:hAnsi="宋体"/>
              </w:rPr>
            </w:pPr>
            <w:r>
              <w:rPr>
                <w:rFonts w:hint="eastAsia" w:hAnsi="宋体"/>
              </w:rPr>
              <w:t>20</w:t>
            </w:r>
          </w:p>
        </w:tc>
        <w:tc>
          <w:tcPr>
            <w:tcW w:w="8506" w:type="dxa"/>
            <w:tcBorders>
              <w:top w:val="single" w:color="000000" w:sz="4" w:space="0"/>
              <w:left w:val="single" w:color="000000" w:sz="4" w:space="0"/>
              <w:bottom w:val="single" w:color="000000" w:sz="4" w:space="0"/>
              <w:right w:val="single" w:color="000000" w:sz="4" w:space="0"/>
            </w:tcBorders>
            <w:vAlign w:val="center"/>
          </w:tcPr>
          <w:p w14:paraId="6660A643">
            <w:pPr>
              <w:rPr>
                <w:rFonts w:hAnsi="宋体"/>
              </w:rPr>
            </w:pPr>
            <w:r>
              <w:rPr>
                <w:rFonts w:hint="eastAsia" w:hAnsi="宋体"/>
              </w:rPr>
              <w:t>施工现场吸烟者；</w:t>
            </w:r>
          </w:p>
        </w:tc>
        <w:tc>
          <w:tcPr>
            <w:tcW w:w="1134" w:type="dxa"/>
            <w:tcBorders>
              <w:top w:val="single" w:color="000000" w:sz="4" w:space="0"/>
              <w:left w:val="single" w:color="000000" w:sz="4" w:space="0"/>
              <w:bottom w:val="single" w:color="000000" w:sz="4" w:space="0"/>
              <w:right w:val="single" w:color="000000" w:sz="4" w:space="0"/>
            </w:tcBorders>
            <w:vAlign w:val="center"/>
          </w:tcPr>
          <w:p w14:paraId="24D73EFE">
            <w:pPr>
              <w:jc w:val="center"/>
              <w:rPr>
                <w:rFonts w:hAnsi="宋体"/>
              </w:rPr>
            </w:pPr>
            <w:r>
              <w:rPr>
                <w:rFonts w:hint="eastAsia" w:hAnsi="宋体"/>
              </w:rPr>
              <w:t>300</w:t>
            </w:r>
          </w:p>
        </w:tc>
      </w:tr>
      <w:tr w14:paraId="2701E2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2231A44C">
            <w:pPr>
              <w:jc w:val="center"/>
              <w:rPr>
                <w:rFonts w:hAnsi="宋体"/>
              </w:rPr>
            </w:pPr>
            <w:r>
              <w:rPr>
                <w:rFonts w:hint="eastAsia" w:hAnsi="宋体"/>
              </w:rPr>
              <w:t>21</w:t>
            </w:r>
          </w:p>
        </w:tc>
        <w:tc>
          <w:tcPr>
            <w:tcW w:w="8506" w:type="dxa"/>
            <w:tcBorders>
              <w:top w:val="single" w:color="000000" w:sz="4" w:space="0"/>
              <w:left w:val="single" w:color="000000" w:sz="4" w:space="0"/>
              <w:bottom w:val="single" w:color="000000" w:sz="4" w:space="0"/>
              <w:right w:val="single" w:color="000000" w:sz="4" w:space="0"/>
            </w:tcBorders>
            <w:vAlign w:val="center"/>
          </w:tcPr>
          <w:p w14:paraId="6578B92B">
            <w:pPr>
              <w:rPr>
                <w:rFonts w:hAnsi="宋体"/>
              </w:rPr>
            </w:pPr>
            <w:r>
              <w:rPr>
                <w:rFonts w:hint="eastAsia" w:hAnsi="宋体"/>
              </w:rPr>
              <w:t>未经许可私自动火者，动火无看火者；焊工在场他人随意动火者；</w:t>
            </w:r>
          </w:p>
        </w:tc>
        <w:tc>
          <w:tcPr>
            <w:tcW w:w="1134" w:type="dxa"/>
            <w:tcBorders>
              <w:top w:val="single" w:color="000000" w:sz="4" w:space="0"/>
              <w:left w:val="single" w:color="000000" w:sz="4" w:space="0"/>
              <w:bottom w:val="single" w:color="000000" w:sz="4" w:space="0"/>
              <w:right w:val="single" w:color="000000" w:sz="4" w:space="0"/>
            </w:tcBorders>
            <w:vAlign w:val="center"/>
          </w:tcPr>
          <w:p w14:paraId="6364A459">
            <w:pPr>
              <w:jc w:val="center"/>
              <w:rPr>
                <w:rFonts w:hAnsi="宋体"/>
              </w:rPr>
            </w:pPr>
            <w:r>
              <w:rPr>
                <w:rFonts w:hint="eastAsia" w:hAnsi="宋体"/>
              </w:rPr>
              <w:t>300</w:t>
            </w:r>
          </w:p>
        </w:tc>
      </w:tr>
      <w:tr w14:paraId="6D48BA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0E5EA927">
            <w:pPr>
              <w:jc w:val="center"/>
              <w:rPr>
                <w:rFonts w:hAnsi="宋体"/>
              </w:rPr>
            </w:pPr>
            <w:r>
              <w:rPr>
                <w:rFonts w:hint="eastAsia" w:hAnsi="宋体"/>
              </w:rPr>
              <w:t>22</w:t>
            </w:r>
          </w:p>
        </w:tc>
        <w:tc>
          <w:tcPr>
            <w:tcW w:w="8506" w:type="dxa"/>
            <w:tcBorders>
              <w:top w:val="single" w:color="000000" w:sz="4" w:space="0"/>
              <w:left w:val="single" w:color="000000" w:sz="4" w:space="0"/>
              <w:bottom w:val="single" w:color="000000" w:sz="4" w:space="0"/>
              <w:right w:val="single" w:color="000000" w:sz="4" w:space="0"/>
            </w:tcBorders>
            <w:vAlign w:val="center"/>
          </w:tcPr>
          <w:p w14:paraId="608BFF07">
            <w:pPr>
              <w:rPr>
                <w:rFonts w:hAnsi="宋体"/>
              </w:rPr>
            </w:pPr>
            <w:r>
              <w:rPr>
                <w:rFonts w:hint="eastAsia" w:hAnsi="宋体"/>
              </w:rPr>
              <w:t>未经许可乱挪动消防设施者；</w:t>
            </w:r>
          </w:p>
        </w:tc>
        <w:tc>
          <w:tcPr>
            <w:tcW w:w="1134" w:type="dxa"/>
            <w:tcBorders>
              <w:top w:val="single" w:color="000000" w:sz="4" w:space="0"/>
              <w:left w:val="single" w:color="000000" w:sz="4" w:space="0"/>
              <w:bottom w:val="single" w:color="000000" w:sz="4" w:space="0"/>
              <w:right w:val="single" w:color="000000" w:sz="4" w:space="0"/>
            </w:tcBorders>
            <w:vAlign w:val="center"/>
          </w:tcPr>
          <w:p w14:paraId="75C3A2C8">
            <w:pPr>
              <w:jc w:val="center"/>
              <w:rPr>
                <w:rFonts w:hAnsi="宋体"/>
              </w:rPr>
            </w:pPr>
            <w:r>
              <w:rPr>
                <w:rFonts w:hint="eastAsia" w:hAnsi="宋体"/>
              </w:rPr>
              <w:t>200</w:t>
            </w:r>
          </w:p>
        </w:tc>
      </w:tr>
      <w:tr w14:paraId="0FDF70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1A24FDD5">
            <w:pPr>
              <w:jc w:val="center"/>
              <w:rPr>
                <w:rFonts w:hAnsi="宋体"/>
              </w:rPr>
            </w:pPr>
            <w:r>
              <w:rPr>
                <w:rFonts w:hint="eastAsia" w:hAnsi="宋体"/>
              </w:rPr>
              <w:t>23</w:t>
            </w:r>
          </w:p>
        </w:tc>
        <w:tc>
          <w:tcPr>
            <w:tcW w:w="8506" w:type="dxa"/>
            <w:tcBorders>
              <w:top w:val="single" w:color="000000" w:sz="4" w:space="0"/>
              <w:left w:val="single" w:color="000000" w:sz="4" w:space="0"/>
              <w:bottom w:val="single" w:color="000000" w:sz="4" w:space="0"/>
              <w:right w:val="single" w:color="000000" w:sz="4" w:space="0"/>
            </w:tcBorders>
            <w:vAlign w:val="center"/>
          </w:tcPr>
          <w:p w14:paraId="182A8F33">
            <w:pPr>
              <w:rPr>
                <w:rFonts w:hAnsi="宋体"/>
              </w:rPr>
            </w:pPr>
            <w:r>
              <w:rPr>
                <w:rFonts w:hint="eastAsia" w:hAnsi="宋体"/>
              </w:rPr>
              <w:t>施工现场违反“安全用电制度”者，按情节处理；</w:t>
            </w:r>
          </w:p>
        </w:tc>
        <w:tc>
          <w:tcPr>
            <w:tcW w:w="1134" w:type="dxa"/>
            <w:tcBorders>
              <w:top w:val="single" w:color="000000" w:sz="4" w:space="0"/>
              <w:left w:val="single" w:color="000000" w:sz="4" w:space="0"/>
              <w:bottom w:val="single" w:color="000000" w:sz="4" w:space="0"/>
              <w:right w:val="single" w:color="000000" w:sz="4" w:space="0"/>
            </w:tcBorders>
            <w:vAlign w:val="center"/>
          </w:tcPr>
          <w:p w14:paraId="33C4618F">
            <w:pPr>
              <w:jc w:val="center"/>
              <w:rPr>
                <w:rFonts w:hAnsi="宋体"/>
              </w:rPr>
            </w:pPr>
            <w:r>
              <w:rPr>
                <w:rFonts w:hint="eastAsia" w:hAnsi="宋体"/>
              </w:rPr>
              <w:t>300-500</w:t>
            </w:r>
          </w:p>
        </w:tc>
      </w:tr>
      <w:tr w14:paraId="4D14CB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09DCAEC1">
            <w:pPr>
              <w:jc w:val="center"/>
              <w:rPr>
                <w:rFonts w:hAnsi="宋体"/>
              </w:rPr>
            </w:pPr>
            <w:r>
              <w:rPr>
                <w:rFonts w:hint="eastAsia" w:hAnsi="宋体"/>
              </w:rPr>
              <w:t>24</w:t>
            </w:r>
          </w:p>
        </w:tc>
        <w:tc>
          <w:tcPr>
            <w:tcW w:w="8506" w:type="dxa"/>
            <w:tcBorders>
              <w:top w:val="single" w:color="000000" w:sz="4" w:space="0"/>
              <w:left w:val="single" w:color="000000" w:sz="4" w:space="0"/>
              <w:bottom w:val="single" w:color="000000" w:sz="4" w:space="0"/>
              <w:right w:val="single" w:color="000000" w:sz="4" w:space="0"/>
            </w:tcBorders>
            <w:vAlign w:val="center"/>
          </w:tcPr>
          <w:p w14:paraId="7228C7A6">
            <w:pPr>
              <w:rPr>
                <w:rFonts w:hAnsi="宋体"/>
              </w:rPr>
            </w:pPr>
            <w:r>
              <w:rPr>
                <w:rFonts w:hint="eastAsia" w:hAnsi="宋体"/>
              </w:rPr>
              <w:t>施工中损坏消防设施、设备器材者，除照价赔偿外，视情节处罚；</w:t>
            </w:r>
          </w:p>
        </w:tc>
        <w:tc>
          <w:tcPr>
            <w:tcW w:w="1134" w:type="dxa"/>
            <w:tcBorders>
              <w:top w:val="single" w:color="000000" w:sz="4" w:space="0"/>
              <w:left w:val="single" w:color="000000" w:sz="4" w:space="0"/>
              <w:bottom w:val="single" w:color="000000" w:sz="4" w:space="0"/>
              <w:right w:val="single" w:color="000000" w:sz="4" w:space="0"/>
            </w:tcBorders>
            <w:vAlign w:val="center"/>
          </w:tcPr>
          <w:p w14:paraId="21802B96">
            <w:pPr>
              <w:jc w:val="center"/>
              <w:rPr>
                <w:rFonts w:hAnsi="宋体"/>
              </w:rPr>
            </w:pPr>
            <w:r>
              <w:rPr>
                <w:rFonts w:hint="eastAsia" w:hAnsi="宋体"/>
              </w:rPr>
              <w:t>300-500</w:t>
            </w:r>
          </w:p>
        </w:tc>
      </w:tr>
      <w:tr w14:paraId="5DB9F7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31DA19D6">
            <w:pPr>
              <w:jc w:val="center"/>
              <w:rPr>
                <w:rFonts w:hAnsi="宋体"/>
              </w:rPr>
            </w:pPr>
            <w:r>
              <w:rPr>
                <w:rFonts w:hint="eastAsia" w:hAnsi="宋体"/>
              </w:rPr>
              <w:t>25</w:t>
            </w:r>
          </w:p>
        </w:tc>
        <w:tc>
          <w:tcPr>
            <w:tcW w:w="8506" w:type="dxa"/>
            <w:tcBorders>
              <w:top w:val="single" w:color="000000" w:sz="4" w:space="0"/>
              <w:left w:val="single" w:color="000000" w:sz="4" w:space="0"/>
              <w:bottom w:val="single" w:color="000000" w:sz="4" w:space="0"/>
              <w:right w:val="single" w:color="000000" w:sz="4" w:space="0"/>
            </w:tcBorders>
            <w:vAlign w:val="center"/>
          </w:tcPr>
          <w:p w14:paraId="171DF558">
            <w:pPr>
              <w:rPr>
                <w:rFonts w:hAnsi="宋体"/>
              </w:rPr>
            </w:pPr>
            <w:r>
              <w:rPr>
                <w:rFonts w:hint="eastAsia" w:hAnsi="宋体"/>
              </w:rPr>
              <w:t>故意浪费材料，破坏工具，损坏成品者，除照价赔偿外，视情节处罚；</w:t>
            </w:r>
          </w:p>
        </w:tc>
        <w:tc>
          <w:tcPr>
            <w:tcW w:w="1134" w:type="dxa"/>
            <w:tcBorders>
              <w:top w:val="single" w:color="000000" w:sz="4" w:space="0"/>
              <w:left w:val="single" w:color="000000" w:sz="4" w:space="0"/>
              <w:bottom w:val="single" w:color="000000" w:sz="4" w:space="0"/>
              <w:right w:val="single" w:color="000000" w:sz="4" w:space="0"/>
            </w:tcBorders>
            <w:vAlign w:val="center"/>
          </w:tcPr>
          <w:p w14:paraId="7359F932">
            <w:pPr>
              <w:jc w:val="center"/>
              <w:rPr>
                <w:rFonts w:hAnsi="宋体"/>
              </w:rPr>
            </w:pPr>
            <w:r>
              <w:rPr>
                <w:rFonts w:hint="eastAsia" w:hAnsi="宋体"/>
              </w:rPr>
              <w:t>300-800</w:t>
            </w:r>
          </w:p>
        </w:tc>
      </w:tr>
      <w:tr w14:paraId="3CC6DF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424FA82C">
            <w:pPr>
              <w:jc w:val="center"/>
              <w:rPr>
                <w:rFonts w:hAnsi="宋体"/>
              </w:rPr>
            </w:pPr>
            <w:r>
              <w:rPr>
                <w:rFonts w:hint="eastAsia" w:hAnsi="宋体"/>
              </w:rPr>
              <w:t>26</w:t>
            </w:r>
          </w:p>
        </w:tc>
        <w:tc>
          <w:tcPr>
            <w:tcW w:w="8506" w:type="dxa"/>
            <w:tcBorders>
              <w:top w:val="single" w:color="000000" w:sz="4" w:space="0"/>
              <w:left w:val="single" w:color="000000" w:sz="4" w:space="0"/>
              <w:bottom w:val="single" w:color="000000" w:sz="4" w:space="0"/>
              <w:right w:val="single" w:color="000000" w:sz="4" w:space="0"/>
            </w:tcBorders>
            <w:vAlign w:val="center"/>
          </w:tcPr>
          <w:p w14:paraId="04F369DE">
            <w:pPr>
              <w:rPr>
                <w:rFonts w:hAnsi="宋体"/>
              </w:rPr>
            </w:pPr>
            <w:r>
              <w:rPr>
                <w:rFonts w:hint="eastAsia" w:hAnsi="宋体"/>
              </w:rPr>
              <w:t>工程中不服从甲方管理人员正确指挥者；</w:t>
            </w:r>
          </w:p>
        </w:tc>
        <w:tc>
          <w:tcPr>
            <w:tcW w:w="1134" w:type="dxa"/>
            <w:tcBorders>
              <w:top w:val="single" w:color="000000" w:sz="4" w:space="0"/>
              <w:left w:val="single" w:color="000000" w:sz="4" w:space="0"/>
              <w:bottom w:val="single" w:color="000000" w:sz="4" w:space="0"/>
              <w:right w:val="single" w:color="000000" w:sz="4" w:space="0"/>
            </w:tcBorders>
            <w:vAlign w:val="center"/>
          </w:tcPr>
          <w:p w14:paraId="093120E0">
            <w:pPr>
              <w:jc w:val="center"/>
              <w:rPr>
                <w:rFonts w:hAnsi="宋体"/>
              </w:rPr>
            </w:pPr>
            <w:r>
              <w:rPr>
                <w:rFonts w:hint="eastAsia" w:hAnsi="宋体"/>
              </w:rPr>
              <w:t xml:space="preserve">500 </w:t>
            </w:r>
          </w:p>
        </w:tc>
      </w:tr>
      <w:tr w14:paraId="00F07C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3485B988">
            <w:pPr>
              <w:jc w:val="center"/>
              <w:rPr>
                <w:rFonts w:hAnsi="宋体"/>
              </w:rPr>
            </w:pPr>
            <w:r>
              <w:rPr>
                <w:rFonts w:hint="eastAsia" w:hAnsi="宋体"/>
              </w:rPr>
              <w:t>27</w:t>
            </w:r>
          </w:p>
        </w:tc>
        <w:tc>
          <w:tcPr>
            <w:tcW w:w="8506" w:type="dxa"/>
            <w:tcBorders>
              <w:top w:val="single" w:color="000000" w:sz="4" w:space="0"/>
              <w:left w:val="single" w:color="000000" w:sz="4" w:space="0"/>
              <w:bottom w:val="single" w:color="000000" w:sz="4" w:space="0"/>
              <w:right w:val="single" w:color="000000" w:sz="4" w:space="0"/>
            </w:tcBorders>
            <w:vAlign w:val="center"/>
          </w:tcPr>
          <w:p w14:paraId="092B775E">
            <w:pPr>
              <w:rPr>
                <w:rFonts w:hAnsi="宋体"/>
              </w:rPr>
            </w:pPr>
            <w:r>
              <w:rPr>
                <w:rFonts w:hint="eastAsia" w:hAnsi="宋体"/>
              </w:rPr>
              <w:t>对原成品，已有成品、半成品、现场设施未进行保护或其他防护措施而施工，若有损坏，除照价赔偿外，视情节处罚；</w:t>
            </w:r>
          </w:p>
        </w:tc>
        <w:tc>
          <w:tcPr>
            <w:tcW w:w="1134" w:type="dxa"/>
            <w:tcBorders>
              <w:top w:val="single" w:color="000000" w:sz="4" w:space="0"/>
              <w:left w:val="single" w:color="000000" w:sz="4" w:space="0"/>
              <w:bottom w:val="single" w:color="000000" w:sz="4" w:space="0"/>
              <w:right w:val="single" w:color="000000" w:sz="4" w:space="0"/>
            </w:tcBorders>
            <w:vAlign w:val="center"/>
          </w:tcPr>
          <w:p w14:paraId="638F0645">
            <w:pPr>
              <w:jc w:val="center"/>
              <w:rPr>
                <w:rFonts w:hAnsi="宋体"/>
              </w:rPr>
            </w:pPr>
            <w:r>
              <w:rPr>
                <w:rFonts w:hint="eastAsia" w:hAnsi="宋体"/>
              </w:rPr>
              <w:t>300-800</w:t>
            </w:r>
          </w:p>
        </w:tc>
      </w:tr>
      <w:tr w14:paraId="0F6BB9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24F66818">
            <w:pPr>
              <w:jc w:val="center"/>
              <w:rPr>
                <w:rFonts w:hAnsi="宋体"/>
              </w:rPr>
            </w:pPr>
            <w:r>
              <w:rPr>
                <w:rFonts w:hint="eastAsia" w:hAnsi="宋体"/>
              </w:rPr>
              <w:t>28</w:t>
            </w:r>
          </w:p>
        </w:tc>
        <w:tc>
          <w:tcPr>
            <w:tcW w:w="8506" w:type="dxa"/>
            <w:tcBorders>
              <w:top w:val="single" w:color="000000" w:sz="4" w:space="0"/>
              <w:left w:val="single" w:color="000000" w:sz="4" w:space="0"/>
              <w:bottom w:val="single" w:color="000000" w:sz="4" w:space="0"/>
              <w:right w:val="single" w:color="000000" w:sz="4" w:space="0"/>
            </w:tcBorders>
            <w:vAlign w:val="center"/>
          </w:tcPr>
          <w:p w14:paraId="1C043731">
            <w:pPr>
              <w:rPr>
                <w:rFonts w:hAnsi="宋体"/>
              </w:rPr>
            </w:pPr>
            <w:r>
              <w:rPr>
                <w:rFonts w:hint="eastAsia" w:hAnsi="宋体"/>
              </w:rPr>
              <w:t>施工现场要求工完场地清，活完脚下清，当日作业当日清。工具机具整理清、材料归类，摆放整齐、垃圾运至指定地点，未达到要求或违反者，视为违规；</w:t>
            </w:r>
          </w:p>
        </w:tc>
        <w:tc>
          <w:tcPr>
            <w:tcW w:w="1134" w:type="dxa"/>
            <w:tcBorders>
              <w:top w:val="single" w:color="000000" w:sz="4" w:space="0"/>
              <w:left w:val="single" w:color="000000" w:sz="4" w:space="0"/>
              <w:bottom w:val="single" w:color="000000" w:sz="4" w:space="0"/>
              <w:right w:val="single" w:color="000000" w:sz="4" w:space="0"/>
            </w:tcBorders>
            <w:vAlign w:val="center"/>
          </w:tcPr>
          <w:p w14:paraId="68C602F1">
            <w:pPr>
              <w:jc w:val="center"/>
              <w:rPr>
                <w:rFonts w:hAnsi="宋体"/>
              </w:rPr>
            </w:pPr>
            <w:r>
              <w:rPr>
                <w:rFonts w:hint="eastAsia" w:hAnsi="宋体"/>
              </w:rPr>
              <w:t>500</w:t>
            </w:r>
          </w:p>
        </w:tc>
      </w:tr>
      <w:tr w14:paraId="3D211F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32AD7D73">
            <w:pPr>
              <w:jc w:val="center"/>
              <w:rPr>
                <w:rFonts w:hAnsi="宋体"/>
              </w:rPr>
            </w:pPr>
            <w:r>
              <w:rPr>
                <w:rFonts w:hint="eastAsia" w:hAnsi="宋体"/>
              </w:rPr>
              <w:t>29</w:t>
            </w:r>
          </w:p>
        </w:tc>
        <w:tc>
          <w:tcPr>
            <w:tcW w:w="8506" w:type="dxa"/>
            <w:tcBorders>
              <w:top w:val="single" w:color="000000" w:sz="4" w:space="0"/>
              <w:left w:val="single" w:color="000000" w:sz="4" w:space="0"/>
              <w:bottom w:val="single" w:color="000000" w:sz="4" w:space="0"/>
              <w:right w:val="single" w:color="000000" w:sz="4" w:space="0"/>
            </w:tcBorders>
            <w:vAlign w:val="center"/>
          </w:tcPr>
          <w:p w14:paraId="44B27207">
            <w:pPr>
              <w:rPr>
                <w:rFonts w:hAnsi="宋体"/>
              </w:rPr>
            </w:pPr>
            <w:r>
              <w:rPr>
                <w:rFonts w:hint="eastAsia" w:hAnsi="宋体"/>
              </w:rPr>
              <w:t>禁止违章作业，当生产与安全发生冲突时，必须服从安全需要，野蛮施工者；</w:t>
            </w:r>
          </w:p>
        </w:tc>
        <w:tc>
          <w:tcPr>
            <w:tcW w:w="1134" w:type="dxa"/>
            <w:tcBorders>
              <w:top w:val="single" w:color="000000" w:sz="4" w:space="0"/>
              <w:left w:val="single" w:color="000000" w:sz="4" w:space="0"/>
              <w:bottom w:val="single" w:color="000000" w:sz="4" w:space="0"/>
              <w:right w:val="single" w:color="000000" w:sz="4" w:space="0"/>
            </w:tcBorders>
            <w:vAlign w:val="center"/>
          </w:tcPr>
          <w:p w14:paraId="0CCD5ACD">
            <w:pPr>
              <w:jc w:val="center"/>
              <w:rPr>
                <w:rFonts w:hAnsi="宋体"/>
              </w:rPr>
            </w:pPr>
            <w:r>
              <w:rPr>
                <w:rFonts w:hint="eastAsia" w:hAnsi="宋体"/>
              </w:rPr>
              <w:t>500</w:t>
            </w:r>
          </w:p>
        </w:tc>
      </w:tr>
      <w:tr w14:paraId="5299AB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3ABA829F">
            <w:pPr>
              <w:jc w:val="center"/>
              <w:rPr>
                <w:rFonts w:hAnsi="宋体"/>
              </w:rPr>
            </w:pPr>
            <w:r>
              <w:rPr>
                <w:rFonts w:hint="eastAsia" w:hAnsi="宋体"/>
              </w:rPr>
              <w:t>30</w:t>
            </w:r>
          </w:p>
        </w:tc>
        <w:tc>
          <w:tcPr>
            <w:tcW w:w="8506" w:type="dxa"/>
            <w:tcBorders>
              <w:top w:val="single" w:color="000000" w:sz="4" w:space="0"/>
              <w:left w:val="single" w:color="000000" w:sz="4" w:space="0"/>
              <w:bottom w:val="single" w:color="000000" w:sz="4" w:space="0"/>
              <w:right w:val="single" w:color="000000" w:sz="4" w:space="0"/>
            </w:tcBorders>
            <w:vAlign w:val="center"/>
          </w:tcPr>
          <w:p w14:paraId="2031E9B3">
            <w:pPr>
              <w:rPr>
                <w:rFonts w:hAnsi="宋体"/>
              </w:rPr>
            </w:pPr>
            <w:r>
              <w:rPr>
                <w:rFonts w:hint="eastAsia" w:hAnsi="宋体"/>
              </w:rPr>
              <w:t>盗窃工地财物或工程材料者处以5倍罚款，如五倍罚款不足8</w:t>
            </w:r>
            <w:r>
              <w:rPr>
                <w:rFonts w:hAnsi="宋体"/>
              </w:rPr>
              <w:t>00</w:t>
            </w:r>
            <w:r>
              <w:rPr>
                <w:rFonts w:hint="eastAsia" w:hAnsi="宋体"/>
              </w:rPr>
              <w:t>元的，按8</w:t>
            </w:r>
            <w:r>
              <w:rPr>
                <w:rFonts w:hAnsi="宋体"/>
              </w:rPr>
              <w:t>00</w:t>
            </w:r>
            <w:r>
              <w:rPr>
                <w:rFonts w:hint="eastAsia" w:hAnsi="宋体"/>
              </w:rPr>
              <w:t>元处罚，情节严重者送交公安机关处理。；</w:t>
            </w:r>
          </w:p>
        </w:tc>
        <w:tc>
          <w:tcPr>
            <w:tcW w:w="1134" w:type="dxa"/>
            <w:tcBorders>
              <w:top w:val="single" w:color="000000" w:sz="4" w:space="0"/>
              <w:left w:val="single" w:color="000000" w:sz="4" w:space="0"/>
              <w:bottom w:val="single" w:color="000000" w:sz="4" w:space="0"/>
              <w:right w:val="single" w:color="000000" w:sz="4" w:space="0"/>
            </w:tcBorders>
            <w:vAlign w:val="center"/>
          </w:tcPr>
          <w:p w14:paraId="35DF4CFF">
            <w:pPr>
              <w:jc w:val="center"/>
              <w:rPr>
                <w:rFonts w:hAnsi="宋体"/>
              </w:rPr>
            </w:pPr>
            <w:r>
              <w:rPr>
                <w:rFonts w:hint="eastAsia" w:hAnsi="宋体"/>
              </w:rPr>
              <w:t>800</w:t>
            </w:r>
          </w:p>
        </w:tc>
      </w:tr>
    </w:tbl>
    <w:p w14:paraId="6C5DD748">
      <w:pPr>
        <w:jc w:val="center"/>
      </w:pPr>
    </w:p>
    <w:p w14:paraId="6718E7C1">
      <w:pPr>
        <w:pStyle w:val="4"/>
      </w:pPr>
    </w:p>
    <w:p w14:paraId="417FC808">
      <w:pPr>
        <w:widowControl/>
        <w:jc w:val="left"/>
        <w:rPr>
          <w:rFonts w:hAnsi="宋体" w:cs="宋体"/>
          <w:b/>
        </w:rPr>
      </w:pPr>
      <w:r>
        <w:rPr>
          <w:rFonts w:hAnsi="宋体" w:cs="宋体"/>
          <w:b/>
        </w:rPr>
        <w:br w:type="page"/>
      </w:r>
    </w:p>
    <w:sdt>
      <w:sdtPr>
        <w:rPr>
          <w:rStyle w:val="20"/>
          <w:rFonts w:hint="eastAsia"/>
        </w:rPr>
        <w:id w:val="-380939344"/>
        <w:placeholder>
          <w:docPart w:val="B9553A994F604D25A852CED5A7FFA88E"/>
        </w:placeholder>
      </w:sdtPr>
      <w:sdtEndPr>
        <w:rPr>
          <w:rStyle w:val="13"/>
          <w:rFonts w:hint="eastAsia" w:ascii="Times New Roman" w:hAnsi="Times New Roman" w:cs="Times New Roman"/>
          <w:sz w:val="21"/>
          <w:u w:val="none"/>
        </w:rPr>
      </w:sdtEndPr>
      <w:sdtContent>
        <w:p w14:paraId="76AB3AB1">
          <w:pPr>
            <w:widowControl/>
            <w:jc w:val="left"/>
            <w:outlineLvl w:val="1"/>
            <w:rPr>
              <w:rStyle w:val="20"/>
            </w:rPr>
          </w:pPr>
          <w:bookmarkStart w:id="11" w:name="_Hlk140050422"/>
          <w:r>
            <w:rPr>
              <w:rFonts w:hint="eastAsia" w:ascii="文鼎CS书宋二" w:hAnsi="华文中宋" w:eastAsia="文鼎CS书宋二"/>
              <w:b/>
              <w:bCs/>
              <w:sz w:val="24"/>
            </w:rPr>
            <w:t>附件：</w:t>
          </w:r>
        </w:p>
        <w:p w14:paraId="21F79D3A">
          <w:pPr>
            <w:widowControl/>
            <w:jc w:val="left"/>
            <w:rPr>
              <w:rStyle w:val="16"/>
              <w:rFonts w:ascii="宋体" w:hAnsi="宋体"/>
              <w:color w:val="FF0000"/>
              <w:sz w:val="24"/>
              <w:u w:val="single"/>
            </w:rPr>
          </w:pPr>
          <w:r>
            <w:rPr>
              <w:rStyle w:val="16"/>
              <w:rFonts w:hint="eastAsia" w:ascii="宋体" w:hAnsi="宋体"/>
              <w:color w:val="FF0000"/>
              <w:sz w:val="24"/>
              <w:u w:val="single"/>
            </w:rPr>
            <w:t>输入附件内容</w:t>
          </w:r>
        </w:p>
        <w:p w14:paraId="3357768A">
          <w:pPr>
            <w:widowControl/>
            <w:jc w:val="left"/>
            <w:rPr>
              <w:rFonts w:ascii="文鼎CS书宋二" w:hAnsi="华文中宋" w:eastAsia="文鼎CS书宋二"/>
              <w:sz w:val="24"/>
            </w:rPr>
          </w:pPr>
        </w:p>
        <w:p w14:paraId="3D6B5603">
          <w:pPr>
            <w:widowControl/>
            <w:jc w:val="left"/>
            <w:rPr>
              <w:rFonts w:ascii="文鼎CS书宋二" w:hAnsi="华文中宋" w:eastAsia="文鼎CS书宋二"/>
              <w:sz w:val="24"/>
            </w:rPr>
          </w:pPr>
        </w:p>
        <w:p w14:paraId="59CF8EAD">
          <w:pPr>
            <w:widowControl/>
            <w:jc w:val="left"/>
            <w:rPr>
              <w:rFonts w:ascii="文鼎CS书宋二" w:hAnsi="华文中宋" w:eastAsia="文鼎CS书宋二"/>
              <w:sz w:val="24"/>
            </w:rPr>
          </w:pPr>
        </w:p>
        <w:p w14:paraId="0AA157AC">
          <w:pPr>
            <w:widowControl/>
            <w:jc w:val="left"/>
            <w:rPr>
              <w:rFonts w:ascii="文鼎CS书宋二" w:hAnsi="华文中宋" w:eastAsia="文鼎CS书宋二"/>
              <w:sz w:val="24"/>
            </w:rPr>
          </w:pPr>
        </w:p>
      </w:sdtContent>
    </w:sdt>
    <w:bookmarkEnd w:id="11"/>
    <w:p w14:paraId="6AAD0646">
      <w:pPr>
        <w:widowControl/>
        <w:jc w:val="left"/>
        <w:rPr>
          <w:rFonts w:ascii="文鼎CS书宋二" w:hAnsi="华文中宋" w:eastAsia="文鼎CS书宋二"/>
          <w:b/>
          <w:bCs/>
          <w:sz w:val="24"/>
        </w:rPr>
      </w:pPr>
      <w:r>
        <w:rPr>
          <w:rFonts w:ascii="文鼎CS书宋二" w:hAnsi="华文中宋" w:eastAsia="文鼎CS书宋二"/>
          <w:b/>
          <w:bCs/>
          <w:sz w:val="24"/>
        </w:rPr>
        <w:br w:type="page"/>
      </w:r>
    </w:p>
    <w:p w14:paraId="2AEC6AB4">
      <w:pPr>
        <w:spacing w:before="156" w:beforeLines="50"/>
        <w:rPr>
          <w:rFonts w:hAnsi="宋体" w:cs="宋体"/>
          <w:b/>
        </w:rPr>
      </w:pPr>
    </w:p>
    <w:p w14:paraId="266EFC80"/>
    <w:sectPr>
      <w:headerReference r:id="rId7" w:type="default"/>
      <w:pgSz w:w="11906" w:h="16838"/>
      <w:pgMar w:top="1440" w:right="1416"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文鼎CS书宋二">
    <w:altName w:val="宋体"/>
    <w:panose1 w:val="00000000000000000000"/>
    <w:charset w:val="86"/>
    <w:family w:val="moder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1325F">
    <w:pPr>
      <w:pStyle w:val="8"/>
      <w:pBdr>
        <w:top w:val="thinThickSmallGap" w:color="622423" w:sz="24" w:space="1"/>
      </w:pBdr>
      <w:tabs>
        <w:tab w:val="right" w:pos="9072"/>
        <w:tab w:val="clear" w:pos="4153"/>
        <w:tab w:val="clear" w:pos="8306"/>
      </w:tabs>
      <w:jc w:val="right"/>
      <w:rPr>
        <w:rFonts w:ascii="Cambria" w:hAnsi="Cambria"/>
      </w:rPr>
    </w:pPr>
    <w:r>
      <w:rPr>
        <w:rFonts w:hint="eastAsia"/>
      </w:rPr>
      <w:t>标准合同（V202</w:t>
    </w:r>
    <w:r>
      <w:t>305</w:t>
    </w:r>
    <w:r>
      <w:rPr>
        <w:rFonts w:hint="eastAsia"/>
      </w:rPr>
      <w:t xml:space="preserve">）   </w:t>
    </w:r>
    <w:r>
      <w:rPr>
        <w:rFonts w:hint="eastAsia" w:ascii="Cambria" w:hAnsi="Cambria"/>
        <w:lang w:val="zh-CN"/>
      </w:rPr>
      <w:t xml:space="preserve">                            </w:t>
    </w:r>
    <w:r>
      <w:fldChar w:fldCharType="begin"/>
    </w:r>
    <w:r>
      <w:instrText xml:space="preserve"> PAGE   \* MERGEFORMAT </w:instrText>
    </w:r>
    <w:r>
      <w:fldChar w:fldCharType="separate"/>
    </w:r>
    <w:r>
      <w:rPr>
        <w:rFonts w:ascii="Cambria" w:hAnsi="Cambria"/>
        <w:lang w:val="zh-CN"/>
      </w:rPr>
      <w:t>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6A626">
    <w:pPr>
      <w:pStyle w:val="8"/>
      <w:framePr w:wrap="around" w:vAnchor="text" w:hAnchor="margin" w:xAlign="right" w:y="1"/>
      <w:rPr>
        <w:rStyle w:val="14"/>
      </w:rPr>
    </w:pPr>
    <w:r>
      <w:fldChar w:fldCharType="begin"/>
    </w:r>
    <w:r>
      <w:rPr>
        <w:rStyle w:val="14"/>
      </w:rPr>
      <w:instrText xml:space="preserve">PAGE  </w:instrText>
    </w:r>
    <w:r>
      <w:fldChar w:fldCharType="end"/>
    </w:r>
  </w:p>
  <w:p w14:paraId="4600F3B8">
    <w:pPr>
      <w:pStyle w:val="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16D67">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C25D1">
    <w:pPr>
      <w:pStyle w:val="9"/>
      <w:spacing w:after="120"/>
      <w:jc w:val="left"/>
      <w:rPr>
        <w:color w:val="5B9BD5" w:themeColor="accent1"/>
        <w:sz w:val="20"/>
        <w:szCs w:val="20"/>
        <w14:textFill>
          <w14:solidFill>
            <w14:schemeClr w14:val="accent1"/>
          </w14:solidFill>
        </w14:textFill>
      </w:rPr>
    </w:pPr>
    <w:r>
      <w:rPr>
        <w:rFonts w:hint="eastAsia"/>
        <w:sz w:val="21"/>
        <w:szCs w:val="21"/>
        <w:lang w:val="zh-CN"/>
      </w:rPr>
      <w:t>中山大学附属肿瘤医院总务处物管科合同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F6EFC">
    <w:pPr>
      <w:pStyle w:val="9"/>
      <w:spacing w:after="120"/>
      <w:ind w:firstLine="480"/>
      <w:jc w:val="right"/>
      <w:rPr>
        <w:color w:val="5B9BD5" w:themeColor="accent1"/>
        <w:sz w:val="20"/>
        <w:szCs w:val="20"/>
        <w14:textFill>
          <w14:solidFill>
            <w14:schemeClr w14:val="accent1"/>
          </w14:solidFill>
        </w14:textFill>
      </w:rPr>
    </w:pPr>
    <w:r>
      <w:drawing>
        <wp:anchor distT="0" distB="0" distL="114300" distR="114300" simplePos="0" relativeHeight="251659264" behindDoc="1" locked="0" layoutInCell="1" allowOverlap="1">
          <wp:simplePos x="0" y="0"/>
          <wp:positionH relativeFrom="rightMargin">
            <wp:align>left</wp:align>
          </wp:positionH>
          <wp:positionV relativeFrom="paragraph">
            <wp:posOffset>-389255</wp:posOffset>
          </wp:positionV>
          <wp:extent cx="685800" cy="659130"/>
          <wp:effectExtent l="0" t="0" r="0" b="7620"/>
          <wp:wrapNone/>
          <wp:docPr id="1909704925" name="图片 1909704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704925" name="图片 190970492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85800" cy="659130"/>
                  </a:xfrm>
                  <a:prstGeom prst="rect">
                    <a:avLst/>
                  </a:prstGeom>
                </pic:spPr>
              </pic:pic>
            </a:graphicData>
          </a:graphic>
        </wp:anchor>
      </w:drawing>
    </w:r>
    <w:r>
      <w:rPr>
        <w:rFonts w:hint="eastAsia"/>
        <w:sz w:val="21"/>
        <w:szCs w:val="21"/>
        <w:lang w:val="zh-CN"/>
      </w:rPr>
      <w:t>中山大学附属肿瘤医院总务处物管科合同</w:t>
    </w:r>
    <w:r>
      <w:rPr>
        <w:color w:val="5B9BD5" w:themeColor="accent1"/>
        <w:sz w:val="20"/>
        <w:szCs w:val="20"/>
        <w:lang w:val="zh-CN"/>
        <w14:textFill>
          <w14:solidFill>
            <w14:schemeClr w14:val="accent1"/>
          </w14:solidFill>
        </w14:textFil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C94F5C"/>
    <w:multiLevelType w:val="multilevel"/>
    <w:tmpl w:val="16C94F5C"/>
    <w:lvl w:ilvl="0" w:tentative="0">
      <w:start w:val="1"/>
      <w:numFmt w:val="decimal"/>
      <w:lvlText w:val="（%1）"/>
      <w:lvlJc w:val="left"/>
      <w:pPr>
        <w:tabs>
          <w:tab w:val="left" w:pos="1200"/>
        </w:tabs>
        <w:ind w:left="120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7C140B3"/>
    <w:multiLevelType w:val="multilevel"/>
    <w:tmpl w:val="17C140B3"/>
    <w:lvl w:ilvl="0" w:tentative="0">
      <w:start w:val="1"/>
      <w:numFmt w:val="decimal"/>
      <w:lvlText w:val="（%1）"/>
      <w:lvlJc w:val="left"/>
      <w:pPr>
        <w:tabs>
          <w:tab w:val="left" w:pos="930"/>
        </w:tabs>
        <w:ind w:left="930" w:hanging="93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94563D7"/>
    <w:multiLevelType w:val="multilevel"/>
    <w:tmpl w:val="294563D7"/>
    <w:lvl w:ilvl="0" w:tentative="0">
      <w:start w:val="1"/>
      <w:numFmt w:val="decimal"/>
      <w:lvlText w:val="（%1）"/>
      <w:lvlJc w:val="left"/>
      <w:pPr>
        <w:tabs>
          <w:tab w:val="left" w:pos="1560"/>
        </w:tabs>
        <w:ind w:left="1560" w:hanging="1080"/>
      </w:pPr>
      <w:rPr>
        <w:rFonts w:hint="default"/>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29A31B41"/>
    <w:multiLevelType w:val="multilevel"/>
    <w:tmpl w:val="29A31B41"/>
    <w:lvl w:ilvl="0" w:tentative="0">
      <w:start w:val="1"/>
      <w:numFmt w:val="decimal"/>
      <w:lvlText w:val="（%1）"/>
      <w:lvlJc w:val="left"/>
      <w:pPr>
        <w:tabs>
          <w:tab w:val="left" w:pos="1200"/>
        </w:tabs>
        <w:ind w:left="120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C1889E8"/>
    <w:multiLevelType w:val="multilevel"/>
    <w:tmpl w:val="2C1889E8"/>
    <w:lvl w:ilvl="0" w:tentative="0">
      <w:start w:val="1"/>
      <w:numFmt w:val="decimal"/>
      <w:lvlText w:val="（%1）"/>
      <w:lvlJc w:val="left"/>
      <w:pPr>
        <w:tabs>
          <w:tab w:val="left" w:pos="930"/>
        </w:tabs>
        <w:ind w:left="930" w:hanging="93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2CBB2D53"/>
    <w:multiLevelType w:val="multilevel"/>
    <w:tmpl w:val="2CBB2D53"/>
    <w:lvl w:ilvl="0" w:tentative="0">
      <w:start w:val="1"/>
      <w:numFmt w:val="decimal"/>
      <w:lvlText w:val="（%1）"/>
      <w:lvlJc w:val="left"/>
      <w:pPr>
        <w:tabs>
          <w:tab w:val="left" w:pos="930"/>
        </w:tabs>
        <w:ind w:left="930" w:hanging="93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2CD6CE1"/>
    <w:multiLevelType w:val="multilevel"/>
    <w:tmpl w:val="52CD6CE1"/>
    <w:lvl w:ilvl="0" w:tentative="0">
      <w:start w:val="1"/>
      <w:numFmt w:val="chineseCounting"/>
      <w:suff w:val="nothing"/>
      <w:lvlText w:val="%1、"/>
      <w:lvlJc w:val="left"/>
      <w:rPr>
        <w:rFonts w:hint="default"/>
        <w:u w:val="none"/>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7">
    <w:nsid w:val="52CD6D1C"/>
    <w:multiLevelType w:val="multilevel"/>
    <w:tmpl w:val="52CD6D1C"/>
    <w:lvl w:ilvl="0" w:tentative="0">
      <w:start w:val="3"/>
      <w:numFmt w:val="chineseCounting"/>
      <w:suff w:val="nothing"/>
      <w:lvlText w:val="%1、"/>
      <w:lvlJc w:val="left"/>
      <w:rPr>
        <w:rFonts w:hint="default"/>
        <w:u w:val="none"/>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8">
    <w:nsid w:val="52CD6D98"/>
    <w:multiLevelType w:val="multilevel"/>
    <w:tmpl w:val="52CD6D98"/>
    <w:lvl w:ilvl="0" w:tentative="0">
      <w:start w:val="2"/>
      <w:numFmt w:val="decimal"/>
      <w:suff w:val="nothing"/>
      <w:lvlText w:val="%1、"/>
      <w:lvlJc w:val="left"/>
      <w:rPr>
        <w:rFonts w:hint="default"/>
        <w:u w:val="none"/>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9">
    <w:nsid w:val="52CD7221"/>
    <w:multiLevelType w:val="multilevel"/>
    <w:tmpl w:val="52CD7221"/>
    <w:lvl w:ilvl="0" w:tentative="0">
      <w:start w:val="1"/>
      <w:numFmt w:val="decimal"/>
      <w:suff w:val="nothing"/>
      <w:lvlText w:val="%1、"/>
      <w:lvlJc w:val="left"/>
      <w:rPr>
        <w:rFonts w:hint="default"/>
        <w:u w:val="none"/>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10">
    <w:nsid w:val="52CD726B"/>
    <w:multiLevelType w:val="multilevel"/>
    <w:tmpl w:val="52CD726B"/>
    <w:lvl w:ilvl="0" w:tentative="0">
      <w:start w:val="5"/>
      <w:numFmt w:val="chineseCounting"/>
      <w:suff w:val="nothing"/>
      <w:lvlText w:val="%1、"/>
      <w:lvlJc w:val="left"/>
      <w:rPr>
        <w:rFonts w:hint="default"/>
        <w:u w:val="none"/>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11">
    <w:nsid w:val="52CD72B8"/>
    <w:multiLevelType w:val="multilevel"/>
    <w:tmpl w:val="52CD72B8"/>
    <w:lvl w:ilvl="0" w:tentative="0">
      <w:start w:val="1"/>
      <w:numFmt w:val="decimal"/>
      <w:suff w:val="nothing"/>
      <w:lvlText w:val="%1、"/>
      <w:lvlJc w:val="left"/>
      <w:rPr>
        <w:rFonts w:hint="default"/>
        <w:u w:val="none"/>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12">
    <w:nsid w:val="52CD79AA"/>
    <w:multiLevelType w:val="multilevel"/>
    <w:tmpl w:val="52CD79AA"/>
    <w:lvl w:ilvl="0" w:tentative="0">
      <w:start w:val="1"/>
      <w:numFmt w:val="decimal"/>
      <w:suff w:val="nothing"/>
      <w:lvlText w:val="%1、"/>
      <w:lvlJc w:val="left"/>
      <w:rPr>
        <w:rFonts w:hint="default"/>
        <w:u w:val="none"/>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13">
    <w:nsid w:val="52CE44CA"/>
    <w:multiLevelType w:val="multilevel"/>
    <w:tmpl w:val="52CE44CA"/>
    <w:lvl w:ilvl="0" w:tentative="0">
      <w:start w:val="6"/>
      <w:numFmt w:val="chineseCounting"/>
      <w:suff w:val="nothing"/>
      <w:lvlText w:val="%1、"/>
      <w:lvlJc w:val="left"/>
      <w:rPr>
        <w:rFonts w:hint="default"/>
        <w:u w:val="none"/>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14">
    <w:nsid w:val="5F3D7426"/>
    <w:multiLevelType w:val="multilevel"/>
    <w:tmpl w:val="5F3D7426"/>
    <w:lvl w:ilvl="0" w:tentative="0">
      <w:start w:val="1"/>
      <w:numFmt w:val="decimal"/>
      <w:lvlText w:val="（%1）"/>
      <w:lvlJc w:val="left"/>
      <w:pPr>
        <w:tabs>
          <w:tab w:val="left" w:pos="1350"/>
        </w:tabs>
        <w:ind w:left="1350" w:hanging="93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69745EAA"/>
    <w:multiLevelType w:val="multilevel"/>
    <w:tmpl w:val="69745EAA"/>
    <w:lvl w:ilvl="0" w:tentative="0">
      <w:start w:val="1"/>
      <w:numFmt w:val="decimal"/>
      <w:lvlText w:val="%1）"/>
      <w:lvlJc w:val="left"/>
      <w:pPr>
        <w:tabs>
          <w:tab w:val="left" w:pos="1020"/>
        </w:tabs>
        <w:ind w:left="1020" w:hanging="54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6">
    <w:nsid w:val="6A4E7F64"/>
    <w:multiLevelType w:val="multilevel"/>
    <w:tmpl w:val="6A4E7F64"/>
    <w:lvl w:ilvl="0" w:tentative="0">
      <w:start w:val="1"/>
      <w:numFmt w:val="decimal"/>
      <w:lvlText w:val="（%1）"/>
      <w:lvlJc w:val="left"/>
      <w:pPr>
        <w:tabs>
          <w:tab w:val="left" w:pos="930"/>
        </w:tabs>
        <w:ind w:left="930" w:hanging="93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6"/>
  </w:num>
  <w:num w:numId="2">
    <w:abstractNumId w:val="5"/>
  </w:num>
  <w:num w:numId="3">
    <w:abstractNumId w:val="4"/>
  </w:num>
  <w:num w:numId="4">
    <w:abstractNumId w:val="1"/>
  </w:num>
  <w:num w:numId="5">
    <w:abstractNumId w:val="0"/>
  </w:num>
  <w:num w:numId="6">
    <w:abstractNumId w:val="3"/>
  </w:num>
  <w:num w:numId="7">
    <w:abstractNumId w:val="2"/>
  </w:num>
  <w:num w:numId="8">
    <w:abstractNumId w:val="15"/>
  </w:num>
  <w:num w:numId="9">
    <w:abstractNumId w:val="14"/>
  </w:num>
  <w:num w:numId="10">
    <w:abstractNumId w:val="6"/>
  </w:num>
  <w:num w:numId="11">
    <w:abstractNumId w:val="7"/>
  </w:num>
  <w:num w:numId="12">
    <w:abstractNumId w:val="9"/>
  </w:num>
  <w:num w:numId="13">
    <w:abstractNumId w:val="8"/>
  </w:num>
  <w:num w:numId="14">
    <w:abstractNumId w:val="10"/>
  </w:num>
  <w:num w:numId="15">
    <w:abstractNumId w:val="11"/>
  </w:num>
  <w:num w:numId="16">
    <w:abstractNumId w:val="1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5AE"/>
    <w:rsid w:val="000133E2"/>
    <w:rsid w:val="00060B9C"/>
    <w:rsid w:val="00091351"/>
    <w:rsid w:val="000A491F"/>
    <w:rsid w:val="00104447"/>
    <w:rsid w:val="00106168"/>
    <w:rsid w:val="00115489"/>
    <w:rsid w:val="00115F5E"/>
    <w:rsid w:val="0013014D"/>
    <w:rsid w:val="001455AE"/>
    <w:rsid w:val="00146C57"/>
    <w:rsid w:val="0015047D"/>
    <w:rsid w:val="00176E97"/>
    <w:rsid w:val="00177DE3"/>
    <w:rsid w:val="001B27F9"/>
    <w:rsid w:val="001D45C3"/>
    <w:rsid w:val="0020480C"/>
    <w:rsid w:val="00206CDE"/>
    <w:rsid w:val="00230648"/>
    <w:rsid w:val="00242AD6"/>
    <w:rsid w:val="0029178B"/>
    <w:rsid w:val="002941B0"/>
    <w:rsid w:val="00294715"/>
    <w:rsid w:val="002958C8"/>
    <w:rsid w:val="002C132A"/>
    <w:rsid w:val="002D4862"/>
    <w:rsid w:val="002F5CD1"/>
    <w:rsid w:val="00321635"/>
    <w:rsid w:val="00326842"/>
    <w:rsid w:val="003612D0"/>
    <w:rsid w:val="00365751"/>
    <w:rsid w:val="00382481"/>
    <w:rsid w:val="00392343"/>
    <w:rsid w:val="003B7F0E"/>
    <w:rsid w:val="003C1859"/>
    <w:rsid w:val="0041769A"/>
    <w:rsid w:val="0043485B"/>
    <w:rsid w:val="00442C41"/>
    <w:rsid w:val="00462C8B"/>
    <w:rsid w:val="0046463D"/>
    <w:rsid w:val="00483F7F"/>
    <w:rsid w:val="00484A2A"/>
    <w:rsid w:val="00484EC5"/>
    <w:rsid w:val="004939AD"/>
    <w:rsid w:val="00494243"/>
    <w:rsid w:val="004C6BD2"/>
    <w:rsid w:val="005024D3"/>
    <w:rsid w:val="00511C36"/>
    <w:rsid w:val="0051222D"/>
    <w:rsid w:val="0055238C"/>
    <w:rsid w:val="00553912"/>
    <w:rsid w:val="0057277C"/>
    <w:rsid w:val="005735BA"/>
    <w:rsid w:val="0057699C"/>
    <w:rsid w:val="00580388"/>
    <w:rsid w:val="00595D1D"/>
    <w:rsid w:val="005A4DD7"/>
    <w:rsid w:val="005C5DF5"/>
    <w:rsid w:val="005D0E86"/>
    <w:rsid w:val="005D1464"/>
    <w:rsid w:val="005D20D1"/>
    <w:rsid w:val="005D270A"/>
    <w:rsid w:val="005E0772"/>
    <w:rsid w:val="005E623B"/>
    <w:rsid w:val="005F0593"/>
    <w:rsid w:val="0060673F"/>
    <w:rsid w:val="00623973"/>
    <w:rsid w:val="00630620"/>
    <w:rsid w:val="0064097E"/>
    <w:rsid w:val="0066241E"/>
    <w:rsid w:val="00664409"/>
    <w:rsid w:val="00665CD6"/>
    <w:rsid w:val="00670BC8"/>
    <w:rsid w:val="00692EAB"/>
    <w:rsid w:val="006A1F81"/>
    <w:rsid w:val="006B2FFC"/>
    <w:rsid w:val="006B3950"/>
    <w:rsid w:val="006C017D"/>
    <w:rsid w:val="006D3B36"/>
    <w:rsid w:val="006F518B"/>
    <w:rsid w:val="00731E16"/>
    <w:rsid w:val="007429BE"/>
    <w:rsid w:val="00745124"/>
    <w:rsid w:val="00751AE8"/>
    <w:rsid w:val="00767263"/>
    <w:rsid w:val="00771F75"/>
    <w:rsid w:val="007770CF"/>
    <w:rsid w:val="00780DFA"/>
    <w:rsid w:val="007812D3"/>
    <w:rsid w:val="00793F33"/>
    <w:rsid w:val="007D1089"/>
    <w:rsid w:val="00810F8C"/>
    <w:rsid w:val="00814184"/>
    <w:rsid w:val="00814541"/>
    <w:rsid w:val="00827555"/>
    <w:rsid w:val="008520DD"/>
    <w:rsid w:val="008605E1"/>
    <w:rsid w:val="00876302"/>
    <w:rsid w:val="0087765A"/>
    <w:rsid w:val="00895FEA"/>
    <w:rsid w:val="008A03AF"/>
    <w:rsid w:val="008C00F7"/>
    <w:rsid w:val="008C3CB8"/>
    <w:rsid w:val="008C498E"/>
    <w:rsid w:val="008C7B73"/>
    <w:rsid w:val="008E7564"/>
    <w:rsid w:val="008F0EF6"/>
    <w:rsid w:val="00902499"/>
    <w:rsid w:val="00905B2E"/>
    <w:rsid w:val="009103ED"/>
    <w:rsid w:val="00927329"/>
    <w:rsid w:val="009512BE"/>
    <w:rsid w:val="00952030"/>
    <w:rsid w:val="009542EE"/>
    <w:rsid w:val="00993CAA"/>
    <w:rsid w:val="009A5ACB"/>
    <w:rsid w:val="009B75C7"/>
    <w:rsid w:val="009E192F"/>
    <w:rsid w:val="009F4666"/>
    <w:rsid w:val="009F6D89"/>
    <w:rsid w:val="00A02C7F"/>
    <w:rsid w:val="00A3052E"/>
    <w:rsid w:val="00A363D3"/>
    <w:rsid w:val="00A42D5E"/>
    <w:rsid w:val="00A833B1"/>
    <w:rsid w:val="00A93E75"/>
    <w:rsid w:val="00AA18DE"/>
    <w:rsid w:val="00AB4271"/>
    <w:rsid w:val="00AC41D0"/>
    <w:rsid w:val="00B05426"/>
    <w:rsid w:val="00B12E4F"/>
    <w:rsid w:val="00B232F5"/>
    <w:rsid w:val="00B415C1"/>
    <w:rsid w:val="00B42F41"/>
    <w:rsid w:val="00B434B3"/>
    <w:rsid w:val="00B96139"/>
    <w:rsid w:val="00BB1D9E"/>
    <w:rsid w:val="00BD1CF2"/>
    <w:rsid w:val="00BE0A1F"/>
    <w:rsid w:val="00BE245B"/>
    <w:rsid w:val="00C117BE"/>
    <w:rsid w:val="00C177DF"/>
    <w:rsid w:val="00C201F6"/>
    <w:rsid w:val="00C23814"/>
    <w:rsid w:val="00C27DF9"/>
    <w:rsid w:val="00C55A09"/>
    <w:rsid w:val="00C85B9C"/>
    <w:rsid w:val="00C871B3"/>
    <w:rsid w:val="00C91095"/>
    <w:rsid w:val="00C96BDB"/>
    <w:rsid w:val="00C96E7F"/>
    <w:rsid w:val="00CA68AC"/>
    <w:rsid w:val="00CB08CD"/>
    <w:rsid w:val="00CD2609"/>
    <w:rsid w:val="00CD631D"/>
    <w:rsid w:val="00CE51DF"/>
    <w:rsid w:val="00CF21E8"/>
    <w:rsid w:val="00CF2C9C"/>
    <w:rsid w:val="00CF5EEC"/>
    <w:rsid w:val="00D00727"/>
    <w:rsid w:val="00D009FA"/>
    <w:rsid w:val="00D01498"/>
    <w:rsid w:val="00D210AE"/>
    <w:rsid w:val="00D21831"/>
    <w:rsid w:val="00D31743"/>
    <w:rsid w:val="00D33913"/>
    <w:rsid w:val="00D54110"/>
    <w:rsid w:val="00D62ED6"/>
    <w:rsid w:val="00D72068"/>
    <w:rsid w:val="00D729E3"/>
    <w:rsid w:val="00D957A8"/>
    <w:rsid w:val="00DA36C6"/>
    <w:rsid w:val="00DD6B5C"/>
    <w:rsid w:val="00DF48E3"/>
    <w:rsid w:val="00DF57F6"/>
    <w:rsid w:val="00E117F0"/>
    <w:rsid w:val="00E25B5C"/>
    <w:rsid w:val="00E3135A"/>
    <w:rsid w:val="00E55F57"/>
    <w:rsid w:val="00E61D1D"/>
    <w:rsid w:val="00E73CCC"/>
    <w:rsid w:val="00E80DA4"/>
    <w:rsid w:val="00E859F8"/>
    <w:rsid w:val="00E9464D"/>
    <w:rsid w:val="00EA263B"/>
    <w:rsid w:val="00EB4A96"/>
    <w:rsid w:val="00ED7A68"/>
    <w:rsid w:val="00EE14FF"/>
    <w:rsid w:val="00EE63AB"/>
    <w:rsid w:val="00F0253E"/>
    <w:rsid w:val="00F122E1"/>
    <w:rsid w:val="00F2414A"/>
    <w:rsid w:val="00F51234"/>
    <w:rsid w:val="00F61836"/>
    <w:rsid w:val="00F664BB"/>
    <w:rsid w:val="00FA28B7"/>
    <w:rsid w:val="00FA7DA5"/>
    <w:rsid w:val="00FC0D8F"/>
    <w:rsid w:val="00FC1389"/>
    <w:rsid w:val="00FD5F0B"/>
    <w:rsid w:val="00FD66B4"/>
    <w:rsid w:val="00FE751B"/>
    <w:rsid w:val="00FF039C"/>
    <w:rsid w:val="28A63A12"/>
    <w:rsid w:val="353C1C25"/>
    <w:rsid w:val="36A563BE"/>
    <w:rsid w:val="44B324A4"/>
    <w:rsid w:val="7BEE1F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3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32"/>
    <w:semiHidden/>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rFonts w:ascii="宋体"/>
      <w:kern w:val="0"/>
      <w:sz w:val="24"/>
      <w:szCs w:val="20"/>
    </w:rPr>
  </w:style>
  <w:style w:type="paragraph" w:styleId="5">
    <w:name w:val="annotation text"/>
    <w:basedOn w:val="1"/>
    <w:link w:val="37"/>
    <w:semiHidden/>
    <w:unhideWhenUsed/>
    <w:uiPriority w:val="99"/>
    <w:pPr>
      <w:jc w:val="left"/>
    </w:pPr>
  </w:style>
  <w:style w:type="paragraph" w:styleId="6">
    <w:name w:val="Body Text"/>
    <w:basedOn w:val="1"/>
    <w:next w:val="7"/>
    <w:link w:val="35"/>
    <w:qFormat/>
    <w:uiPriority w:val="0"/>
    <w:pPr>
      <w:spacing w:after="120"/>
    </w:pPr>
    <w:rPr>
      <w:rFonts w:ascii="宋体"/>
      <w:kern w:val="0"/>
      <w:sz w:val="24"/>
      <w:szCs w:val="20"/>
    </w:rPr>
  </w:style>
  <w:style w:type="paragraph" w:styleId="7">
    <w:name w:val="Title"/>
    <w:basedOn w:val="1"/>
    <w:next w:val="1"/>
    <w:link w:val="36"/>
    <w:qFormat/>
    <w:uiPriority w:val="10"/>
    <w:pPr>
      <w:spacing w:before="240" w:after="60"/>
      <w:jc w:val="center"/>
      <w:outlineLvl w:val="0"/>
    </w:pPr>
    <w:rPr>
      <w:rFonts w:asciiTheme="majorHAnsi" w:hAnsiTheme="majorHAnsi" w:eastAsiaTheme="majorEastAsia" w:cstheme="majorBidi"/>
      <w:b/>
      <w:bCs/>
      <w:sz w:val="32"/>
      <w:szCs w:val="32"/>
    </w:rPr>
  </w:style>
  <w:style w:type="paragraph" w:styleId="8">
    <w:name w:val="footer"/>
    <w:basedOn w:val="1"/>
    <w:link w:val="18"/>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21"/>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5"/>
    <w:next w:val="5"/>
    <w:link w:val="38"/>
    <w:semiHidden/>
    <w:unhideWhenUsed/>
    <w:uiPriority w:val="99"/>
    <w:rPr>
      <w:b/>
      <w:bCs/>
    </w:rPr>
  </w:style>
  <w:style w:type="table" w:styleId="12">
    <w:name w:val="Table Grid"/>
    <w:basedOn w:val="11"/>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annotation reference"/>
    <w:basedOn w:val="13"/>
    <w:semiHidden/>
    <w:unhideWhenUsed/>
    <w:uiPriority w:val="99"/>
    <w:rPr>
      <w:sz w:val="21"/>
      <w:szCs w:val="21"/>
    </w:rPr>
  </w:style>
  <w:style w:type="character" w:styleId="16">
    <w:name w:val="Placeholder Text"/>
    <w:semiHidden/>
    <w:qFormat/>
    <w:uiPriority w:val="99"/>
    <w:rPr>
      <w:color w:val="808080"/>
    </w:rPr>
  </w:style>
  <w:style w:type="character" w:customStyle="1" w:styleId="17">
    <w:name w:val="填空格"/>
    <w:qFormat/>
    <w:uiPriority w:val="1"/>
    <w:rPr>
      <w:rFonts w:eastAsia="宋体"/>
      <w:sz w:val="24"/>
      <w:u w:val="single"/>
    </w:rPr>
  </w:style>
  <w:style w:type="character" w:customStyle="1" w:styleId="18">
    <w:name w:val="页脚 字符"/>
    <w:link w:val="8"/>
    <w:qFormat/>
    <w:uiPriority w:val="99"/>
    <w:rPr>
      <w:sz w:val="18"/>
      <w:szCs w:val="18"/>
    </w:rPr>
  </w:style>
  <w:style w:type="character" w:customStyle="1" w:styleId="19">
    <w:name w:val="表格填空格"/>
    <w:qFormat/>
    <w:uiPriority w:val="1"/>
    <w:rPr>
      <w:rFonts w:ascii="宋体" w:hAnsi="宋体" w:eastAsia="宋体" w:cs="宋体"/>
      <w:sz w:val="24"/>
      <w:szCs w:val="24"/>
      <w:u w:val="none"/>
    </w:rPr>
  </w:style>
  <w:style w:type="character" w:customStyle="1" w:styleId="20">
    <w:name w:val="正文填空"/>
    <w:qFormat/>
    <w:uiPriority w:val="1"/>
    <w:rPr>
      <w:rFonts w:ascii="宋体" w:hAnsi="宋体" w:eastAsia="宋体" w:cs="宋体"/>
      <w:sz w:val="24"/>
      <w:szCs w:val="24"/>
      <w:u w:val="single"/>
    </w:rPr>
  </w:style>
  <w:style w:type="character" w:customStyle="1" w:styleId="21">
    <w:name w:val="页眉 字符"/>
    <w:link w:val="9"/>
    <w:qFormat/>
    <w:uiPriority w:val="99"/>
    <w:rPr>
      <w:sz w:val="18"/>
      <w:szCs w:val="18"/>
    </w:rPr>
  </w:style>
  <w:style w:type="character" w:customStyle="1" w:styleId="22">
    <w:name w:val="正文填空格"/>
    <w:qFormat/>
    <w:uiPriority w:val="1"/>
    <w:rPr>
      <w:rFonts w:ascii="宋体" w:hAnsi="宋体" w:eastAsia="宋体" w:cs="宋体"/>
      <w:color w:val="auto"/>
      <w:sz w:val="24"/>
      <w:szCs w:val="24"/>
      <w:u w:val="single"/>
    </w:rPr>
  </w:style>
  <w:style w:type="paragraph" w:customStyle="1" w:styleId="23">
    <w:name w:val="Part"/>
    <w:basedOn w:val="2"/>
    <w:qFormat/>
    <w:uiPriority w:val="0"/>
    <w:pPr>
      <w:spacing w:after="0" w:line="240" w:lineRule="auto"/>
    </w:pPr>
    <w:rPr>
      <w:rFonts w:ascii="Arial" w:hAnsi="Arial" w:eastAsia="黑体" w:cs="Times New Roman"/>
      <w:b w:val="0"/>
      <w:bCs w:val="0"/>
      <w:sz w:val="30"/>
    </w:rPr>
  </w:style>
  <w:style w:type="character" w:customStyle="1" w:styleId="24">
    <w:name w:val="页脚 字符1"/>
    <w:basedOn w:val="13"/>
    <w:semiHidden/>
    <w:qFormat/>
    <w:uiPriority w:val="99"/>
    <w:rPr>
      <w:rFonts w:ascii="Times New Roman" w:hAnsi="Times New Roman" w:eastAsia="宋体" w:cs="Times New Roman"/>
      <w:sz w:val="18"/>
      <w:szCs w:val="18"/>
    </w:rPr>
  </w:style>
  <w:style w:type="character" w:customStyle="1" w:styleId="25">
    <w:name w:val="页眉 字符1"/>
    <w:basedOn w:val="13"/>
    <w:semiHidden/>
    <w:qFormat/>
    <w:uiPriority w:val="99"/>
    <w:rPr>
      <w:rFonts w:ascii="Times New Roman" w:hAnsi="Times New Roman" w:eastAsia="宋体" w:cs="Times New Roman"/>
      <w:sz w:val="18"/>
      <w:szCs w:val="18"/>
    </w:rPr>
  </w:style>
  <w:style w:type="paragraph" w:customStyle="1" w:styleId="26">
    <w:name w:val="标题1"/>
    <w:basedOn w:val="3"/>
    <w:qFormat/>
    <w:uiPriority w:val="0"/>
    <w:pPr>
      <w:spacing w:before="120" w:after="0" w:line="312" w:lineRule="auto"/>
    </w:pPr>
    <w:rPr>
      <w:rFonts w:ascii="仿宋_GB2312" w:hAnsi="仿宋_GB2312" w:eastAsia="仿宋_GB2312"/>
      <w:sz w:val="28"/>
    </w:rPr>
  </w:style>
  <w:style w:type="paragraph" w:customStyle="1" w:styleId="27">
    <w:name w:val="title 2"/>
    <w:basedOn w:val="1"/>
    <w:qFormat/>
    <w:uiPriority w:val="0"/>
    <w:pPr>
      <w:keepNext/>
      <w:keepLines/>
      <w:spacing w:line="312" w:lineRule="auto"/>
      <w:outlineLvl w:val="2"/>
    </w:pPr>
    <w:rPr>
      <w:rFonts w:ascii="仿宋_GB2312" w:hAnsi="仿宋_GB2312" w:eastAsia="仿宋_GB2312"/>
      <w:b/>
      <w:bCs/>
      <w:sz w:val="28"/>
      <w:szCs w:val="32"/>
    </w:rPr>
  </w:style>
  <w:style w:type="paragraph" w:customStyle="1" w:styleId="28">
    <w:name w:val="首页填空"/>
    <w:basedOn w:val="1"/>
    <w:link w:val="29"/>
    <w:qFormat/>
    <w:uiPriority w:val="0"/>
    <w:pPr>
      <w:autoSpaceDE w:val="0"/>
      <w:autoSpaceDN w:val="0"/>
      <w:adjustRightInd w:val="0"/>
      <w:spacing w:line="360" w:lineRule="auto"/>
      <w:ind w:left="1680" w:leftChars="800" w:firstLine="200" w:firstLineChars="200"/>
      <w:jc w:val="left"/>
    </w:pPr>
    <w:rPr>
      <w:color w:val="808080" w:themeColor="background1" w:themeShade="80"/>
      <w:sz w:val="30"/>
      <w:szCs w:val="30"/>
      <w:u w:val="single"/>
    </w:rPr>
  </w:style>
  <w:style w:type="character" w:customStyle="1" w:styleId="29">
    <w:name w:val="首页填空 Char"/>
    <w:basedOn w:val="13"/>
    <w:link w:val="28"/>
    <w:qFormat/>
    <w:uiPriority w:val="0"/>
    <w:rPr>
      <w:rFonts w:ascii="Times New Roman" w:hAnsi="Times New Roman" w:eastAsia="宋体" w:cs="Times New Roman"/>
      <w:color w:val="808080" w:themeColor="background1" w:themeShade="80"/>
      <w:sz w:val="30"/>
      <w:szCs w:val="30"/>
      <w:u w:val="single"/>
    </w:rPr>
  </w:style>
  <w:style w:type="character" w:customStyle="1" w:styleId="30">
    <w:name w:val="填空首页"/>
    <w:basedOn w:val="13"/>
    <w:qFormat/>
    <w:uiPriority w:val="1"/>
    <w:rPr>
      <w:rFonts w:eastAsia="宋体"/>
      <w:b/>
      <w:color w:val="auto"/>
      <w:sz w:val="30"/>
    </w:rPr>
  </w:style>
  <w:style w:type="character" w:customStyle="1" w:styleId="31">
    <w:name w:val="标题 2 字符"/>
    <w:basedOn w:val="13"/>
    <w:link w:val="2"/>
    <w:semiHidden/>
    <w:qFormat/>
    <w:uiPriority w:val="9"/>
    <w:rPr>
      <w:rFonts w:asciiTheme="majorHAnsi" w:hAnsiTheme="majorHAnsi" w:eastAsiaTheme="majorEastAsia" w:cstheme="majorBidi"/>
      <w:b/>
      <w:bCs/>
      <w:sz w:val="32"/>
      <w:szCs w:val="32"/>
    </w:rPr>
  </w:style>
  <w:style w:type="character" w:customStyle="1" w:styleId="32">
    <w:name w:val="标题 3 字符"/>
    <w:basedOn w:val="13"/>
    <w:link w:val="3"/>
    <w:semiHidden/>
    <w:qFormat/>
    <w:uiPriority w:val="9"/>
    <w:rPr>
      <w:rFonts w:ascii="Times New Roman" w:hAnsi="Times New Roman" w:eastAsia="宋体" w:cs="Times New Roman"/>
      <w:b/>
      <w:bCs/>
      <w:sz w:val="32"/>
      <w:szCs w:val="32"/>
    </w:rPr>
  </w:style>
  <w:style w:type="paragraph" w:styleId="33">
    <w:name w:val="List Paragraph"/>
    <w:basedOn w:val="1"/>
    <w:link w:val="34"/>
    <w:qFormat/>
    <w:uiPriority w:val="34"/>
    <w:pPr>
      <w:tabs>
        <w:tab w:val="left" w:pos="567"/>
        <w:tab w:val="left" w:pos="3828"/>
      </w:tabs>
      <w:adjustRightInd w:val="0"/>
      <w:snapToGrid w:val="0"/>
      <w:spacing w:beforeLines="50" w:afterLines="50"/>
      <w:jc w:val="left"/>
    </w:pPr>
    <w:rPr>
      <w:rFonts w:asciiTheme="minorEastAsia" w:hAnsiTheme="minorEastAsia" w:eastAsiaTheme="minorEastAsia"/>
      <w:kern w:val="0"/>
      <w:szCs w:val="21"/>
    </w:rPr>
  </w:style>
  <w:style w:type="character" w:customStyle="1" w:styleId="34">
    <w:name w:val="列表段落 字符"/>
    <w:basedOn w:val="13"/>
    <w:link w:val="33"/>
    <w:qFormat/>
    <w:uiPriority w:val="34"/>
    <w:rPr>
      <w:rFonts w:cs="Times New Roman" w:asciiTheme="minorEastAsia" w:hAnsiTheme="minorEastAsia"/>
      <w:sz w:val="21"/>
      <w:szCs w:val="21"/>
    </w:rPr>
  </w:style>
  <w:style w:type="character" w:customStyle="1" w:styleId="35">
    <w:name w:val="正文文本 字符"/>
    <w:basedOn w:val="13"/>
    <w:link w:val="6"/>
    <w:qFormat/>
    <w:uiPriority w:val="0"/>
    <w:rPr>
      <w:rFonts w:ascii="宋体" w:hAnsi="Times New Roman" w:eastAsia="宋体" w:cs="Times New Roman"/>
      <w:sz w:val="24"/>
    </w:rPr>
  </w:style>
  <w:style w:type="character" w:customStyle="1" w:styleId="36">
    <w:name w:val="标题 字符"/>
    <w:basedOn w:val="13"/>
    <w:link w:val="7"/>
    <w:qFormat/>
    <w:uiPriority w:val="10"/>
    <w:rPr>
      <w:rFonts w:asciiTheme="majorHAnsi" w:hAnsiTheme="majorHAnsi" w:eastAsiaTheme="majorEastAsia" w:cstheme="majorBidi"/>
      <w:b/>
      <w:bCs/>
      <w:kern w:val="2"/>
      <w:sz w:val="32"/>
      <w:szCs w:val="32"/>
    </w:rPr>
  </w:style>
  <w:style w:type="character" w:customStyle="1" w:styleId="37">
    <w:name w:val="批注文字 字符"/>
    <w:basedOn w:val="13"/>
    <w:link w:val="5"/>
    <w:semiHidden/>
    <w:qFormat/>
    <w:uiPriority w:val="99"/>
    <w:rPr>
      <w:rFonts w:ascii="Times New Roman" w:hAnsi="Times New Roman" w:eastAsia="宋体" w:cs="Times New Roman"/>
      <w:kern w:val="2"/>
      <w:sz w:val="21"/>
      <w:szCs w:val="24"/>
    </w:rPr>
  </w:style>
  <w:style w:type="character" w:customStyle="1" w:styleId="38">
    <w:name w:val="批注主题 字符"/>
    <w:basedOn w:val="37"/>
    <w:link w:val="10"/>
    <w:semiHidden/>
    <w:qFormat/>
    <w:uiPriority w:val="99"/>
    <w:rPr>
      <w:rFonts w:ascii="Times New Roman" w:hAnsi="Times New Roman" w:eastAsia="宋体" w:cs="Times New Roman"/>
      <w:b/>
      <w:bCs/>
      <w:kern w:val="2"/>
      <w:sz w:val="21"/>
      <w:szCs w:val="24"/>
    </w:rPr>
  </w:style>
  <w:style w:type="paragraph" w:customStyle="1" w:styleId="39">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A85A8FDB6A649ED9C4BA94B83FB77FE"/>
        <w:style w:val=""/>
        <w:category>
          <w:name w:val="常规"/>
          <w:gallery w:val="placeholder"/>
        </w:category>
        <w:types>
          <w:type w:val="bbPlcHdr"/>
        </w:types>
        <w:behaviors>
          <w:behavior w:val="content"/>
        </w:behaviors>
        <w:description w:val=""/>
        <w:guid w:val="{3BA92D79-BA24-4158-B0B7-9E05C94139D3}"/>
      </w:docPartPr>
      <w:docPartBody>
        <w:p w14:paraId="0617E657">
          <w:pPr>
            <w:pStyle w:val="26"/>
          </w:pPr>
          <w:r>
            <w:rPr>
              <w:rFonts w:hint="eastAsia" w:ascii="黑体" w:eastAsia="黑体"/>
              <w:b/>
              <w:color w:val="FF0000"/>
              <w:sz w:val="52"/>
              <w:szCs w:val="52"/>
              <w:u w:val="single"/>
            </w:rPr>
            <w:t>单击此处输入工程名称</w:t>
          </w:r>
        </w:p>
      </w:docPartBody>
    </w:docPart>
    <w:docPart>
      <w:docPartPr>
        <w:name w:val="34FF5B71253546A39A28F7A46FBB4557"/>
        <w:style w:val=""/>
        <w:category>
          <w:name w:val="常规"/>
          <w:gallery w:val="placeholder"/>
        </w:category>
        <w:types>
          <w:type w:val="bbPlcHdr"/>
        </w:types>
        <w:behaviors>
          <w:behavior w:val="content"/>
        </w:behaviors>
        <w:description w:val=""/>
        <w:guid w:val="{85188131-4A0A-449F-AF0B-967A4794189B}"/>
      </w:docPartPr>
      <w:docPartBody>
        <w:p w14:paraId="7131B6EE">
          <w:pPr>
            <w:pStyle w:val="45"/>
          </w:pPr>
          <w:r>
            <w:rPr>
              <w:rStyle w:val="5"/>
              <w:rFonts w:hint="eastAsia" w:ascii="宋体" w:hAnsi="宋体"/>
              <w:b/>
              <w:color w:val="FF0000"/>
            </w:rPr>
            <w:t>单击此处输入甲方名称</w:t>
          </w:r>
        </w:p>
      </w:docPartBody>
    </w:docPart>
    <w:docPart>
      <w:docPartPr>
        <w:name w:val="2EE54126E8DE4BFDB0846CD48FA89DD2"/>
        <w:style w:val=""/>
        <w:category>
          <w:name w:val="常规"/>
          <w:gallery w:val="placeholder"/>
        </w:category>
        <w:types>
          <w:type w:val="bbPlcHdr"/>
        </w:types>
        <w:behaviors>
          <w:behavior w:val="content"/>
        </w:behaviors>
        <w:description w:val=""/>
        <w:guid w:val="{113E402B-BC52-4094-884D-9C2DC524C697}"/>
      </w:docPartPr>
      <w:docPartBody>
        <w:p w14:paraId="2DF5E178">
          <w:pPr>
            <w:pStyle w:val="46"/>
          </w:pPr>
          <w:r>
            <w:rPr>
              <w:rStyle w:val="5"/>
              <w:rFonts w:hint="eastAsia" w:ascii="宋体" w:hAnsi="宋体"/>
              <w:b/>
            </w:rPr>
            <w:t>单击此处输入乙方名称</w:t>
          </w:r>
        </w:p>
      </w:docPartBody>
    </w:docPart>
    <w:docPart>
      <w:docPartPr>
        <w:name w:val="F25E479407F144B98C04DCC66EC26D0D"/>
        <w:style w:val=""/>
        <w:category>
          <w:name w:val="常规"/>
          <w:gallery w:val="placeholder"/>
        </w:category>
        <w:types>
          <w:type w:val="bbPlcHdr"/>
        </w:types>
        <w:behaviors>
          <w:behavior w:val="content"/>
        </w:behaviors>
        <w:description w:val=""/>
        <w:guid w:val="{B6B60E81-843F-43E0-9BDD-9034B5390B06}"/>
      </w:docPartPr>
      <w:docPartBody>
        <w:p w14:paraId="25AA9EB6">
          <w:pPr>
            <w:pStyle w:val="27"/>
          </w:pPr>
          <w:r>
            <w:rPr>
              <w:rStyle w:val="5"/>
              <w:rFonts w:hint="eastAsia" w:ascii="宋体" w:hAnsi="宋体"/>
              <w:b/>
              <w:color w:val="FF0000"/>
            </w:rPr>
            <w:t>单击此处输入日期</w:t>
          </w:r>
        </w:p>
      </w:docPartBody>
    </w:docPart>
    <w:docPart>
      <w:docPartPr>
        <w:name w:val="FEE1D7E09D0A4A508CCF7ADE36749EB8"/>
        <w:style w:val=""/>
        <w:category>
          <w:name w:val="常规"/>
          <w:gallery w:val="placeholder"/>
        </w:category>
        <w:types>
          <w:type w:val="bbPlcHdr"/>
        </w:types>
        <w:behaviors>
          <w:behavior w:val="content"/>
        </w:behaviors>
        <w:description w:val=""/>
        <w:guid w:val="{D4634F3C-D88C-41C6-9A86-F4E3A60D8256}"/>
      </w:docPartPr>
      <w:docPartBody>
        <w:p w14:paraId="23EF80BD">
          <w:pPr>
            <w:pStyle w:val="7"/>
          </w:pPr>
          <w:r>
            <w:rPr>
              <w:rStyle w:val="6"/>
              <w:rFonts w:hint="eastAsia" w:hAnsi="宋体"/>
              <w:color w:val="FF0000"/>
              <w:sz w:val="24"/>
              <w:u w:val="single"/>
            </w:rPr>
            <w:t>单击此处输入项目名称</w:t>
          </w:r>
        </w:p>
      </w:docPartBody>
    </w:docPart>
    <w:docPart>
      <w:docPartPr>
        <w:name w:val="0A5CE981D0044FF4A4844C20B2260875"/>
        <w:style w:val=""/>
        <w:category>
          <w:name w:val="常规"/>
          <w:gallery w:val="placeholder"/>
        </w:category>
        <w:types>
          <w:type w:val="bbPlcHdr"/>
        </w:types>
        <w:behaviors>
          <w:behavior w:val="content"/>
        </w:behaviors>
        <w:description w:val=""/>
        <w:guid w:val="{DE20B277-B5FC-48ED-8518-E6C3840326FE}"/>
      </w:docPartPr>
      <w:docPartBody>
        <w:p w14:paraId="5E949353">
          <w:pPr>
            <w:pStyle w:val="48"/>
          </w:pPr>
          <w:r>
            <w:rPr>
              <w:rStyle w:val="6"/>
              <w:rFonts w:hint="eastAsia" w:hAnsi="宋体"/>
              <w:color w:val="FF0000"/>
              <w:sz w:val="24"/>
              <w:u w:val="single"/>
            </w:rPr>
            <w:t>单击此处输入项目地点</w:t>
          </w:r>
        </w:p>
      </w:docPartBody>
    </w:docPart>
    <w:docPart>
      <w:docPartPr>
        <w:name w:val="9F228B53FBE54C7F8CD30EB11683E4D3"/>
        <w:style w:val=""/>
        <w:category>
          <w:name w:val="常规"/>
          <w:gallery w:val="placeholder"/>
        </w:category>
        <w:types>
          <w:type w:val="bbPlcHdr"/>
        </w:types>
        <w:behaviors>
          <w:behavior w:val="content"/>
        </w:behaviors>
        <w:description w:val=""/>
        <w:guid w:val="{18622AB0-3AA1-4285-94A8-DF5FB32DD099}"/>
      </w:docPartPr>
      <w:docPartBody>
        <w:p w14:paraId="35947D4E">
          <w:pPr>
            <w:pStyle w:val="8"/>
          </w:pPr>
          <w:r>
            <w:rPr>
              <w:rStyle w:val="6"/>
              <w:rFonts w:hint="eastAsia"/>
            </w:rPr>
            <w:t>单击或点击此处输入文字。</w:t>
          </w:r>
        </w:p>
      </w:docPartBody>
    </w:docPart>
    <w:docPart>
      <w:docPartPr>
        <w:name w:val="CF16CC9F556F439F90EBAAD787289934"/>
        <w:style w:val=""/>
        <w:category>
          <w:name w:val="常规"/>
          <w:gallery w:val="placeholder"/>
        </w:category>
        <w:types>
          <w:type w:val="bbPlcHdr"/>
        </w:types>
        <w:behaviors>
          <w:behavior w:val="content"/>
        </w:behaviors>
        <w:description w:val=""/>
        <w:guid w:val="{B7CFA3C7-5F3B-4233-8DF2-8DA48975B4D8}"/>
      </w:docPartPr>
      <w:docPartBody>
        <w:p w14:paraId="52479279">
          <w:pPr>
            <w:pStyle w:val="9"/>
          </w:pPr>
          <w:r>
            <w:rPr>
              <w:rStyle w:val="6"/>
              <w:rFonts w:hint="eastAsia"/>
            </w:rPr>
            <w:t>单击或点击此处输入文字。</w:t>
          </w:r>
        </w:p>
      </w:docPartBody>
    </w:docPart>
    <w:docPart>
      <w:docPartPr>
        <w:name w:val="CF0DD9C2369B4E6A9807C868BCB10B8D"/>
        <w:style w:val=""/>
        <w:category>
          <w:name w:val="常规"/>
          <w:gallery w:val="placeholder"/>
        </w:category>
        <w:types>
          <w:type w:val="bbPlcHdr"/>
        </w:types>
        <w:behaviors>
          <w:behavior w:val="content"/>
        </w:behaviors>
        <w:description w:val=""/>
        <w:guid w:val="{EBF8A07F-4731-4584-90C6-5346E9832798}"/>
      </w:docPartPr>
      <w:docPartBody>
        <w:p w14:paraId="3F407720">
          <w:pPr>
            <w:pStyle w:val="50"/>
          </w:pPr>
          <w:r>
            <w:rPr>
              <w:rStyle w:val="6"/>
              <w:rFonts w:hint="eastAsia" w:hAnsi="宋体"/>
              <w:color w:val="FF0000"/>
              <w:sz w:val="24"/>
              <w:u w:val="single"/>
            </w:rPr>
            <w:t>单击此处输入甲方联系人</w:t>
          </w:r>
        </w:p>
      </w:docPartBody>
    </w:docPart>
    <w:docPart>
      <w:docPartPr>
        <w:name w:val="769B4308CFCB4826917CA21A71C6F52E"/>
        <w:style w:val=""/>
        <w:category>
          <w:name w:val="常规"/>
          <w:gallery w:val="placeholder"/>
        </w:category>
        <w:types>
          <w:type w:val="bbPlcHdr"/>
        </w:types>
        <w:behaviors>
          <w:behavior w:val="content"/>
        </w:behaviors>
        <w:description w:val=""/>
        <w:guid w:val="{6174D607-9918-43CF-AC8F-93ACE0F083CB}"/>
      </w:docPartPr>
      <w:docPartBody>
        <w:p w14:paraId="2490AD1C">
          <w:pPr>
            <w:pStyle w:val="51"/>
          </w:pPr>
          <w:r>
            <w:rPr>
              <w:rStyle w:val="6"/>
              <w:rFonts w:hint="eastAsia" w:hAnsi="宋体"/>
              <w:sz w:val="24"/>
              <w:szCs w:val="32"/>
              <w:u w:val="single"/>
            </w:rPr>
            <w:t>单击此处输入乙方联系人</w:t>
          </w:r>
        </w:p>
      </w:docPartBody>
    </w:docPart>
    <w:docPart>
      <w:docPartPr>
        <w:name w:val="A2B0763BF83E4E50B5A1004255A86223"/>
        <w:style w:val=""/>
        <w:category>
          <w:name w:val="常规"/>
          <w:gallery w:val="placeholder"/>
        </w:category>
        <w:types>
          <w:type w:val="bbPlcHdr"/>
        </w:types>
        <w:behaviors>
          <w:behavior w:val="content"/>
        </w:behaviors>
        <w:description w:val=""/>
        <w:guid w:val="{1D2ED337-B1D2-429C-8C02-785BEDF60FAA}"/>
      </w:docPartPr>
      <w:docPartBody>
        <w:p w14:paraId="4978D368">
          <w:pPr>
            <w:pStyle w:val="53"/>
          </w:pPr>
          <w:r>
            <w:rPr>
              <w:rStyle w:val="6"/>
              <w:rFonts w:hAnsi="宋体"/>
              <w:color w:val="FF0000"/>
              <w:sz w:val="24"/>
              <w:u w:val="single"/>
            </w:rPr>
            <w:t>500</w:t>
          </w:r>
        </w:p>
      </w:docPartBody>
    </w:docPart>
    <w:docPart>
      <w:docPartPr>
        <w:name w:val="A7E06985AC584D818831774AF411D0E5"/>
        <w:style w:val=""/>
        <w:category>
          <w:name w:val="常规"/>
          <w:gallery w:val="placeholder"/>
        </w:category>
        <w:types>
          <w:type w:val="bbPlcHdr"/>
        </w:types>
        <w:behaviors>
          <w:behavior w:val="content"/>
        </w:behaviors>
        <w:description w:val=""/>
        <w:guid w:val="{0430D1F3-89D2-4295-BC23-43EF64FAA97A}"/>
      </w:docPartPr>
      <w:docPartBody>
        <w:p w14:paraId="2B6CB24B">
          <w:pPr>
            <w:pStyle w:val="10"/>
          </w:pPr>
          <w:r>
            <w:rPr>
              <w:rStyle w:val="6"/>
              <w:rFonts w:hint="eastAsia"/>
            </w:rPr>
            <w:t>单击或点击此处输入文字。</w:t>
          </w:r>
        </w:p>
      </w:docPartBody>
    </w:docPart>
    <w:docPart>
      <w:docPartPr>
        <w:name w:val="9999CF83AA964B0989D7F7CF841F085B"/>
        <w:style w:val=""/>
        <w:category>
          <w:name w:val="常规"/>
          <w:gallery w:val="placeholder"/>
        </w:category>
        <w:types>
          <w:type w:val="bbPlcHdr"/>
        </w:types>
        <w:behaviors>
          <w:behavior w:val="content"/>
        </w:behaviors>
        <w:description w:val=""/>
        <w:guid w:val="{3F9CEFBF-3897-4384-9ACF-BE1A7854962C}"/>
      </w:docPartPr>
      <w:docPartBody>
        <w:p w14:paraId="0EEF01E0">
          <w:pPr>
            <w:pStyle w:val="30"/>
          </w:pPr>
          <w:r>
            <w:rPr>
              <w:rStyle w:val="6"/>
              <w:rFonts w:hint="eastAsia"/>
              <w:color w:val="FF0000"/>
              <w:sz w:val="24"/>
              <w:u w:val="single"/>
            </w:rPr>
            <w:t>单击或点击此处输入日期</w:t>
          </w:r>
        </w:p>
      </w:docPartBody>
    </w:docPart>
    <w:docPart>
      <w:docPartPr>
        <w:name w:val="624C0F7D0D984AA3A98AE5B95AF6DFEB"/>
        <w:style w:val=""/>
        <w:category>
          <w:name w:val="常规"/>
          <w:gallery w:val="placeholder"/>
        </w:category>
        <w:types>
          <w:type w:val="bbPlcHdr"/>
        </w:types>
        <w:behaviors>
          <w:behavior w:val="content"/>
        </w:behaviors>
        <w:description w:val=""/>
        <w:guid w:val="{CC19AD5E-2025-4A00-9E4E-0AF0D5EF0EED}"/>
      </w:docPartPr>
      <w:docPartBody>
        <w:p w14:paraId="7D825F2E">
          <w:pPr>
            <w:pStyle w:val="60"/>
          </w:pPr>
          <w:r>
            <w:rPr>
              <w:rStyle w:val="6"/>
              <w:rFonts w:hint="eastAsia"/>
              <w:color w:val="FF0000"/>
              <w:sz w:val="24"/>
              <w:u w:val="single"/>
            </w:rPr>
            <w:t>输入日期或结束条件（如预验收合格之日）</w:t>
          </w:r>
        </w:p>
      </w:docPartBody>
    </w:docPart>
    <w:docPart>
      <w:docPartPr>
        <w:name w:val="CEC63EFB7F7548B584BCB2060ED111B8"/>
        <w:style w:val=""/>
        <w:category>
          <w:name w:val="常规"/>
          <w:gallery w:val="placeholder"/>
        </w:category>
        <w:types>
          <w:type w:val="bbPlcHdr"/>
        </w:types>
        <w:behaviors>
          <w:behavior w:val="content"/>
        </w:behaviors>
        <w:description w:val=""/>
        <w:guid w:val="{9EA073BE-4DAC-49D4-A776-CCA813598082}"/>
      </w:docPartPr>
      <w:docPartBody>
        <w:p w14:paraId="61AB6344">
          <w:pPr>
            <w:pStyle w:val="61"/>
          </w:pPr>
          <w:r>
            <w:rPr>
              <w:rStyle w:val="6"/>
              <w:rFonts w:hint="eastAsia" w:hAnsi="宋体"/>
              <w:color w:val="FF0000"/>
              <w:sz w:val="24"/>
              <w:u w:val="single"/>
            </w:rPr>
            <w:t>合同总金额5%</w:t>
          </w:r>
        </w:p>
      </w:docPartBody>
    </w:docPart>
    <w:docPart>
      <w:docPartPr>
        <w:name w:val="C525A8A322E04DF09D26B8CA558610EB"/>
        <w:style w:val=""/>
        <w:category>
          <w:name w:val="常规"/>
          <w:gallery w:val="placeholder"/>
        </w:category>
        <w:types>
          <w:type w:val="bbPlcHdr"/>
        </w:types>
        <w:behaviors>
          <w:behavior w:val="content"/>
        </w:behaviors>
        <w:description w:val=""/>
        <w:guid w:val="{5F060071-F722-4B46-8782-F8635EEC3AD3}"/>
      </w:docPartPr>
      <w:docPartBody>
        <w:p w14:paraId="263C17A5">
          <w:pPr>
            <w:pStyle w:val="62"/>
          </w:pPr>
          <w:r>
            <w:rPr>
              <w:rStyle w:val="6"/>
              <w:rFonts w:hint="eastAsia"/>
              <w:color w:val="FF0000"/>
              <w:sz w:val="24"/>
              <w:u w:val="single"/>
            </w:rPr>
            <w:t>项目验收合格之日</w:t>
          </w:r>
        </w:p>
      </w:docPartBody>
    </w:docPart>
    <w:docPart>
      <w:docPartPr>
        <w:name w:val="3CA531D5328247E4A13CBE25B6AC5411"/>
        <w:style w:val=""/>
        <w:category>
          <w:name w:val="常规"/>
          <w:gallery w:val="placeholder"/>
        </w:category>
        <w:types>
          <w:type w:val="bbPlcHdr"/>
        </w:types>
        <w:behaviors>
          <w:behavior w:val="content"/>
        </w:behaviors>
        <w:description w:val=""/>
        <w:guid w:val="{3151561F-5BE6-4C7C-A85B-66237E0B6ACC}"/>
      </w:docPartPr>
      <w:docPartBody>
        <w:p w14:paraId="7ADCB217">
          <w:pPr>
            <w:pStyle w:val="79"/>
          </w:pPr>
          <w:r>
            <w:rPr>
              <w:rStyle w:val="6"/>
              <w:rFonts w:hint="eastAsia" w:ascii="宋体" w:hAnsi="宋体"/>
              <w:color w:val="FF0000"/>
              <w:sz w:val="24"/>
              <w:u w:val="single"/>
            </w:rPr>
            <w:t>1</w:t>
          </w:r>
          <w:r>
            <w:rPr>
              <w:rStyle w:val="6"/>
              <w:rFonts w:ascii="宋体" w:hAnsi="宋体"/>
              <w:color w:val="FF0000"/>
              <w:sz w:val="24"/>
              <w:u w:val="single"/>
            </w:rPr>
            <w:t>000</w:t>
          </w:r>
        </w:p>
      </w:docPartBody>
    </w:docPart>
    <w:docPart>
      <w:docPartPr>
        <w:name w:val="6DE72F6789C54255A9FB73014467FC91"/>
        <w:style w:val=""/>
        <w:category>
          <w:name w:val="常规"/>
          <w:gallery w:val="placeholder"/>
        </w:category>
        <w:types>
          <w:type w:val="bbPlcHdr"/>
        </w:types>
        <w:behaviors>
          <w:behavior w:val="content"/>
        </w:behaviors>
        <w:description w:val=""/>
        <w:guid w:val="{65ACAA34-AE52-4BBB-AB5F-948ACED2806A}"/>
      </w:docPartPr>
      <w:docPartBody>
        <w:p w14:paraId="378F12DA">
          <w:pPr>
            <w:pStyle w:val="80"/>
          </w:pPr>
          <w:r>
            <w:rPr>
              <w:rStyle w:val="6"/>
              <w:rFonts w:ascii="宋体" w:hAnsi="宋体"/>
              <w:color w:val="FF0000"/>
              <w:sz w:val="24"/>
              <w:u w:val="single"/>
            </w:rPr>
            <w:t>1000</w:t>
          </w:r>
        </w:p>
      </w:docPartBody>
    </w:docPart>
    <w:docPart>
      <w:docPartPr>
        <w:name w:val="42E9809486664EA1B5FE6070151B4592"/>
        <w:style w:val=""/>
        <w:category>
          <w:name w:val="常规"/>
          <w:gallery w:val="placeholder"/>
        </w:category>
        <w:types>
          <w:type w:val="bbPlcHdr"/>
        </w:types>
        <w:behaviors>
          <w:behavior w:val="content"/>
        </w:behaviors>
        <w:description w:val=""/>
        <w:guid w:val="{6BD5A43C-A30C-4817-A1F0-70E27C34A9A8}"/>
      </w:docPartPr>
      <w:docPartBody>
        <w:p w14:paraId="74B0CACD">
          <w:pPr>
            <w:pStyle w:val="13"/>
          </w:pPr>
          <w:r>
            <w:rPr>
              <w:rStyle w:val="6"/>
              <w:rFonts w:hint="eastAsia"/>
            </w:rPr>
            <w:t>单击或点击此处输入文字。</w:t>
          </w:r>
        </w:p>
      </w:docPartBody>
    </w:docPart>
    <w:docPart>
      <w:docPartPr>
        <w:name w:val="862E41A9AADB426F96F4758D4B3876BE"/>
        <w:style w:val=""/>
        <w:category>
          <w:name w:val="常规"/>
          <w:gallery w:val="placeholder"/>
        </w:category>
        <w:types>
          <w:type w:val="bbPlcHdr"/>
        </w:types>
        <w:behaviors>
          <w:behavior w:val="content"/>
        </w:behaviors>
        <w:description w:val=""/>
        <w:guid w:val="{3929EF21-3867-4058-A00E-0F4FF2E318A2}"/>
      </w:docPartPr>
      <w:docPartBody>
        <w:p w14:paraId="598C584B">
          <w:pPr>
            <w:pStyle w:val="88"/>
          </w:pPr>
          <w:r>
            <w:rPr>
              <w:rFonts w:hint="eastAsia" w:ascii="宋体" w:hAnsi="宋体"/>
              <w:sz w:val="24"/>
              <w:u w:val="single"/>
            </w:rPr>
            <w:t>单击此处输入甲方名称</w:t>
          </w:r>
        </w:p>
      </w:docPartBody>
    </w:docPart>
    <w:docPart>
      <w:docPartPr>
        <w:name w:val="3E196CBE51E04CFDB7908F698DA5685F"/>
        <w:style w:val=""/>
        <w:category>
          <w:name w:val="常规"/>
          <w:gallery w:val="placeholder"/>
        </w:category>
        <w:types>
          <w:type w:val="bbPlcHdr"/>
        </w:types>
        <w:behaviors>
          <w:behavior w:val="content"/>
        </w:behaviors>
        <w:description w:val=""/>
        <w:guid w:val="{7C5CC5BF-D3C3-4073-8A7A-52F4D7A16AB1}"/>
      </w:docPartPr>
      <w:docPartBody>
        <w:p w14:paraId="1844B85C">
          <w:pPr>
            <w:pStyle w:val="89"/>
          </w:pPr>
          <w:r>
            <w:rPr>
              <w:rStyle w:val="6"/>
              <w:rFonts w:hint="eastAsia" w:ascii="宋体" w:hAnsi="宋体"/>
              <w:sz w:val="24"/>
              <w:u w:val="single"/>
            </w:rPr>
            <w:t>单击此处输入乙方名称</w:t>
          </w:r>
        </w:p>
      </w:docPartBody>
    </w:docPart>
    <w:docPart>
      <w:docPartPr>
        <w:name w:val="38DDE12B3E684A8AAB1BD024D60E0A20"/>
        <w:style w:val=""/>
        <w:category>
          <w:name w:val="常规"/>
          <w:gallery w:val="placeholder"/>
        </w:category>
        <w:types>
          <w:type w:val="bbPlcHdr"/>
        </w:types>
        <w:behaviors>
          <w:behavior w:val="content"/>
        </w:behaviors>
        <w:description w:val=""/>
        <w:guid w:val="{C0C84CCA-9498-4F28-AF1C-5D4A7E67B8B1}"/>
      </w:docPartPr>
      <w:docPartBody>
        <w:p w14:paraId="310675C0">
          <w:pPr>
            <w:pStyle w:val="14"/>
          </w:pPr>
          <w:r>
            <w:rPr>
              <w:rStyle w:val="6"/>
              <w:rFonts w:hint="eastAsia"/>
            </w:rPr>
            <w:t>单击或点击此处输入文字。</w:t>
          </w:r>
        </w:p>
      </w:docPartBody>
    </w:docPart>
    <w:docPart>
      <w:docPartPr>
        <w:name w:val="C9FB2476AF8C48E3BF504CCCF40A89D0"/>
        <w:style w:val=""/>
        <w:category>
          <w:name w:val="常规"/>
          <w:gallery w:val="placeholder"/>
        </w:category>
        <w:types>
          <w:type w:val="bbPlcHdr"/>
        </w:types>
        <w:behaviors>
          <w:behavior w:val="content"/>
        </w:behaviors>
        <w:description w:val=""/>
        <w:guid w:val="{D674C9DD-91BB-470A-B1B6-9574DE36A19B}"/>
      </w:docPartPr>
      <w:docPartBody>
        <w:p w14:paraId="6BECC9C0">
          <w:pPr>
            <w:pStyle w:val="15"/>
          </w:pPr>
          <w:r>
            <w:rPr>
              <w:rStyle w:val="6"/>
              <w:rFonts w:hint="eastAsia"/>
            </w:rPr>
            <w:t>单击或点击此处输入文字。</w:t>
          </w:r>
        </w:p>
      </w:docPartBody>
    </w:docPart>
    <w:docPart>
      <w:docPartPr>
        <w:name w:val="CFFCE3957F5B4CAEB1280C2F5905686C"/>
        <w:style w:val=""/>
        <w:category>
          <w:name w:val="常规"/>
          <w:gallery w:val="placeholder"/>
        </w:category>
        <w:types>
          <w:type w:val="bbPlcHdr"/>
        </w:types>
        <w:behaviors>
          <w:behavior w:val="content"/>
        </w:behaviors>
        <w:description w:val=""/>
        <w:guid w:val="{AE25D13F-8AC3-4EC8-BD44-3B6672BFA49F}"/>
      </w:docPartPr>
      <w:docPartBody>
        <w:p w14:paraId="48991777">
          <w:pPr>
            <w:pStyle w:val="90"/>
          </w:pPr>
          <w:r>
            <w:rPr>
              <w:rStyle w:val="6"/>
              <w:rFonts w:hint="eastAsia" w:ascii="宋体" w:hAnsi="宋体"/>
              <w:sz w:val="24"/>
              <w:u w:val="single"/>
            </w:rPr>
            <w:t>电话号码</w:t>
          </w:r>
        </w:p>
      </w:docPartBody>
    </w:docPart>
    <w:docPart>
      <w:docPartPr>
        <w:name w:val="73EF84152C8547FAACAC9A042F06A8E0"/>
        <w:style w:val=""/>
        <w:category>
          <w:name w:val="常规"/>
          <w:gallery w:val="placeholder"/>
        </w:category>
        <w:types>
          <w:type w:val="bbPlcHdr"/>
        </w:types>
        <w:behaviors>
          <w:behavior w:val="content"/>
        </w:behaviors>
        <w:description w:val=""/>
        <w:guid w:val="{4BD3EE7A-818F-4E10-B29A-D5DEF34359C2}"/>
      </w:docPartPr>
      <w:docPartBody>
        <w:p w14:paraId="6AF9B16C">
          <w:pPr>
            <w:pStyle w:val="91"/>
          </w:pPr>
          <w:r>
            <w:rPr>
              <w:rStyle w:val="6"/>
              <w:rFonts w:hint="eastAsia" w:ascii="宋体" w:hAnsi="宋体"/>
              <w:sz w:val="24"/>
              <w:u w:val="single"/>
            </w:rPr>
            <w:t>电话号码</w:t>
          </w:r>
        </w:p>
      </w:docPartBody>
    </w:docPart>
    <w:docPart>
      <w:docPartPr>
        <w:name w:val="C710C1C3E6AE4D478C215668B10700C0"/>
        <w:style w:val=""/>
        <w:category>
          <w:name w:val="常规"/>
          <w:gallery w:val="placeholder"/>
        </w:category>
        <w:types>
          <w:type w:val="bbPlcHdr"/>
        </w:types>
        <w:behaviors>
          <w:behavior w:val="content"/>
        </w:behaviors>
        <w:description w:val=""/>
        <w:guid w:val="{73D8F4C2-6027-4BF0-ACBC-3465F9984AA6}"/>
      </w:docPartPr>
      <w:docPartBody>
        <w:p w14:paraId="72C3364B">
          <w:pPr>
            <w:pStyle w:val="17"/>
          </w:pPr>
          <w:r>
            <w:rPr>
              <w:rStyle w:val="6"/>
              <w:rFonts w:hint="eastAsia"/>
            </w:rPr>
            <w:t>单击或点击此处输入文字。</w:t>
          </w:r>
        </w:p>
      </w:docPartBody>
    </w:docPart>
    <w:docPart>
      <w:docPartPr>
        <w:name w:val="DefaultPlaceholder_-1854013440"/>
        <w:style w:val=""/>
        <w:category>
          <w:name w:val="常规"/>
          <w:gallery w:val="placeholder"/>
        </w:category>
        <w:types>
          <w:type w:val="bbPlcHdr"/>
        </w:types>
        <w:behaviors>
          <w:behavior w:val="content"/>
        </w:behaviors>
        <w:description w:val=""/>
        <w:guid w:val="{C8616B4D-7E18-4EE3-9E05-2D18B95F74F8}"/>
      </w:docPartPr>
      <w:docPartBody>
        <w:p w14:paraId="31988EC0">
          <w:r>
            <w:rPr>
              <w:rStyle w:val="6"/>
            </w:rPr>
            <w:t>单击或点击此处输入文字。</w:t>
          </w:r>
        </w:p>
      </w:docPartBody>
    </w:docPart>
    <w:docPart>
      <w:docPartPr>
        <w:name w:val="F7F8D73B7D1B4B3E81EC260C84B11FFE"/>
        <w:style w:val=""/>
        <w:category>
          <w:name w:val="常规"/>
          <w:gallery w:val="placeholder"/>
        </w:category>
        <w:types>
          <w:type w:val="bbPlcHdr"/>
        </w:types>
        <w:behaviors>
          <w:behavior w:val="content"/>
        </w:behaviors>
        <w:description w:val=""/>
        <w:guid w:val="{D2B33FEB-8515-4807-81A7-B2B4E5254CB0}"/>
      </w:docPartPr>
      <w:docPartBody>
        <w:p w14:paraId="5CAA1751">
          <w:pPr>
            <w:pStyle w:val="18"/>
          </w:pPr>
          <w:r>
            <w:rPr>
              <w:rStyle w:val="6"/>
              <w:rFonts w:hint="eastAsia"/>
            </w:rPr>
            <w:t>单击或点击此处输入文字。</w:t>
          </w:r>
        </w:p>
      </w:docPartBody>
    </w:docPart>
    <w:docPart>
      <w:docPartPr>
        <w:name w:val="AADF05696ED64A52A5BBD665E0C95EB7"/>
        <w:style w:val=""/>
        <w:category>
          <w:name w:val="常规"/>
          <w:gallery w:val="placeholder"/>
        </w:category>
        <w:types>
          <w:type w:val="bbPlcHdr"/>
        </w:types>
        <w:behaviors>
          <w:behavior w:val="content"/>
        </w:behaviors>
        <w:description w:val=""/>
        <w:guid w:val="{6DD930EB-B4E7-4AA7-8E79-B7B4A6C28302}"/>
      </w:docPartPr>
      <w:docPartBody>
        <w:p w14:paraId="168F2B25">
          <w:pPr>
            <w:pStyle w:val="19"/>
          </w:pPr>
          <w:r>
            <w:rPr>
              <w:rStyle w:val="6"/>
              <w:rFonts w:hint="eastAsia"/>
            </w:rPr>
            <w:t>单击或点击此处输入文字。</w:t>
          </w:r>
        </w:p>
      </w:docPartBody>
    </w:docPart>
    <w:docPart>
      <w:docPartPr>
        <w:name w:val="8AFC95A6C8304FF6942CBE3C641FAC57"/>
        <w:style w:val=""/>
        <w:category>
          <w:name w:val="常规"/>
          <w:gallery w:val="placeholder"/>
        </w:category>
        <w:types>
          <w:type w:val="bbPlcHdr"/>
        </w:types>
        <w:behaviors>
          <w:behavior w:val="content"/>
        </w:behaviors>
        <w:description w:val=""/>
        <w:guid w:val="{7FA75D8B-536B-483E-9C37-2689DDE7374D}"/>
      </w:docPartPr>
      <w:docPartBody>
        <w:p w14:paraId="77E0D091">
          <w:pPr>
            <w:pStyle w:val="16"/>
          </w:pPr>
          <w:r>
            <w:rPr>
              <w:rStyle w:val="6"/>
              <w:rFonts w:hint="eastAsia" w:hAnsi="宋体"/>
              <w:color w:val="FF0000"/>
              <w:sz w:val="24"/>
              <w:u w:val="single"/>
            </w:rPr>
            <w:t>单击此处输入文字</w:t>
          </w:r>
        </w:p>
      </w:docPartBody>
    </w:docPart>
    <w:docPart>
      <w:docPartPr>
        <w:name w:val="8652A3BE10D54EE0BDDC1D27CE338102"/>
        <w:style w:val=""/>
        <w:category>
          <w:name w:val="常规"/>
          <w:gallery w:val="placeholder"/>
        </w:category>
        <w:types>
          <w:type w:val="bbPlcHdr"/>
        </w:types>
        <w:behaviors>
          <w:behavior w:val="content"/>
        </w:behaviors>
        <w:description w:val=""/>
        <w:guid w:val="{62CAB4E8-EC6D-46E4-AFB9-5ABE98EC2FC1}"/>
      </w:docPartPr>
      <w:docPartBody>
        <w:p w14:paraId="295230A0">
          <w:pPr>
            <w:pStyle w:val="71"/>
          </w:pPr>
          <w:r>
            <w:rPr>
              <w:rStyle w:val="6"/>
              <w:rFonts w:hint="eastAsia" w:hAnsi="宋体"/>
              <w:sz w:val="24"/>
              <w:u w:val="single"/>
            </w:rPr>
            <w:t>以《建设工程量清单计价规范》、中标清单约定为准。</w:t>
          </w:r>
        </w:p>
      </w:docPartBody>
    </w:docPart>
    <w:docPart>
      <w:docPartPr>
        <w:name w:val="EF2A2D3A95FD4E9A9B58B17A02DAD0BF"/>
        <w:style w:val=""/>
        <w:category>
          <w:name w:val="常规"/>
          <w:gallery w:val="placeholder"/>
        </w:category>
        <w:types>
          <w:type w:val="bbPlcHdr"/>
        </w:types>
        <w:behaviors>
          <w:behavior w:val="content"/>
        </w:behaviors>
        <w:description w:val=""/>
        <w:guid w:val="{291DA110-102D-4F7A-8FE2-FAB6826E2335}"/>
      </w:docPartPr>
      <w:docPartBody>
        <w:p w14:paraId="71816375">
          <w:pPr>
            <w:pStyle w:val="84"/>
          </w:pPr>
          <w:r>
            <w:rPr>
              <w:rStyle w:val="6"/>
              <w:rFonts w:hint="eastAsia" w:hAnsi="宋体"/>
              <w:color w:val="FF0000"/>
              <w:sz w:val="24"/>
              <w:u w:val="single"/>
            </w:rPr>
            <w:t>陆</w:t>
          </w:r>
        </w:p>
      </w:docPartBody>
    </w:docPart>
    <w:docPart>
      <w:docPartPr>
        <w:name w:val="A91467C477464D0F9D8D6634B0023075"/>
        <w:style w:val=""/>
        <w:category>
          <w:name w:val="常规"/>
          <w:gallery w:val="placeholder"/>
        </w:category>
        <w:types>
          <w:type w:val="bbPlcHdr"/>
        </w:types>
        <w:behaviors>
          <w:behavior w:val="content"/>
        </w:behaviors>
        <w:description w:val=""/>
        <w:guid w:val="{F098E775-CA1E-42C0-98F1-D2B5A8C6336F}"/>
      </w:docPartPr>
      <w:docPartBody>
        <w:p w14:paraId="47A93104">
          <w:pPr>
            <w:pStyle w:val="85"/>
          </w:pPr>
          <w:r>
            <w:rPr>
              <w:rStyle w:val="6"/>
              <w:rFonts w:hint="eastAsia" w:hAnsi="宋体"/>
              <w:color w:val="FF0000"/>
              <w:sz w:val="24"/>
              <w:u w:val="single"/>
            </w:rPr>
            <w:t>伍</w:t>
          </w:r>
        </w:p>
      </w:docPartBody>
    </w:docPart>
    <w:docPart>
      <w:docPartPr>
        <w:name w:val="FC9C433C678F4D7DABED920068488E8B"/>
        <w:style w:val=""/>
        <w:category>
          <w:name w:val="常规"/>
          <w:gallery w:val="placeholder"/>
        </w:category>
        <w:types>
          <w:type w:val="bbPlcHdr"/>
        </w:types>
        <w:behaviors>
          <w:behavior w:val="content"/>
        </w:behaviors>
        <w:description w:val=""/>
        <w:guid w:val="{E71EB95C-5999-4E88-A2F4-12DDE0EEFABA}"/>
      </w:docPartPr>
      <w:docPartBody>
        <w:p w14:paraId="53A5BC26">
          <w:pPr>
            <w:pStyle w:val="23"/>
          </w:pPr>
          <w:r>
            <w:rPr>
              <w:rStyle w:val="6"/>
              <w:rFonts w:hint="eastAsia" w:hAnsi="宋体"/>
              <w:color w:val="FF0000"/>
              <w:sz w:val="24"/>
              <w:u w:val="single"/>
            </w:rPr>
            <w:t>单击此处输入数字</w:t>
          </w:r>
        </w:p>
      </w:docPartBody>
    </w:docPart>
    <w:docPart>
      <w:docPartPr>
        <w:name w:val="0FBA21F633CD426E987079383930703E"/>
        <w:style w:val=""/>
        <w:category>
          <w:name w:val="常规"/>
          <w:gallery w:val="placeholder"/>
        </w:category>
        <w:types>
          <w:type w:val="bbPlcHdr"/>
        </w:types>
        <w:behaviors>
          <w:behavior w:val="content"/>
        </w:behaviors>
        <w:description w:val=""/>
        <w:guid w:val="{8D7432A3-AC08-4230-80FB-FD63E524D518}"/>
      </w:docPartPr>
      <w:docPartBody>
        <w:p w14:paraId="1BE61C3E">
          <w:pPr>
            <w:pStyle w:val="86"/>
          </w:pPr>
          <w:r>
            <w:rPr>
              <w:rStyle w:val="6"/>
              <w:rFonts w:hint="eastAsia" w:hAnsi="宋体"/>
              <w:color w:val="FF0000"/>
              <w:sz w:val="24"/>
              <w:u w:val="single"/>
            </w:rPr>
            <w:t>壹</w:t>
          </w:r>
        </w:p>
      </w:docPartBody>
    </w:docPart>
    <w:docPart>
      <w:docPartPr>
        <w:name w:val="38FA9F8E423B425F889C1581F5D63261"/>
        <w:style w:val=""/>
        <w:category>
          <w:name w:val="常规"/>
          <w:gallery w:val="placeholder"/>
        </w:category>
        <w:types>
          <w:type w:val="bbPlcHdr"/>
        </w:types>
        <w:behaviors>
          <w:behavior w:val="content"/>
        </w:behaviors>
        <w:description w:val=""/>
        <w:guid w:val="{0DA119D0-244C-4E98-BE8F-5316C5E807A3}"/>
      </w:docPartPr>
      <w:docPartBody>
        <w:p w14:paraId="399DA6C1">
          <w:pPr>
            <w:pStyle w:val="12"/>
          </w:pPr>
          <w:r>
            <w:rPr>
              <w:rFonts w:hint="eastAsia"/>
              <w:color w:val="FF0000"/>
              <w:sz w:val="24"/>
              <w:szCs w:val="24"/>
              <w:u w:val="single"/>
            </w:rPr>
            <w:t>（1）/（2）/（</w:t>
          </w:r>
          <w:r>
            <w:rPr>
              <w:color w:val="FF0000"/>
              <w:sz w:val="24"/>
              <w:szCs w:val="24"/>
              <w:u w:val="single"/>
            </w:rPr>
            <w:t>3</w:t>
          </w:r>
          <w:r>
            <w:rPr>
              <w:rFonts w:hint="eastAsia"/>
              <w:color w:val="FF0000"/>
              <w:sz w:val="24"/>
              <w:szCs w:val="24"/>
              <w:u w:val="single"/>
            </w:rPr>
            <w:t>）</w:t>
          </w:r>
        </w:p>
      </w:docPartBody>
    </w:docPart>
    <w:docPart>
      <w:docPartPr>
        <w:name w:val="198847BABCA44F92A3F49FEB352FFEC9"/>
        <w:style w:val=""/>
        <w:category>
          <w:name w:val="常规"/>
          <w:gallery w:val="placeholder"/>
        </w:category>
        <w:types>
          <w:type w:val="bbPlcHdr"/>
        </w:types>
        <w:behaviors>
          <w:behavior w:val="content"/>
        </w:behaviors>
        <w:description w:val=""/>
        <w:guid w:val="{F2A31316-63E8-4235-BC95-DE42E9362CB4}"/>
      </w:docPartPr>
      <w:docPartBody>
        <w:p w14:paraId="1DBA2909">
          <w:pPr>
            <w:pStyle w:val="66"/>
          </w:pPr>
          <w:r>
            <w:rPr>
              <w:rStyle w:val="6"/>
              <w:rFonts w:hint="eastAsia"/>
              <w:color w:val="FF0000"/>
              <w:sz w:val="24"/>
              <w:u w:val="single"/>
            </w:rPr>
            <w:t>点击输入总价包干部分</w:t>
          </w:r>
        </w:p>
      </w:docPartBody>
    </w:docPart>
    <w:docPart>
      <w:docPartPr>
        <w:name w:val="D31476AF8ED94B19B16CD10E568EED3E"/>
        <w:style w:val=""/>
        <w:category>
          <w:name w:val="常规"/>
          <w:gallery w:val="placeholder"/>
        </w:category>
        <w:types>
          <w:type w:val="bbPlcHdr"/>
        </w:types>
        <w:behaviors>
          <w:behavior w:val="content"/>
        </w:behaviors>
        <w:description w:val=""/>
        <w:guid w:val="{98220F16-3A8C-4DC2-B5A3-5761B777D64B}"/>
      </w:docPartPr>
      <w:docPartBody>
        <w:p w14:paraId="44409248">
          <w:pPr>
            <w:pStyle w:val="68"/>
          </w:pPr>
          <w:r>
            <w:rPr>
              <w:rStyle w:val="6"/>
              <w:rFonts w:hint="eastAsia"/>
              <w:color w:val="FF0000"/>
              <w:sz w:val="24"/>
              <w:u w:val="single"/>
            </w:rPr>
            <w:t>点击输入单价包干部分</w:t>
          </w:r>
        </w:p>
      </w:docPartBody>
    </w:docPart>
    <w:docPart>
      <w:docPartPr>
        <w:name w:val="3578A7039C8A40D79FE658303947EA14"/>
        <w:style w:val=""/>
        <w:category>
          <w:name w:val="常规"/>
          <w:gallery w:val="placeholder"/>
        </w:category>
        <w:types>
          <w:type w:val="bbPlcHdr"/>
        </w:types>
        <w:behaviors>
          <w:behavior w:val="content"/>
        </w:behaviors>
        <w:description w:val=""/>
        <w:guid w:val="{995359FA-CED5-4855-8BDF-C9511200CEE9}"/>
      </w:docPartPr>
      <w:docPartBody>
        <w:p w14:paraId="66ADC000">
          <w:pPr>
            <w:pStyle w:val="65"/>
          </w:pPr>
          <w:r>
            <w:rPr>
              <w:rStyle w:val="6"/>
              <w:rFonts w:hint="eastAsia"/>
              <w:sz w:val="24"/>
              <w:u w:val="single"/>
            </w:rPr>
            <w:t>工程量清单计价/定额计价（执行X</w:t>
          </w:r>
          <w:r>
            <w:rPr>
              <w:rStyle w:val="6"/>
              <w:sz w:val="24"/>
              <w:u w:val="single"/>
            </w:rPr>
            <w:t>XX</w:t>
          </w:r>
          <w:r>
            <w:rPr>
              <w:rStyle w:val="6"/>
              <w:rFonts w:hint="eastAsia"/>
              <w:sz w:val="24"/>
              <w:u w:val="single"/>
            </w:rPr>
            <w:t>定额）</w:t>
          </w:r>
        </w:p>
      </w:docPartBody>
    </w:docPart>
    <w:docPart>
      <w:docPartPr>
        <w:name w:val="6B720D9C7475448BBB822F075ABB22C0"/>
        <w:style w:val=""/>
        <w:category>
          <w:name w:val="常规"/>
          <w:gallery w:val="placeholder"/>
        </w:category>
        <w:types>
          <w:type w:val="bbPlcHdr"/>
        </w:types>
        <w:behaviors>
          <w:behavior w:val="content"/>
        </w:behaviors>
        <w:description w:val=""/>
        <w:guid w:val="{453BD1A1-82F4-4003-A635-07F46F9FE746}"/>
      </w:docPartPr>
      <w:docPartBody>
        <w:p w14:paraId="4CF2F193">
          <w:pPr>
            <w:pStyle w:val="69"/>
          </w:pPr>
          <w:r>
            <w:rPr>
              <w:rStyle w:val="6"/>
              <w:rFonts w:hint="eastAsia"/>
              <w:sz w:val="24"/>
              <w:u w:val="single"/>
            </w:rPr>
            <w:t>工程量清单计价/定额计价（执行X</w:t>
          </w:r>
          <w:r>
            <w:rPr>
              <w:rStyle w:val="6"/>
              <w:sz w:val="24"/>
              <w:u w:val="single"/>
            </w:rPr>
            <w:t>XX</w:t>
          </w:r>
          <w:r>
            <w:rPr>
              <w:rStyle w:val="6"/>
              <w:rFonts w:hint="eastAsia"/>
              <w:sz w:val="24"/>
              <w:u w:val="single"/>
            </w:rPr>
            <w:t>定额）</w:t>
          </w:r>
        </w:p>
      </w:docPartBody>
    </w:docPart>
    <w:docPart>
      <w:docPartPr>
        <w:name w:val="5F7265FBF2B541F3B8871D45E76C3D2F"/>
        <w:style w:val=""/>
        <w:category>
          <w:name w:val="常规"/>
          <w:gallery w:val="placeholder"/>
        </w:category>
        <w:types>
          <w:type w:val="bbPlcHdr"/>
        </w:types>
        <w:behaviors>
          <w:behavior w:val="content"/>
        </w:behaviors>
        <w:description w:val=""/>
        <w:guid w:val="{2285E1A8-9E19-4AB3-8467-F2F26D777C4B}"/>
      </w:docPartPr>
      <w:docPartBody>
        <w:p w14:paraId="26E8C8F7">
          <w:pPr>
            <w:pStyle w:val="76"/>
          </w:pPr>
          <w:r>
            <w:rPr>
              <w:rStyle w:val="6"/>
              <w:rFonts w:hint="eastAsia"/>
              <w:color w:val="FF0000"/>
              <w:sz w:val="24"/>
              <w:u w:val="single"/>
            </w:rPr>
            <w:t>输入付款比例、付款前提、付款节点等</w:t>
          </w:r>
        </w:p>
      </w:docPartBody>
    </w:docPart>
    <w:docPart>
      <w:docPartPr>
        <w:name w:val="94F51288A3884B0390AE40B2B89C44C6"/>
        <w:style w:val=""/>
        <w:category>
          <w:name w:val="常规"/>
          <w:gallery w:val="placeholder"/>
        </w:category>
        <w:types>
          <w:type w:val="bbPlcHdr"/>
        </w:types>
        <w:behaviors>
          <w:behavior w:val="content"/>
        </w:behaviors>
        <w:description w:val=""/>
        <w:guid w:val="{E4D67368-A27C-4620-B46D-797AA373A972}"/>
      </w:docPartPr>
      <w:docPartBody>
        <w:p w14:paraId="5D1E5C8A">
          <w:pPr>
            <w:pStyle w:val="24"/>
          </w:pPr>
          <w:r>
            <w:rPr>
              <w:rFonts w:hint="eastAsia"/>
              <w:color w:val="FF0000"/>
              <w:sz w:val="24"/>
              <w:szCs w:val="24"/>
              <w:u w:val="single"/>
            </w:rPr>
            <w:t>（1）/（2）/（</w:t>
          </w:r>
          <w:r>
            <w:rPr>
              <w:color w:val="FF0000"/>
              <w:sz w:val="24"/>
              <w:szCs w:val="24"/>
              <w:u w:val="single"/>
            </w:rPr>
            <w:t>3</w:t>
          </w:r>
          <w:r>
            <w:rPr>
              <w:rFonts w:hint="eastAsia"/>
              <w:color w:val="FF0000"/>
              <w:sz w:val="24"/>
              <w:szCs w:val="24"/>
              <w:u w:val="single"/>
            </w:rPr>
            <w:t>）</w:t>
          </w:r>
        </w:p>
      </w:docPartBody>
    </w:docPart>
    <w:docPart>
      <w:docPartPr>
        <w:name w:val="33394C36988E4139A7005283FA84C037"/>
        <w:style w:val=""/>
        <w:category>
          <w:name w:val="常规"/>
          <w:gallery w:val="placeholder"/>
        </w:category>
        <w:types>
          <w:type w:val="bbPlcHdr"/>
        </w:types>
        <w:behaviors>
          <w:behavior w:val="content"/>
        </w:behaviors>
        <w:description w:val=""/>
        <w:guid w:val="{B05179AC-956E-46FD-B7D7-9995CB8F6730}"/>
      </w:docPartPr>
      <w:docPartBody>
        <w:p w14:paraId="04DC4BCB">
          <w:pPr>
            <w:pStyle w:val="25"/>
          </w:pPr>
          <w:r>
            <w:rPr>
              <w:rFonts w:hint="eastAsia"/>
              <w:color w:val="FF0000"/>
              <w:sz w:val="24"/>
              <w:szCs w:val="24"/>
              <w:u w:val="single"/>
            </w:rPr>
            <w:t>（1）/（2）/（</w:t>
          </w:r>
          <w:r>
            <w:rPr>
              <w:color w:val="FF0000"/>
              <w:sz w:val="24"/>
              <w:szCs w:val="24"/>
              <w:u w:val="single"/>
            </w:rPr>
            <w:t>3</w:t>
          </w:r>
          <w:r>
            <w:rPr>
              <w:rFonts w:hint="eastAsia"/>
              <w:color w:val="FF0000"/>
              <w:sz w:val="24"/>
              <w:szCs w:val="24"/>
              <w:u w:val="single"/>
            </w:rPr>
            <w:t>）</w:t>
          </w:r>
        </w:p>
      </w:docPartBody>
    </w:docPart>
    <w:docPart>
      <w:docPartPr>
        <w:name w:val="5DEEE452EF3347DB9BBF1F6526ADE20B"/>
        <w:style w:val=""/>
        <w:category>
          <w:name w:val="常规"/>
          <w:gallery w:val="placeholder"/>
        </w:category>
        <w:types>
          <w:type w:val="bbPlcHdr"/>
        </w:types>
        <w:behaviors>
          <w:behavior w:val="content"/>
        </w:behaviors>
        <w:description w:val=""/>
        <w:guid w:val="{4863E2A9-DCF0-4138-AB74-7B00BAE8C04F}"/>
      </w:docPartPr>
      <w:docPartBody>
        <w:p w14:paraId="2BE98735">
          <w:pPr>
            <w:pStyle w:val="77"/>
          </w:pPr>
          <w:r>
            <w:rPr>
              <w:rStyle w:val="6"/>
              <w:color w:val="FF0000"/>
              <w:sz w:val="24"/>
              <w:szCs w:val="32"/>
              <w:u w:val="single"/>
            </w:rPr>
            <w:t>20</w:t>
          </w:r>
        </w:p>
      </w:docPartBody>
    </w:docPart>
    <w:docPart>
      <w:docPartPr>
        <w:name w:val="2244102C38F44FF9B56133F7F151AC8C"/>
        <w:style w:val=""/>
        <w:category>
          <w:name w:val="常规"/>
          <w:gallery w:val="placeholder"/>
        </w:category>
        <w:types>
          <w:type w:val="bbPlcHdr"/>
        </w:types>
        <w:behaviors>
          <w:behavior w:val="content"/>
        </w:behaviors>
        <w:description w:val=""/>
        <w:guid w:val="{AC11477B-34C0-46CC-B425-36669D659763}"/>
      </w:docPartPr>
      <w:docPartBody>
        <w:p w14:paraId="1C94CAE5">
          <w:pPr>
            <w:pStyle w:val="28"/>
          </w:pPr>
          <w:r>
            <w:rPr>
              <w:rStyle w:val="6"/>
            </w:rPr>
            <w:t>单击或点击此处输入文字。</w:t>
          </w:r>
        </w:p>
      </w:docPartBody>
    </w:docPart>
    <w:docPart>
      <w:docPartPr>
        <w:name w:val="ECCC29732DD64B3D884792207C2064A5"/>
        <w:style w:val=""/>
        <w:category>
          <w:name w:val="常规"/>
          <w:gallery w:val="placeholder"/>
        </w:category>
        <w:types>
          <w:type w:val="bbPlcHdr"/>
        </w:types>
        <w:behaviors>
          <w:behavior w:val="content"/>
        </w:behaviors>
        <w:description w:val=""/>
        <w:guid w:val="{CBC42B17-6CD1-4602-8EAD-926A0071AE00}"/>
      </w:docPartPr>
      <w:docPartBody>
        <w:p w14:paraId="7FF58CE0">
          <w:pPr>
            <w:pStyle w:val="67"/>
          </w:pPr>
          <w:r>
            <w:rPr>
              <w:rStyle w:val="6"/>
              <w:rFonts w:hint="eastAsia" w:hAnsi="宋体"/>
              <w:sz w:val="24"/>
              <w:u w:val="single"/>
            </w:rPr>
            <w:t>单击此处输入金额</w:t>
          </w:r>
        </w:p>
      </w:docPartBody>
    </w:docPart>
    <w:docPart>
      <w:docPartPr>
        <w:name w:val="991AB07A689B43BD95CD2BCF2547C6D8"/>
        <w:style w:val=""/>
        <w:category>
          <w:name w:val="常规"/>
          <w:gallery w:val="placeholder"/>
        </w:category>
        <w:types>
          <w:type w:val="bbPlcHdr"/>
        </w:types>
        <w:behaviors>
          <w:behavior w:val="content"/>
        </w:behaviors>
        <w:description w:val=""/>
        <w:guid w:val="{2EB184C4-16DF-4A86-9C49-58D636418C5E}"/>
      </w:docPartPr>
      <w:docPartBody>
        <w:p w14:paraId="0F5F2F76">
          <w:pPr>
            <w:pStyle w:val="70"/>
          </w:pPr>
          <w:r>
            <w:rPr>
              <w:rStyle w:val="6"/>
              <w:rFonts w:hint="eastAsia" w:hAnsi="宋体"/>
              <w:sz w:val="24"/>
              <w:u w:val="single"/>
            </w:rPr>
            <w:t>单击此处输入金额</w:t>
          </w:r>
        </w:p>
      </w:docPartBody>
    </w:docPart>
    <w:docPart>
      <w:docPartPr>
        <w:name w:val="12CE73A072884DC2B531142FCBBFC964"/>
        <w:style w:val=""/>
        <w:category>
          <w:name w:val="常规"/>
          <w:gallery w:val="placeholder"/>
        </w:category>
        <w:types>
          <w:type w:val="bbPlcHdr"/>
        </w:types>
        <w:behaviors>
          <w:behavior w:val="content"/>
        </w:behaviors>
        <w:description w:val=""/>
        <w:guid w:val="{AF88785B-4E90-420C-A683-D69552F33BD4}"/>
      </w:docPartPr>
      <w:docPartBody>
        <w:p w14:paraId="23758C82">
          <w:pPr>
            <w:pStyle w:val="29"/>
          </w:pPr>
          <w:r>
            <w:rPr>
              <w:rStyle w:val="6"/>
              <w:rFonts w:hint="eastAsia"/>
            </w:rPr>
            <w:t>单击或点击此处输入文字。</w:t>
          </w:r>
        </w:p>
      </w:docPartBody>
    </w:docPart>
    <w:docPart>
      <w:docPartPr>
        <w:name w:val="9E9C287B83CA47BD9C2F8B49DC005CC3"/>
        <w:style w:val=""/>
        <w:category>
          <w:name w:val="常规"/>
          <w:gallery w:val="placeholder"/>
        </w:category>
        <w:types>
          <w:type w:val="bbPlcHdr"/>
        </w:types>
        <w:behaviors>
          <w:behavior w:val="content"/>
        </w:behaviors>
        <w:description w:val=""/>
        <w:guid w:val="{A9BA2990-E9F2-467B-9775-9C5C54746021}"/>
      </w:docPartPr>
      <w:docPartBody>
        <w:p w14:paraId="715BBA8C">
          <w:pPr>
            <w:pStyle w:val="31"/>
          </w:pPr>
          <w:r>
            <w:rPr>
              <w:rStyle w:val="6"/>
              <w:rFonts w:hint="eastAsia" w:ascii="宋体" w:hAnsi="宋体"/>
              <w:color w:val="FF0000"/>
              <w:sz w:val="24"/>
              <w:szCs w:val="32"/>
              <w:u w:val="single"/>
            </w:rPr>
            <w:t>单击此处输入甲方</w:t>
          </w:r>
        </w:p>
      </w:docPartBody>
    </w:docPart>
    <w:docPart>
      <w:docPartPr>
        <w:name w:val="D552BB4B761A408BBB8235585E179558"/>
        <w:style w:val=""/>
        <w:category>
          <w:name w:val="常规"/>
          <w:gallery w:val="placeholder"/>
        </w:category>
        <w:types>
          <w:type w:val="bbPlcHdr"/>
        </w:types>
        <w:behaviors>
          <w:behavior w:val="content"/>
        </w:behaviors>
        <w:description w:val=""/>
        <w:guid w:val="{1D9C16B5-84C1-4B5E-8481-D59C4E6ABC6D}"/>
      </w:docPartPr>
      <w:docPartBody>
        <w:p w14:paraId="4F908102">
          <w:pPr>
            <w:pStyle w:val="32"/>
          </w:pPr>
          <w:r>
            <w:rPr>
              <w:rStyle w:val="6"/>
            </w:rPr>
            <w:t>单击或点击此处输入文字。</w:t>
          </w:r>
        </w:p>
      </w:docPartBody>
    </w:docPart>
    <w:docPart>
      <w:docPartPr>
        <w:name w:val="E72DF26E6F1940ADBC46BAA5BE22765E"/>
        <w:style w:val=""/>
        <w:category>
          <w:name w:val="常规"/>
          <w:gallery w:val="placeholder"/>
        </w:category>
        <w:types>
          <w:type w:val="bbPlcHdr"/>
        </w:types>
        <w:behaviors>
          <w:behavior w:val="content"/>
        </w:behaviors>
        <w:description w:val=""/>
        <w:guid w:val="{51C704F9-4825-4BCC-8A7A-C0CD7AA5ED0F}"/>
      </w:docPartPr>
      <w:docPartBody>
        <w:p w14:paraId="3D5FA17E">
          <w:pPr>
            <w:pStyle w:val="33"/>
          </w:pPr>
          <w:r>
            <w:rPr>
              <w:rStyle w:val="6"/>
              <w:rFonts w:hint="eastAsia" w:ascii="宋体" w:hAnsi="宋体"/>
              <w:color w:val="FF0000"/>
              <w:sz w:val="24"/>
              <w:szCs w:val="32"/>
              <w:u w:val="single"/>
            </w:rPr>
            <w:t>单击此处输入甲方</w:t>
          </w:r>
        </w:p>
      </w:docPartBody>
    </w:docPart>
    <w:docPart>
      <w:docPartPr>
        <w:name w:val="40746D0F0D384BC9A0A248FB6F7F8543"/>
        <w:style w:val=""/>
        <w:category>
          <w:name w:val="常规"/>
          <w:gallery w:val="placeholder"/>
        </w:category>
        <w:types>
          <w:type w:val="bbPlcHdr"/>
        </w:types>
        <w:behaviors>
          <w:behavior w:val="content"/>
        </w:behaviors>
        <w:description w:val=""/>
        <w:guid w:val="{E0BF0438-FE30-453D-8434-BFA253C4A53F}"/>
      </w:docPartPr>
      <w:docPartBody>
        <w:p w14:paraId="2AB14850">
          <w:pPr>
            <w:pStyle w:val="34"/>
          </w:pPr>
          <w:r>
            <w:rPr>
              <w:rStyle w:val="6"/>
            </w:rPr>
            <w:t>单击或点击此处输入文字。</w:t>
          </w:r>
        </w:p>
      </w:docPartBody>
    </w:docPart>
    <w:docPart>
      <w:docPartPr>
        <w:name w:val="4CFCFA5AEA214B00B4EB059CCF23507C"/>
        <w:style w:val=""/>
        <w:category>
          <w:name w:val="常规"/>
          <w:gallery w:val="placeholder"/>
        </w:category>
        <w:types>
          <w:type w:val="bbPlcHdr"/>
        </w:types>
        <w:behaviors>
          <w:behavior w:val="content"/>
        </w:behaviors>
        <w:description w:val=""/>
        <w:guid w:val="{D2C39414-C9A7-4888-9CDD-BFE78421D791}"/>
      </w:docPartPr>
      <w:docPartBody>
        <w:p w14:paraId="4DD397F4">
          <w:pPr>
            <w:pStyle w:val="81"/>
          </w:pPr>
          <w:r>
            <w:rPr>
              <w:rStyle w:val="6"/>
              <w:color w:val="FF0000"/>
              <w:sz w:val="24"/>
              <w:u w:val="single"/>
            </w:rPr>
            <w:t>单击或点击此处输入文字</w:t>
          </w:r>
        </w:p>
      </w:docPartBody>
    </w:docPart>
    <w:docPart>
      <w:docPartPr>
        <w:name w:val="390A79E4C7AF4FC9A1C448993D862329"/>
        <w:style w:val=""/>
        <w:category>
          <w:name w:val="常规"/>
          <w:gallery w:val="placeholder"/>
        </w:category>
        <w:types>
          <w:type w:val="bbPlcHdr"/>
        </w:types>
        <w:behaviors>
          <w:behavior w:val="content"/>
        </w:behaviors>
        <w:description w:val=""/>
        <w:guid w:val="{F6254B36-8D6D-4915-9226-3682C49D9165}"/>
      </w:docPartPr>
      <w:docPartBody>
        <w:p w14:paraId="55272569">
          <w:pPr>
            <w:pStyle w:val="92"/>
          </w:pPr>
          <w:r>
            <w:rPr>
              <w:rStyle w:val="6"/>
              <w:u w:val="single"/>
            </w:rPr>
            <w:t>单击或点击此处输入文字</w:t>
          </w:r>
        </w:p>
      </w:docPartBody>
    </w:docPart>
    <w:docPart>
      <w:docPartPr>
        <w:name w:val="A031A0B3B6A24049880957F782AF5D6C"/>
        <w:style w:val=""/>
        <w:category>
          <w:name w:val="常规"/>
          <w:gallery w:val="placeholder"/>
        </w:category>
        <w:types>
          <w:type w:val="bbPlcHdr"/>
        </w:types>
        <w:behaviors>
          <w:behavior w:val="content"/>
        </w:behaviors>
        <w:description w:val=""/>
        <w:guid w:val="{EA783E61-A355-4D45-BB1D-4772B4713CE1}"/>
      </w:docPartPr>
      <w:docPartBody>
        <w:p w14:paraId="78EFB1D7">
          <w:pPr>
            <w:pStyle w:val="93"/>
          </w:pPr>
          <w:r>
            <w:rPr>
              <w:rStyle w:val="6"/>
              <w:u w:val="single"/>
            </w:rPr>
            <w:t>点击此处输入文字</w:t>
          </w:r>
        </w:p>
      </w:docPartBody>
    </w:docPart>
    <w:docPart>
      <w:docPartPr>
        <w:name w:val="33A79B639464480D949E67F3BB5F4080"/>
        <w:style w:val=""/>
        <w:category>
          <w:name w:val="常规"/>
          <w:gallery w:val="placeholder"/>
        </w:category>
        <w:types>
          <w:type w:val="bbPlcHdr"/>
        </w:types>
        <w:behaviors>
          <w:behavior w:val="content"/>
        </w:behaviors>
        <w:description w:val=""/>
        <w:guid w:val="{3B823F71-9657-48A5-8F33-03630B4D37C5}"/>
      </w:docPartPr>
      <w:docPartBody>
        <w:p w14:paraId="021EA36E">
          <w:pPr>
            <w:pStyle w:val="37"/>
          </w:pPr>
          <w:r>
            <w:rPr>
              <w:rStyle w:val="6"/>
              <w:rFonts w:hint="eastAsia" w:ascii="宋体" w:hAnsi="宋体"/>
              <w:color w:val="FF0000"/>
              <w:sz w:val="24"/>
              <w:u w:val="single"/>
            </w:rPr>
            <w:t>单击此处输入其它补充条款</w:t>
          </w:r>
        </w:p>
      </w:docPartBody>
    </w:docPart>
    <w:docPart>
      <w:docPartPr>
        <w:name w:val="28715AE0598240B5AE6BE582B8266F02"/>
        <w:style w:val=""/>
        <w:category>
          <w:name w:val="常规"/>
          <w:gallery w:val="placeholder"/>
        </w:category>
        <w:types>
          <w:type w:val="bbPlcHdr"/>
        </w:types>
        <w:behaviors>
          <w:behavior w:val="content"/>
        </w:behaviors>
        <w:description w:val=""/>
        <w:guid w:val="{ECA523B1-9C60-4E93-B473-26E721D5B468}"/>
      </w:docPartPr>
      <w:docPartBody>
        <w:p w14:paraId="7EB7B198">
          <w:pPr>
            <w:pStyle w:val="38"/>
          </w:pPr>
          <w:r>
            <w:rPr>
              <w:rStyle w:val="6"/>
              <w:rFonts w:hint="eastAsia" w:ascii="宋体" w:hAnsi="宋体"/>
              <w:color w:val="FF0000"/>
              <w:sz w:val="24"/>
              <w:u w:val="single"/>
            </w:rPr>
            <w:t>单击此处输入其它补充条款</w:t>
          </w:r>
        </w:p>
      </w:docPartBody>
    </w:docPart>
    <w:docPart>
      <w:docPartPr>
        <w:name w:val="B9553A994F604D25A852CED5A7FFA88E"/>
        <w:style w:val=""/>
        <w:category>
          <w:name w:val="常规"/>
          <w:gallery w:val="placeholder"/>
        </w:category>
        <w:types>
          <w:type w:val="bbPlcHdr"/>
        </w:types>
        <w:behaviors>
          <w:behavior w:val="content"/>
        </w:behaviors>
        <w:description w:val=""/>
        <w:guid w:val="{3A35E3EF-90E5-433A-952E-4E0B465DE04C}"/>
      </w:docPartPr>
      <w:docPartBody>
        <w:p w14:paraId="5A793212">
          <w:pPr>
            <w:pStyle w:val="39"/>
          </w:pPr>
          <w:r>
            <w:rPr>
              <w:rStyle w:val="6"/>
              <w:rFonts w:hint="eastAsia" w:ascii="宋体" w:hAnsi="宋体"/>
              <w:color w:val="FF0000"/>
              <w:sz w:val="24"/>
              <w:u w:val="single"/>
            </w:rPr>
            <w:t>单击此处输入其它补充条款</w:t>
          </w:r>
        </w:p>
      </w:docPartBody>
    </w:docPart>
    <w:docPart>
      <w:docPartPr>
        <w:name w:val="0BD1C3AB2C9E4536B300B8DD8085C988"/>
        <w:style w:val=""/>
        <w:category>
          <w:name w:val="常规"/>
          <w:gallery w:val="placeholder"/>
        </w:category>
        <w:types>
          <w:type w:val="bbPlcHdr"/>
        </w:types>
        <w:behaviors>
          <w:behavior w:val="content"/>
        </w:behaviors>
        <w:description w:val=""/>
        <w:guid w:val="{2237FEC8-BFE4-4C43-8F9C-0F835A3D41C8}"/>
      </w:docPartPr>
      <w:docPartBody>
        <w:p w14:paraId="6EAC4F2C">
          <w:pPr>
            <w:pStyle w:val="40"/>
          </w:pPr>
          <w:r>
            <w:rPr>
              <w:rStyle w:val="6"/>
            </w:rPr>
            <w:t>单击或点击此处输入文字。</w:t>
          </w:r>
        </w:p>
      </w:docPartBody>
    </w:docPart>
    <w:docPart>
      <w:docPartPr>
        <w:name w:val="ADA2BDC4CF0E4B18A90436798E5FAC9D"/>
        <w:style w:val=""/>
        <w:category>
          <w:name w:val="常规"/>
          <w:gallery w:val="placeholder"/>
        </w:category>
        <w:types>
          <w:type w:val="bbPlcHdr"/>
        </w:types>
        <w:behaviors>
          <w:behavior w:val="content"/>
        </w:behaviors>
        <w:description w:val=""/>
        <w:guid w:val="{D383A0D6-D640-4CC2-9039-9BE85DDE5DF8}"/>
      </w:docPartPr>
      <w:docPartBody>
        <w:p w14:paraId="6FD23326">
          <w:pPr>
            <w:pStyle w:val="101"/>
          </w:pPr>
          <w:r>
            <w:rPr>
              <w:rStyle w:val="6"/>
              <w:rFonts w:hint="eastAsia"/>
              <w:color w:val="FF0000"/>
              <w:sz w:val="24"/>
              <w:u w:val="single"/>
            </w:rPr>
            <w:t>需要/无需</w:t>
          </w:r>
        </w:p>
      </w:docPartBody>
    </w:docPart>
    <w:docPart>
      <w:docPartPr>
        <w:name w:val="02E7D44E5A4B4C53BF171F2B0AE9CE61"/>
        <w:style w:val=""/>
        <w:category>
          <w:name w:val="常规"/>
          <w:gallery w:val="placeholder"/>
        </w:category>
        <w:types>
          <w:type w:val="bbPlcHdr"/>
        </w:types>
        <w:behaviors>
          <w:behavior w:val="content"/>
        </w:behaviors>
        <w:description w:val=""/>
        <w:guid w:val="{35232EF6-3B19-49F5-8C05-0552122808AB}"/>
      </w:docPartPr>
      <w:docPartBody>
        <w:p w14:paraId="22E3F768">
          <w:pPr>
            <w:pStyle w:val="102"/>
          </w:pPr>
          <w:r>
            <w:rPr>
              <w:rStyle w:val="6"/>
              <w:rFonts w:hint="eastAsia"/>
              <w:color w:val="auto"/>
              <w:sz w:val="24"/>
              <w:szCs w:val="32"/>
              <w:u w:val="single"/>
            </w:rPr>
            <w:t>需进行结算/无需另行结算</w:t>
          </w:r>
        </w:p>
      </w:docPartBody>
    </w:docPart>
    <w:docPart>
      <w:docPartPr>
        <w:name w:val="1DBAFBC5A0F24ECFBB7B62A148143F7A"/>
        <w:style w:val=""/>
        <w:category>
          <w:name w:val="常规"/>
          <w:gallery w:val="placeholder"/>
        </w:category>
        <w:types>
          <w:type w:val="bbPlcHdr"/>
        </w:types>
        <w:behaviors>
          <w:behavior w:val="content"/>
        </w:behaviors>
        <w:description w:val=""/>
        <w:guid w:val="{267D9668-6410-4981-AD95-84628BF4E965}"/>
      </w:docPartPr>
      <w:docPartBody>
        <w:p w14:paraId="48FFDCC4">
          <w:pPr>
            <w:pStyle w:val="103"/>
          </w:pPr>
          <w:r>
            <w:rPr>
              <w:rStyle w:val="6"/>
            </w:rPr>
            <w:t>单击或点击此处输入文字。</w:t>
          </w:r>
        </w:p>
      </w:docPartBody>
    </w:docPart>
    <w:docPart>
      <w:docPartPr>
        <w:name w:val="C0D71E274E4E435597365ACB23840D3A"/>
        <w:style w:val=""/>
        <w:category>
          <w:name w:val="常规"/>
          <w:gallery w:val="placeholder"/>
        </w:category>
        <w:types>
          <w:type w:val="bbPlcHdr"/>
        </w:types>
        <w:behaviors>
          <w:behavior w:val="content"/>
        </w:behaviors>
        <w:description w:val=""/>
        <w:guid w:val="{0CFFD5A0-C73B-45D9-9183-9953B519261A}"/>
      </w:docPartPr>
      <w:docPartBody>
        <w:p w14:paraId="513AF6A7">
          <w:pPr>
            <w:pStyle w:val="104"/>
          </w:pPr>
          <w:r>
            <w:rPr>
              <w:rStyle w:val="6"/>
            </w:rPr>
            <w:t>单击或点击此处输入文字。</w:t>
          </w:r>
        </w:p>
      </w:docPartBody>
    </w:docPart>
    <w:docPart>
      <w:docPartPr>
        <w:name w:val="219227CFBA3B4177BE7B1656110AD3CA"/>
        <w:style w:val=""/>
        <w:category>
          <w:name w:val="常规"/>
          <w:gallery w:val="placeholder"/>
        </w:category>
        <w:types>
          <w:type w:val="bbPlcHdr"/>
        </w:types>
        <w:behaviors>
          <w:behavior w:val="content"/>
        </w:behaviors>
        <w:description w:val=""/>
        <w:guid w:val="{2B633714-08EE-492A-8D2F-17E935EAC920}"/>
      </w:docPartPr>
      <w:docPartBody>
        <w:p w14:paraId="0B42E49A">
          <w:pPr>
            <w:pStyle w:val="105"/>
          </w:pPr>
          <w:r>
            <w:rPr>
              <w:rStyle w:val="6"/>
              <w:color w:val="FF0000"/>
              <w:sz w:val="24"/>
              <w:u w:val="single"/>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598"/>
    <w:rsid w:val="00004D1D"/>
    <w:rsid w:val="0004295C"/>
    <w:rsid w:val="000706C4"/>
    <w:rsid w:val="0007116A"/>
    <w:rsid w:val="000C0B50"/>
    <w:rsid w:val="000F60CA"/>
    <w:rsid w:val="001631B1"/>
    <w:rsid w:val="00174598"/>
    <w:rsid w:val="0019397B"/>
    <w:rsid w:val="001D6212"/>
    <w:rsid w:val="00206D9B"/>
    <w:rsid w:val="002133BD"/>
    <w:rsid w:val="0023468D"/>
    <w:rsid w:val="002500D3"/>
    <w:rsid w:val="002623AC"/>
    <w:rsid w:val="00271F9B"/>
    <w:rsid w:val="0028501A"/>
    <w:rsid w:val="002B04B2"/>
    <w:rsid w:val="002C3EC0"/>
    <w:rsid w:val="002E3584"/>
    <w:rsid w:val="00383C58"/>
    <w:rsid w:val="003859D3"/>
    <w:rsid w:val="00395741"/>
    <w:rsid w:val="003A13F5"/>
    <w:rsid w:val="003C2411"/>
    <w:rsid w:val="003F0036"/>
    <w:rsid w:val="00423AAB"/>
    <w:rsid w:val="0047416A"/>
    <w:rsid w:val="00490166"/>
    <w:rsid w:val="00494827"/>
    <w:rsid w:val="004A0AC5"/>
    <w:rsid w:val="004B49AE"/>
    <w:rsid w:val="004C63F5"/>
    <w:rsid w:val="004D5688"/>
    <w:rsid w:val="004F794E"/>
    <w:rsid w:val="005034EC"/>
    <w:rsid w:val="00512662"/>
    <w:rsid w:val="00520C15"/>
    <w:rsid w:val="0054024A"/>
    <w:rsid w:val="00552E22"/>
    <w:rsid w:val="00566204"/>
    <w:rsid w:val="0057096E"/>
    <w:rsid w:val="005C3358"/>
    <w:rsid w:val="005D05AA"/>
    <w:rsid w:val="005F3269"/>
    <w:rsid w:val="005F64B0"/>
    <w:rsid w:val="0061611F"/>
    <w:rsid w:val="006328DB"/>
    <w:rsid w:val="00642DA1"/>
    <w:rsid w:val="00644BEC"/>
    <w:rsid w:val="00653F3B"/>
    <w:rsid w:val="00660F68"/>
    <w:rsid w:val="006646C0"/>
    <w:rsid w:val="00693A96"/>
    <w:rsid w:val="00694CED"/>
    <w:rsid w:val="00734E51"/>
    <w:rsid w:val="00744204"/>
    <w:rsid w:val="00795D77"/>
    <w:rsid w:val="00815196"/>
    <w:rsid w:val="00821133"/>
    <w:rsid w:val="00866FCA"/>
    <w:rsid w:val="008E41D0"/>
    <w:rsid w:val="008E604F"/>
    <w:rsid w:val="008F751F"/>
    <w:rsid w:val="008F7BC8"/>
    <w:rsid w:val="009A4DFC"/>
    <w:rsid w:val="009B0AD2"/>
    <w:rsid w:val="009D098E"/>
    <w:rsid w:val="009D457D"/>
    <w:rsid w:val="009E4720"/>
    <w:rsid w:val="009E5C52"/>
    <w:rsid w:val="00A124DB"/>
    <w:rsid w:val="00A51C00"/>
    <w:rsid w:val="00A945CF"/>
    <w:rsid w:val="00AA38EB"/>
    <w:rsid w:val="00AB45C0"/>
    <w:rsid w:val="00AC1CAE"/>
    <w:rsid w:val="00AD5803"/>
    <w:rsid w:val="00AE4884"/>
    <w:rsid w:val="00B0129F"/>
    <w:rsid w:val="00B37371"/>
    <w:rsid w:val="00B84D66"/>
    <w:rsid w:val="00BA3DA9"/>
    <w:rsid w:val="00BA7A86"/>
    <w:rsid w:val="00BF773B"/>
    <w:rsid w:val="00C5710D"/>
    <w:rsid w:val="00CA44A5"/>
    <w:rsid w:val="00CC678A"/>
    <w:rsid w:val="00CD1912"/>
    <w:rsid w:val="00CE3177"/>
    <w:rsid w:val="00D2437E"/>
    <w:rsid w:val="00D31F98"/>
    <w:rsid w:val="00D81981"/>
    <w:rsid w:val="00D85244"/>
    <w:rsid w:val="00DA233A"/>
    <w:rsid w:val="00DB3A10"/>
    <w:rsid w:val="00DC54CA"/>
    <w:rsid w:val="00DE5282"/>
    <w:rsid w:val="00E018C9"/>
    <w:rsid w:val="00E511A0"/>
    <w:rsid w:val="00E66FB8"/>
    <w:rsid w:val="00EA4F22"/>
    <w:rsid w:val="00ED0D7C"/>
    <w:rsid w:val="00EE33D9"/>
    <w:rsid w:val="00F23357"/>
    <w:rsid w:val="00F306E5"/>
    <w:rsid w:val="00F76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customStyle="1" w:styleId="4">
    <w:name w:val="首页填空"/>
    <w:basedOn w:val="1"/>
    <w:link w:val="5"/>
    <w:qFormat/>
    <w:uiPriority w:val="0"/>
    <w:pPr>
      <w:autoSpaceDE w:val="0"/>
      <w:autoSpaceDN w:val="0"/>
      <w:adjustRightInd w:val="0"/>
      <w:spacing w:line="360" w:lineRule="auto"/>
      <w:ind w:left="1680" w:leftChars="800" w:firstLine="200" w:firstLineChars="200"/>
      <w:jc w:val="left"/>
    </w:pPr>
    <w:rPr>
      <w:rFonts w:ascii="Times New Roman" w:hAnsi="Times New Roman" w:eastAsia="宋体" w:cs="Times New Roman"/>
      <w:color w:val="808080" w:themeColor="background1" w:themeShade="80"/>
      <w:sz w:val="30"/>
      <w:szCs w:val="30"/>
      <w:u w:val="single"/>
    </w:rPr>
  </w:style>
  <w:style w:type="character" w:customStyle="1" w:styleId="5">
    <w:name w:val="首页填空 Char"/>
    <w:basedOn w:val="2"/>
    <w:link w:val="4"/>
    <w:qFormat/>
    <w:uiPriority w:val="0"/>
    <w:rPr>
      <w:rFonts w:ascii="Times New Roman" w:hAnsi="Times New Roman" w:eastAsia="宋体" w:cs="Times New Roman"/>
      <w:color w:val="808080" w:themeColor="background1" w:themeShade="80"/>
      <w:kern w:val="2"/>
      <w:sz w:val="30"/>
      <w:szCs w:val="30"/>
      <w:u w:val="single"/>
    </w:rPr>
  </w:style>
  <w:style w:type="character" w:styleId="6">
    <w:name w:val="Placeholder Text"/>
    <w:semiHidden/>
    <w:qFormat/>
    <w:uiPriority w:val="99"/>
    <w:rPr>
      <w:color w:val="808080"/>
    </w:rPr>
  </w:style>
  <w:style w:type="paragraph" w:customStyle="1" w:styleId="7">
    <w:name w:val="FEE1D7E09D0A4A508CCF7ADE36749EB8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
    <w:name w:val="9F228B53FBE54C7F8CD30EB11683E4D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CF16CC9F556F439F90EBAAD78728993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A7E06985AC584D818831774AF411D0E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F04CD689906D4973AB349FA1AD762AC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38FA9F8E423B425F889C1581F5D63261"/>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13">
    <w:name w:val="42E9809486664EA1B5FE6070151B459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38DDE12B3E684A8AAB1BD024D60E0A2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C9FB2476AF8C48E3BF504CCCF40A89D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
    <w:name w:val="8AFC95A6C8304FF6942CBE3C641FAC57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C710C1C3E6AE4D478C215668B10700C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
    <w:name w:val="F7F8D73B7D1B4B3E81EC260C84B11FF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
    <w:name w:val="AADF05696ED64A52A5BBD665E0C95EB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
    <w:name w:val="48A6608C62AB40FBB03E0E3093411C2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
    <w:name w:val="2FE99FE6B56A427D89BBA1DD9A04E2D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
    <w:name w:val="506AC4DA995B4615B19DB09ECFD172A0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FC9C433C678F4D7DABED920068488E8B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94F51288A3884B0390AE40B2B89C44C6"/>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25">
    <w:name w:val="33394C36988E4139A7005283FA84C037"/>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26">
    <w:name w:val="9A85A8FDB6A649ED9C4BA94B83FB77F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F25E479407F144B98C04DCC66EC26D0D"/>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2244102C38F44FF9B56133F7F151AC8C"/>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29">
    <w:name w:val="12CE73A072884DC2B531142FCBBFC964"/>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30">
    <w:name w:val="9999CF83AA964B0989D7F7CF841F085B3"/>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9E9C287B83CA47BD9C2F8B49DC005CC3"/>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32">
    <w:name w:val="D552BB4B761A408BBB8235585E179558"/>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33">
    <w:name w:val="E72DF26E6F1940ADBC46BAA5BE22765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34">
    <w:name w:val="40746D0F0D384BC9A0A248FB6F7F8543"/>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35">
    <w:name w:val="B02AA36FBEAD4FE4B3DB310863D533C6"/>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36">
    <w:name w:val="B2DE3DD5FCCA42B99D43652E85515613"/>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37">
    <w:name w:val="33A79B639464480D949E67F3BB5F4080"/>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38">
    <w:name w:val="28715AE0598240B5AE6BE582B8266F02"/>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39">
    <w:name w:val="B9553A994F604D25A852CED5A7FFA88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40">
    <w:name w:val="0BD1C3AB2C9E4536B300B8DD8085C988"/>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41">
    <w:name w:val="54E46C69BA974695907A0ECAF28A50EC"/>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42">
    <w:name w:val="D8CB0FCD4FEF4958A9744B00367EA5F1"/>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43">
    <w:name w:val="8C4B7A280C584C7AB48EB3480096A345"/>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44">
    <w:name w:val="D0A04DD6282148F6AA0D86C1ACE67CA6"/>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45">
    <w:name w:val="34FF5B71253546A39A28F7A46FBB4557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2EE54126E8DE4BFDB0846CD48FA89DD2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F0464C24B92A4950B5B8DE2185E526F3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0A5CE981D0044FF4A4844C20B2260875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2FC82B26949244F587981048FB9A3FF2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CF0DD9C2369B4E6A9807C868BCB10B8D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769B4308CFCB4826917CA21A71C6F52E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E5AD3AFA19B24A7D8172C7247F12A4B3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A2B0763BF83E4E50B5A1004255A86223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DAED5F0883914EABB24DBB679BF94CC7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5CC8BD0728734D7F887D486419957F2B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437DFD5A83C14A4AB2471FD45C34E508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B5307BA7A5FE4FAB89AFB3B5D567CF79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884C1642C1234F46917CEF30860CB1641"/>
    <w:qFormat/>
    <w:uiPriority w:val="0"/>
    <w:pPr>
      <w:widowControl w:val="0"/>
      <w:tabs>
        <w:tab w:val="left" w:pos="567"/>
        <w:tab w:val="left" w:pos="3828"/>
      </w:tabs>
      <w:adjustRightInd w:val="0"/>
      <w:snapToGrid w:val="0"/>
      <w:spacing w:beforeLines="50" w:afterLines="50"/>
    </w:pPr>
    <w:rPr>
      <w:rFonts w:cs="Times New Roman" w:asciiTheme="minorEastAsia" w:hAnsiTheme="minorEastAsia" w:eastAsiaTheme="minorEastAsia"/>
      <w:sz w:val="21"/>
      <w:szCs w:val="21"/>
      <w:lang w:val="en-US" w:eastAsia="zh-CN" w:bidi="ar-SA"/>
    </w:rPr>
  </w:style>
  <w:style w:type="paragraph" w:customStyle="1" w:styleId="59">
    <w:name w:val="08DA77F0C82C41D793F213FF115BE2E0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624C0F7D0D984AA3A98AE5B95AF6DFEB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CEC63EFB7F7548B584BCB2060ED111B8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C525A8A322E04DF09D26B8CA558610EB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4BFE947AD9624C44AFC0565059E157C8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BC7A9748B62F43C8A514AAE34B2767D0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
    <w:name w:val="3578A7039C8A40D79FE658303947EA14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198847BABCA44F92A3F49FEB352FFEC9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ECCC29732DD64B3D884792207C2064A5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D31476AF8ED94B19B16CD10E568EED3E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6B720D9C7475448BBB822F075ABB22C0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
    <w:name w:val="991AB07A689B43BD95CD2BCF2547C6D8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1">
    <w:name w:val="8652A3BE10D54EE0BDDC1D27CE338102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2">
    <w:name w:val="5E305EE3263240D7B71F05DE3F047604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
    <w:name w:val="CAFD254A152944AB8E7D67958365733A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
    <w:name w:val="41FA491A9DF94DABA6CD0BF280F45A80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
    <w:name w:val="E527DF40C60843A688C862E3DB09F137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
    <w:name w:val="5F7265FBF2B541F3B8871D45E76C3D2F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7">
    <w:name w:val="5DEEE452EF3347DB9BBF1F6526ADE20B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8">
    <w:name w:val="54E4C2C7859A493C9EB9080D6FD55B9F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9">
    <w:name w:val="3CA531D5328247E4A13CBE25B6AC541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0">
    <w:name w:val="6DE72F6789C54255A9FB73014467FC9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1">
    <w:name w:val="4CFCFA5AEA214B00B4EB059CCF23507C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2">
    <w:name w:val="52D9D9DB9FA9470F9D03B8ACE46B59BC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3">
    <w:name w:val="8A36EB1123A74A94AC00B9462DB23559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4">
    <w:name w:val="EF2A2D3A95FD4E9A9B58B17A02DAD0BF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5">
    <w:name w:val="A91467C477464D0F9D8D6634B0023075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0FBA21F633CD426E987079383930703E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
    <w:name w:val="FB8C3DAADC654578961A0A821C1C2F63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862E41A9AADB426F96F4758D4B3876BE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3E196CBE51E04CFDB7908F698DA5685F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CFFCE3957F5B4CAEB1280C2F5905686C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
    <w:name w:val="73EF84152C8547FAACAC9A042F06A8E0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390A79E4C7AF4FC9A1C448993D862329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3">
    <w:name w:val="A031A0B3B6A24049880957F782AF5D6C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4">
    <w:name w:val="8F6BA5869FAE4003995B8313BA029CB1"/>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95">
    <w:name w:val="FB79A31C8ABC4562BEC7D4B0FCBA1570"/>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96">
    <w:name w:val="4293DE47BBDA474791E2D673F45A944D"/>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97">
    <w:name w:val="C028E02DA32B41CFBF166F69D0C35E10"/>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98">
    <w:name w:val="B5682D889A574992823E1BE13C88B9E3"/>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99">
    <w:name w:val="8FC5984BD38942F0A9F8E3003EAA7082"/>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100">
    <w:name w:val="DB24F600EBEC4BB98451CEC8591DA6F2"/>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101">
    <w:name w:val="ADA2BDC4CF0E4B18A90436798E5FAC9D"/>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102">
    <w:name w:val="02E7D44E5A4B4C53BF171F2B0AE9CE61"/>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103">
    <w:name w:val="1DBAFBC5A0F24ECFBB7B62A148143F7A"/>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104">
    <w:name w:val="C0D71E274E4E435597365ACB23840D3A"/>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105">
    <w:name w:val="219227CFBA3B4177BE7B1656110AD3CA"/>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22</Pages>
  <Words>153</Words>
  <Characters>153</Characters>
  <Lines>131</Lines>
  <Paragraphs>36</Paragraphs>
  <TotalTime>23</TotalTime>
  <ScaleCrop>false</ScaleCrop>
  <LinksUpToDate>false</LinksUpToDate>
  <CharactersWithSpaces>224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2023-06-13T01:13:00Z</dcterms:created>
  <dc:creator>qian zhaohui</dc:creator>
  <cp:lastModifiedBy>R</cp:lastModifiedBy>
  <dcterms:modified xsi:type="dcterms:W3CDTF">2025-03-03T00:20:42Z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1FDA43F2CE0D4EAE8D2B72FEB81F5F7C_13</vt:lpwstr>
  </property>
  <property fmtid="{D5CDD505-2E9C-101B-9397-08002B2CF9AE}" pid="4" name="KSOTemplateDocerSaveRecord">
    <vt:lpwstr>eyJoZGlkIjoiZjFmZWIzNDg2MmIzZjExOTIzMmViNTBmYTMwYTk0ZWYiLCJ1c2VySWQiOiIyOTg5OTA3NTgifQ==</vt:lpwstr>
  </property>
</Properties>
</file>