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A50F2">
      <w:pPr>
        <w:pStyle w:val="2"/>
        <w:spacing w:before="94" w:line="290" w:lineRule="auto"/>
        <w:ind w:right="1856"/>
        <w:jc w:val="center"/>
        <w:outlineLvl w:val="0"/>
        <w:rPr>
          <w:rFonts w:hint="eastAsia"/>
          <w:spacing w:val="-2"/>
          <w:sz w:val="48"/>
          <w:szCs w:val="48"/>
        </w:rPr>
      </w:pPr>
      <w:r>
        <w:rPr>
          <w:rFonts w:hint="eastAsia"/>
          <w:spacing w:val="-2"/>
          <w:sz w:val="48"/>
          <w:szCs w:val="48"/>
        </w:rPr>
        <w:t>2025年共享轮椅服务项目合同</w:t>
      </w:r>
    </w:p>
    <w:p w14:paraId="222FCB76">
      <w:pPr>
        <w:pStyle w:val="2"/>
        <w:spacing w:before="94" w:line="290" w:lineRule="auto"/>
        <w:ind w:right="1856"/>
        <w:outlineLvl w:val="0"/>
        <w:rPr>
          <w:spacing w:val="-3"/>
          <w:sz w:val="28"/>
          <w:szCs w:val="28"/>
        </w:rPr>
      </w:pPr>
    </w:p>
    <w:p w14:paraId="1E88900C">
      <w:pPr>
        <w:pStyle w:val="2"/>
        <w:spacing w:before="94" w:line="290" w:lineRule="auto"/>
        <w:ind w:right="1856"/>
        <w:outlineLvl w:val="0"/>
        <w:rPr>
          <w:spacing w:val="-3"/>
          <w:sz w:val="28"/>
          <w:szCs w:val="28"/>
        </w:rPr>
      </w:pPr>
    </w:p>
    <w:p w14:paraId="2F9A21EC">
      <w:pPr>
        <w:pStyle w:val="2"/>
        <w:spacing w:before="94" w:line="290" w:lineRule="auto"/>
        <w:ind w:right="1856"/>
        <w:outlineLvl w:val="0"/>
        <w:rPr>
          <w:sz w:val="28"/>
          <w:szCs w:val="28"/>
        </w:rPr>
      </w:pPr>
      <w:r>
        <w:rPr>
          <w:spacing w:val="-3"/>
          <w:sz w:val="28"/>
          <w:szCs w:val="28"/>
        </w:rPr>
        <w:t>甲方：</w:t>
      </w:r>
      <w:r>
        <w:rPr>
          <w:spacing w:val="-3"/>
          <w:sz w:val="28"/>
          <w:szCs w:val="28"/>
          <w:u w:val="single" w:color="auto"/>
        </w:rPr>
        <w:t>中山大学附属肿瘤医院</w:t>
      </w:r>
    </w:p>
    <w:p w14:paraId="52A5C3F6">
      <w:pPr>
        <w:spacing w:line="246" w:lineRule="auto"/>
        <w:rPr>
          <w:rFonts w:ascii="Arial"/>
          <w:sz w:val="21"/>
        </w:rPr>
      </w:pPr>
    </w:p>
    <w:p w14:paraId="3A4641CA">
      <w:pPr>
        <w:pStyle w:val="2"/>
        <w:spacing w:before="94" w:line="214" w:lineRule="auto"/>
        <w:rPr>
          <w:sz w:val="29"/>
          <w:szCs w:val="29"/>
        </w:rPr>
      </w:pPr>
      <w:r>
        <w:rPr>
          <w:spacing w:val="-3"/>
          <w:sz w:val="28"/>
          <w:szCs w:val="28"/>
        </w:rPr>
        <w:t>乙方：</w:t>
      </w:r>
      <w:r>
        <w:rPr>
          <w:sz w:val="29"/>
          <w:szCs w:val="29"/>
          <w:u w:val="single" w:color="auto"/>
        </w:rPr>
        <w:t xml:space="preserve">                      </w:t>
      </w:r>
    </w:p>
    <w:p w14:paraId="4BF9D56B">
      <w:pPr>
        <w:spacing w:line="270" w:lineRule="auto"/>
        <w:rPr>
          <w:rFonts w:ascii="Arial"/>
          <w:sz w:val="21"/>
        </w:rPr>
      </w:pPr>
    </w:p>
    <w:p w14:paraId="2E5A3020">
      <w:pPr>
        <w:spacing w:line="270" w:lineRule="auto"/>
        <w:rPr>
          <w:rFonts w:ascii="Arial"/>
          <w:sz w:val="21"/>
        </w:rPr>
      </w:pPr>
    </w:p>
    <w:p w14:paraId="1B043FE0">
      <w:pPr>
        <w:spacing w:line="270" w:lineRule="auto"/>
        <w:rPr>
          <w:rFonts w:ascii="Arial"/>
          <w:sz w:val="21"/>
        </w:rPr>
      </w:pPr>
    </w:p>
    <w:p w14:paraId="5A0AFE35">
      <w:pPr>
        <w:pStyle w:val="2"/>
        <w:spacing w:before="72" w:line="386" w:lineRule="auto"/>
        <w:ind w:left="4" w:right="68" w:firstLine="559"/>
        <w:jc w:val="both"/>
      </w:pPr>
      <w:r>
        <w:rPr>
          <w:spacing w:val="-2"/>
        </w:rPr>
        <w:t>本协议由甲、乙双方在自愿、平等、公平及诚实信用原则的基础上，根据《中华人</w:t>
      </w:r>
      <w:r>
        <w:rPr>
          <w:spacing w:val="1"/>
        </w:rPr>
        <w:t>民共和国民法典》等相关法律、法规的规定，经友好协商，对甲方院内轮椅的租借服务</w:t>
      </w:r>
      <w:r>
        <w:rPr>
          <w:spacing w:val="-1"/>
        </w:rPr>
        <w:t>进行升级投放，签订以下业务合作协议，以资共同遵守。</w:t>
      </w:r>
    </w:p>
    <w:p w14:paraId="29A5429C">
      <w:pPr>
        <w:pStyle w:val="2"/>
        <w:spacing w:before="74" w:line="219" w:lineRule="auto"/>
        <w:ind w:left="564"/>
        <w:rPr>
          <w:b/>
          <w:bCs/>
          <w:sz w:val="28"/>
          <w:szCs w:val="28"/>
        </w:rPr>
      </w:pPr>
      <w:r>
        <w:rPr>
          <w:b/>
          <w:bCs/>
          <w:spacing w:val="1"/>
          <w:sz w:val="28"/>
          <w:szCs w:val="28"/>
        </w:rPr>
        <w:t>一、合作内容</w:t>
      </w:r>
    </w:p>
    <w:p w14:paraId="2655AD9C">
      <w:pPr>
        <w:pStyle w:val="2"/>
        <w:spacing w:before="265" w:line="377" w:lineRule="auto"/>
        <w:ind w:left="4" w:right="44" w:firstLine="459"/>
      </w:pPr>
      <w:r>
        <w:rPr>
          <w:spacing w:val="1"/>
        </w:rPr>
        <w:t>甲方基于方便患者、提高患者就诊满意度、便于管理的目的，同意乙方在甲方指定区域内投放共享轮椅；乙方借助物联网技术，实现共享轮椅的使用，乙方在无人看管下</w:t>
      </w:r>
      <w:r>
        <w:rPr>
          <w:spacing w:val="-3"/>
        </w:rPr>
        <w:t>在甲方指定区域内进行自助租赁。</w:t>
      </w:r>
    </w:p>
    <w:p w14:paraId="74CF2633">
      <w:pPr>
        <w:pStyle w:val="2"/>
        <w:spacing w:before="85" w:line="219" w:lineRule="auto"/>
        <w:ind w:left="564"/>
        <w:rPr>
          <w:b/>
          <w:bCs/>
          <w:sz w:val="28"/>
          <w:szCs w:val="28"/>
        </w:rPr>
      </w:pPr>
      <w:r>
        <w:rPr>
          <w:b/>
          <w:bCs/>
          <w:spacing w:val="10"/>
          <w:sz w:val="28"/>
          <w:szCs w:val="28"/>
        </w:rPr>
        <w:t>二、合作模式</w:t>
      </w:r>
    </w:p>
    <w:p w14:paraId="0D914BD7">
      <w:pPr>
        <w:pStyle w:val="2"/>
        <w:spacing w:before="253" w:line="336" w:lineRule="auto"/>
        <w:ind w:left="784" w:right="65" w:hanging="360"/>
      </w:pPr>
      <w:r>
        <w:rPr>
          <w:b/>
          <w:bCs/>
          <w:spacing w:val="2"/>
        </w:rPr>
        <w:t>1.投放形式：</w:t>
      </w:r>
      <w:r>
        <w:rPr>
          <w:spacing w:val="2"/>
        </w:rPr>
        <w:t>乙方在协议签订后</w:t>
      </w:r>
      <w:r>
        <w:rPr>
          <w:spacing w:val="74"/>
        </w:rPr>
        <w:t xml:space="preserve"> </w:t>
      </w:r>
      <w:r>
        <w:rPr>
          <w:rFonts w:ascii="Times New Roman" w:hAnsi="Times New Roman" w:eastAsia="Times New Roman" w:cs="Times New Roman"/>
          <w:spacing w:val="2"/>
          <w:u w:val="single" w:color="auto"/>
        </w:rPr>
        <w:t>10</w:t>
      </w:r>
      <w:r>
        <w:rPr>
          <w:rFonts w:ascii="Times New Roman" w:hAnsi="Times New Roman" w:eastAsia="Times New Roman" w:cs="Times New Roman"/>
          <w:spacing w:val="2"/>
        </w:rPr>
        <w:t xml:space="preserve"> </w:t>
      </w:r>
      <w:r>
        <w:rPr>
          <w:spacing w:val="2"/>
        </w:rPr>
        <w:t>个工作日内，在甲方规划指定区域内投放</w:t>
      </w:r>
      <w:r>
        <w:rPr>
          <w:b/>
          <w:bCs/>
          <w:spacing w:val="2"/>
          <w:u w:val="single"/>
        </w:rPr>
        <w:t>33</w:t>
      </w:r>
      <w:r>
        <w:rPr>
          <w:b/>
          <w:bCs/>
          <w:u w:val="single"/>
        </w:rPr>
        <w:t xml:space="preserve"> </w:t>
      </w:r>
      <w:r>
        <w:rPr>
          <w:spacing w:val="3"/>
        </w:rPr>
        <w:t>台轮椅及配套安装</w:t>
      </w:r>
      <w:r>
        <w:rPr>
          <w:b/>
          <w:bCs/>
          <w:spacing w:val="3"/>
          <w:u w:val="single"/>
        </w:rPr>
        <w:t>33</w:t>
      </w:r>
      <w:r>
        <w:rPr>
          <w:spacing w:val="3"/>
        </w:rPr>
        <w:t>个归位桩。今后根据轮椅的使用效率，双方可协商调整共</w:t>
      </w:r>
      <w:r>
        <w:rPr>
          <w:spacing w:val="-3"/>
        </w:rPr>
        <w:t>享轮椅数量，另行签订书面协议约定。</w:t>
      </w:r>
    </w:p>
    <w:p w14:paraId="56696A34">
      <w:pPr>
        <w:pStyle w:val="2"/>
        <w:spacing w:before="240" w:line="303" w:lineRule="auto"/>
        <w:ind w:left="784" w:right="109" w:hanging="420"/>
      </w:pPr>
      <w:r>
        <w:rPr>
          <w:b/>
          <w:bCs/>
          <w:spacing w:val="3"/>
        </w:rPr>
        <w:t>2.投放区域：</w:t>
      </w:r>
      <w:r>
        <w:rPr>
          <w:spacing w:val="3"/>
        </w:rPr>
        <w:t>只能在甲方规划指定区域内摆放，甲方免费提供租借设备安装区域</w:t>
      </w:r>
      <w:r>
        <w:rPr>
          <w:spacing w:val="-1"/>
        </w:rPr>
        <w:t>及安全运行环境，如监控等。并无条件配合甲方因管理需要作出</w:t>
      </w:r>
      <w:r>
        <w:rPr>
          <w:spacing w:val="-2"/>
        </w:rPr>
        <w:t>的迁移需求。</w:t>
      </w:r>
    </w:p>
    <w:p w14:paraId="47E6B910">
      <w:pPr>
        <w:pStyle w:val="2"/>
        <w:spacing w:before="307" w:line="219" w:lineRule="auto"/>
        <w:ind w:left="364"/>
      </w:pPr>
      <w:r>
        <w:rPr>
          <w:b/>
          <w:bCs/>
          <w:spacing w:val="7"/>
        </w:rPr>
        <w:t>3.</w:t>
      </w:r>
      <w:r>
        <w:rPr>
          <w:b/>
          <w:bCs/>
          <w:spacing w:val="7"/>
          <w:u w:val="none" w:color="auto"/>
        </w:rPr>
        <w:t>租金收取：</w:t>
      </w:r>
      <w:r>
        <w:rPr>
          <w:spacing w:val="7"/>
          <w:u w:val="none" w:color="auto"/>
        </w:rPr>
        <w:t>经双方确认，每台轮椅的租借，24</w:t>
      </w:r>
      <w:r>
        <w:rPr>
          <w:spacing w:val="6"/>
          <w:u w:val="none" w:color="auto"/>
        </w:rPr>
        <w:t>小时内累计免费使用</w:t>
      </w:r>
      <w:r>
        <w:rPr>
          <w:rFonts w:ascii="Times New Roman" w:hAnsi="Times New Roman" w:eastAsia="Times New Roman" w:cs="Times New Roman"/>
          <w:spacing w:val="6"/>
          <w:u w:val="single" w:color="auto"/>
        </w:rPr>
        <w:t>120</w:t>
      </w:r>
      <w:r>
        <w:rPr>
          <w:rFonts w:ascii="Times New Roman" w:hAnsi="Times New Roman" w:eastAsia="Times New Roman" w:cs="Times New Roman"/>
          <w:spacing w:val="51"/>
          <w:u w:val="single" w:color="auto"/>
        </w:rPr>
        <w:t xml:space="preserve"> </w:t>
      </w:r>
      <w:r>
        <w:rPr>
          <w:spacing w:val="6"/>
          <w:u w:val="none" w:color="auto"/>
        </w:rPr>
        <w:t>分钟</w:t>
      </w:r>
      <w:r>
        <w:rPr>
          <w:spacing w:val="6"/>
        </w:rPr>
        <w:t>；</w:t>
      </w:r>
    </w:p>
    <w:p w14:paraId="28C25FF0">
      <w:pPr>
        <w:pStyle w:val="2"/>
        <w:spacing w:before="219" w:line="393" w:lineRule="auto"/>
        <w:ind w:left="784" w:right="18"/>
      </w:pPr>
      <w:r>
        <w:rPr>
          <w:spacing w:val="1"/>
        </w:rPr>
        <w:t>免费时段结束后，按</w:t>
      </w:r>
      <w:r>
        <w:rPr>
          <w:spacing w:val="-87"/>
        </w:rPr>
        <w:t xml:space="preserve"> </w:t>
      </w:r>
      <w:r>
        <w:rPr>
          <w:spacing w:val="26"/>
          <w:u w:val="single" w:color="auto"/>
        </w:rPr>
        <w:t xml:space="preserve">   </w:t>
      </w:r>
      <w:r>
        <w:rPr>
          <w:spacing w:val="-88"/>
        </w:rPr>
        <w:t xml:space="preserve"> </w:t>
      </w:r>
      <w:r>
        <w:rPr>
          <w:spacing w:val="1"/>
        </w:rPr>
        <w:t>元/小时收取租金，租金上限</w:t>
      </w:r>
      <w:r>
        <w:rPr>
          <w:spacing w:val="-101"/>
        </w:rPr>
        <w:t xml:space="preserve"> </w:t>
      </w:r>
      <w:r>
        <w:rPr>
          <w:spacing w:val="-99"/>
          <w:u w:val="single" w:color="auto"/>
        </w:rPr>
        <w:t xml:space="preserve"> </w:t>
      </w:r>
      <w:r>
        <w:rPr>
          <w:spacing w:val="1"/>
          <w:u w:val="single" w:color="auto"/>
        </w:rPr>
        <w:t xml:space="preserve">为   </w:t>
      </w:r>
      <w:r>
        <w:rPr>
          <w:spacing w:val="-90"/>
        </w:rPr>
        <w:t xml:space="preserve"> </w:t>
      </w:r>
      <w:r>
        <w:rPr>
          <w:spacing w:val="1"/>
        </w:rPr>
        <w:t>元/24小时，超过部</w:t>
      </w:r>
      <w:r>
        <w:rPr>
          <w:spacing w:val="3"/>
        </w:rPr>
        <w:t>分不再收取，租金归乙方所有，租金收取方式为微信或支付宝在线支付，如租</w:t>
      </w:r>
      <w:r>
        <w:rPr>
          <w:spacing w:val="2"/>
        </w:rPr>
        <w:t>赁人忘记归还轮椅，由乙方负责提醒追回并告之甲方备</w:t>
      </w:r>
      <w:r>
        <w:rPr>
          <w:spacing w:val="1"/>
        </w:rPr>
        <w:t>案。在乙方软件界面，</w:t>
      </w:r>
      <w:r>
        <w:t>在租赁人开锁租赁前，须提供详细的租赁收费规则说</w:t>
      </w:r>
      <w:r>
        <w:rPr>
          <w:spacing w:val="-1"/>
        </w:rPr>
        <w:t>明。</w:t>
      </w:r>
    </w:p>
    <w:p w14:paraId="67EA97FC">
      <w:pPr>
        <w:pStyle w:val="2"/>
        <w:spacing w:before="209" w:line="219" w:lineRule="auto"/>
        <w:ind w:left="364"/>
      </w:pPr>
      <w:r>
        <w:rPr>
          <w:b/>
          <w:bCs/>
          <w:spacing w:val="1"/>
        </w:rPr>
        <w:t>4.信用免押设置：</w:t>
      </w:r>
      <w:r>
        <w:rPr>
          <w:spacing w:val="1"/>
        </w:rPr>
        <w:t>支持信用免押租借服务。</w:t>
      </w:r>
    </w:p>
    <w:p w14:paraId="2E17D6E7">
      <w:pPr>
        <w:pStyle w:val="2"/>
        <w:spacing w:before="217" w:line="345" w:lineRule="auto"/>
        <w:ind w:left="784" w:right="107" w:hanging="420"/>
        <w:rPr>
          <w:spacing w:val="2"/>
        </w:rPr>
        <w:sectPr>
          <w:pgSz w:w="11870" w:h="16860"/>
          <w:pgMar w:top="853" w:right="1780" w:bottom="0" w:left="1605" w:header="0" w:footer="0" w:gutter="0"/>
          <w:cols w:space="720" w:num="1"/>
        </w:sectPr>
      </w:pPr>
      <w:r>
        <w:rPr>
          <w:b/>
          <w:bCs/>
          <w:spacing w:val="1"/>
        </w:rPr>
        <w:t>5.设备基本功能：</w:t>
      </w:r>
      <w:r>
        <w:rPr>
          <w:rFonts w:hint="eastAsia"/>
          <w:b w:val="0"/>
          <w:bCs w:val="0"/>
          <w:spacing w:val="2"/>
          <w:lang w:val="en-US" w:eastAsia="zh-CN"/>
        </w:rPr>
        <w:t>(1)</w:t>
      </w:r>
      <w:r>
        <w:rPr>
          <w:spacing w:val="2"/>
        </w:rPr>
        <w:t>设备须符合中华人民共和国相关质量标准、制造标准《GB/T 13800—2009手动轮椅车》或《GB/Z13800-2021 手动轮椅车》国家标准；</w:t>
      </w:r>
      <w:r>
        <w:rPr>
          <w:rFonts w:hint="eastAsia"/>
          <w:b w:val="0"/>
          <w:bCs w:val="0"/>
          <w:spacing w:val="2"/>
          <w:lang w:val="en-US" w:eastAsia="zh-CN"/>
        </w:rPr>
        <w:t>(2)</w:t>
      </w:r>
      <w:r>
        <w:rPr>
          <w:spacing w:val="2"/>
        </w:rPr>
        <w:t>具备有效的医疗器械注册证(体现轮椅型号);</w:t>
      </w:r>
      <w:r>
        <w:rPr>
          <w:rFonts w:hint="eastAsia"/>
          <w:b w:val="0"/>
          <w:bCs w:val="0"/>
          <w:spacing w:val="2"/>
          <w:lang w:val="en-US" w:eastAsia="zh-CN"/>
        </w:rPr>
        <w:t>(3)</w:t>
      </w:r>
      <w:r>
        <w:rPr>
          <w:spacing w:val="2"/>
        </w:rPr>
        <w:t>须为设备购买有效期内的累计赔 偿限额不低于500万</w:t>
      </w:r>
      <w:r>
        <w:rPr>
          <w:rFonts w:hint="eastAsia"/>
          <w:spacing w:val="2"/>
          <w:lang w:val="en-US" w:eastAsia="zh-CN"/>
        </w:rPr>
        <w:t>元</w:t>
      </w:r>
      <w:r>
        <w:rPr>
          <w:spacing w:val="2"/>
        </w:rPr>
        <w:t>人民币保的第三方产品责任险(保险合同作为协议附件),</w:t>
      </w:r>
    </w:p>
    <w:p w14:paraId="742CB599">
      <w:pPr>
        <w:pStyle w:val="2"/>
        <w:spacing w:before="217" w:line="345" w:lineRule="auto"/>
        <w:ind w:left="766" w:leftChars="365" w:right="107" w:firstLine="0" w:firstLineChars="0"/>
        <w:rPr>
          <w:spacing w:val="2"/>
        </w:rPr>
      </w:pPr>
      <w:r>
        <w:rPr>
          <w:spacing w:val="2"/>
        </w:rPr>
        <w:t>保险公司为中标人设备及质量承保如产生的工单投诉等由中标人负责解释。合作期间若因设备及经营等原因所造成人身或财产伤害，均由供应商承担全部责任并赔偿损失；</w:t>
      </w:r>
      <w:r>
        <w:rPr>
          <w:rFonts w:hint="eastAsia"/>
          <w:b w:val="0"/>
          <w:bCs w:val="0"/>
          <w:spacing w:val="2"/>
          <w:lang w:val="en-US" w:eastAsia="zh-CN"/>
        </w:rPr>
        <w:t>(4)</w:t>
      </w:r>
      <w:r>
        <w:rPr>
          <w:spacing w:val="2"/>
        </w:rPr>
        <w:t>轮椅为手动四轮轮椅，配备安全带，可以自行或医护人员推动；可配置输液支架；扶手固定，踏板可翻；具有刹车功能，电源要求为220V;</w:t>
      </w:r>
      <w:r>
        <w:rPr>
          <w:rFonts w:hint="eastAsia"/>
          <w:b w:val="0"/>
          <w:bCs w:val="0"/>
          <w:spacing w:val="2"/>
          <w:lang w:val="en-US" w:eastAsia="zh-CN"/>
        </w:rPr>
        <w:t>(5)</w:t>
      </w:r>
      <w:r>
        <w:rPr>
          <w:spacing w:val="2"/>
        </w:rPr>
        <w:t>归位桩电源管理为锂电池供电，无需使用交流电，规避外接电源触电安全隐患，一个桩位对应一个二维码，根据采购方的需求灵活投放、随时调整或扩充，无需破土动工；</w:t>
      </w:r>
      <w:r>
        <w:rPr>
          <w:rFonts w:hint="eastAsia"/>
          <w:b w:val="0"/>
          <w:bCs w:val="0"/>
          <w:spacing w:val="2"/>
          <w:lang w:val="en-US" w:eastAsia="zh-CN"/>
        </w:rPr>
        <w:t>(6)</w:t>
      </w:r>
      <w:r>
        <w:rPr>
          <w:spacing w:val="2"/>
        </w:rPr>
        <w:t>无广告净化租赁界面，承诺无广告运营，租借系统可实现远程升级与迭代管理、远程开锁。</w:t>
      </w:r>
    </w:p>
    <w:p w14:paraId="2B77813C">
      <w:pPr>
        <w:pStyle w:val="2"/>
        <w:spacing w:before="217" w:line="345" w:lineRule="auto"/>
        <w:ind w:left="766" w:leftChars="365" w:right="107" w:firstLine="0" w:firstLineChars="0"/>
        <w:rPr>
          <w:spacing w:val="2"/>
        </w:rPr>
      </w:pPr>
      <w:r>
        <w:rPr>
          <w:b/>
          <w:bCs/>
          <w:spacing w:val="2"/>
        </w:rPr>
        <w:t>6.费用支付：</w:t>
      </w:r>
      <w:r>
        <w:rPr>
          <w:rFonts w:hint="eastAsia"/>
          <w:spacing w:val="2"/>
        </w:rPr>
        <w:t>每半年为一个付款周期；在合同签订后，成交供应商在【15】日内支付第一年费用，当期届满【15】日前缴纳下年费用；院方提供合法发票，付款方式为转账。摆放设备台数如有调整，调整前已缴纳的费用不予以退还，调整后的费用按实际数量结算。</w:t>
      </w:r>
      <w:r>
        <w:rPr>
          <w:spacing w:val="2"/>
        </w:rPr>
        <w:t>场地管理费支付标准为：每台设备</w:t>
      </w:r>
      <w:r>
        <w:rPr>
          <w:spacing w:val="2"/>
          <w:u w:val="single"/>
        </w:rPr>
        <w:t xml:space="preserve">   </w:t>
      </w:r>
      <w:r>
        <w:rPr>
          <w:spacing w:val="2"/>
        </w:rPr>
        <w:t>元/年，33台设备</w:t>
      </w:r>
      <w:r>
        <w:rPr>
          <w:spacing w:val="2"/>
          <w:u w:val="single"/>
        </w:rPr>
        <w:t xml:space="preserve">    </w:t>
      </w:r>
      <w:r>
        <w:rPr>
          <w:spacing w:val="2"/>
        </w:rPr>
        <w:t>元/年，合同总额</w:t>
      </w:r>
      <w:r>
        <w:rPr>
          <w:rFonts w:hint="eastAsia"/>
          <w:spacing w:val="2"/>
          <w:lang w:val="en-US" w:eastAsia="zh-CN"/>
        </w:rPr>
        <w:t>暂按</w:t>
      </w:r>
      <w:r>
        <w:rPr>
          <w:rFonts w:hint="eastAsia"/>
          <w:spacing w:val="2"/>
          <w:u w:val="single"/>
          <w:lang w:val="en-US" w:eastAsia="zh-CN"/>
        </w:rPr>
        <w:t xml:space="preserve">     </w:t>
      </w:r>
      <w:r>
        <w:rPr>
          <w:spacing w:val="2"/>
        </w:rPr>
        <w:t>元/2年。场地管理费报价含电费、税费等</w:t>
      </w:r>
      <w:r>
        <w:rPr>
          <w:rFonts w:hint="eastAsia"/>
          <w:spacing w:val="2"/>
          <w:lang w:eastAsia="zh-CN"/>
        </w:rPr>
        <w:t>，</w:t>
      </w:r>
      <w:r>
        <w:rPr>
          <w:rFonts w:hint="eastAsia"/>
          <w:spacing w:val="2"/>
          <w:lang w:val="en-US" w:eastAsia="zh-CN"/>
        </w:rPr>
        <w:t>按实结算</w:t>
      </w:r>
      <w:r>
        <w:rPr>
          <w:spacing w:val="2"/>
        </w:rPr>
        <w:t>。</w:t>
      </w:r>
    </w:p>
    <w:p w14:paraId="414BDB8A">
      <w:pPr>
        <w:pStyle w:val="2"/>
        <w:spacing w:before="217" w:line="345" w:lineRule="auto"/>
        <w:ind w:left="766" w:leftChars="365" w:right="107" w:firstLine="0" w:firstLineChars="0"/>
        <w:rPr>
          <w:b/>
          <w:bCs/>
          <w:spacing w:val="2"/>
        </w:rPr>
      </w:pPr>
      <w:r>
        <w:rPr>
          <w:b/>
          <w:bCs/>
          <w:spacing w:val="2"/>
        </w:rPr>
        <w:t>7.甲方指定收款账号信息</w:t>
      </w:r>
    </w:p>
    <w:p w14:paraId="191F3FED">
      <w:pPr>
        <w:pStyle w:val="2"/>
        <w:spacing w:before="217" w:line="345" w:lineRule="auto"/>
        <w:ind w:left="766" w:leftChars="365" w:right="107" w:firstLine="0" w:firstLineChars="0"/>
        <w:rPr>
          <w:spacing w:val="2"/>
        </w:rPr>
      </w:pPr>
      <w:r>
        <w:rPr>
          <w:spacing w:val="2"/>
        </w:rPr>
        <w:t>账户名称：中山大学附属肿瘤医院</w:t>
      </w:r>
    </w:p>
    <w:p w14:paraId="69758F6C">
      <w:pPr>
        <w:pStyle w:val="2"/>
        <w:spacing w:before="217" w:line="345" w:lineRule="auto"/>
        <w:ind w:left="766" w:leftChars="365" w:right="107" w:firstLine="0" w:firstLineChars="0"/>
        <w:rPr>
          <w:spacing w:val="2"/>
        </w:rPr>
      </w:pPr>
      <w:r>
        <w:rPr>
          <w:spacing w:val="2"/>
        </w:rPr>
        <w:t>开户行：中国银行股份有限公司广州先烈南路支行 账号：661357738136</w:t>
      </w:r>
    </w:p>
    <w:p w14:paraId="4D6E9099">
      <w:pPr>
        <w:pStyle w:val="2"/>
        <w:spacing w:before="217" w:line="345" w:lineRule="auto"/>
        <w:ind w:left="766" w:leftChars="365" w:right="107" w:firstLine="0" w:firstLineChars="0"/>
        <w:rPr>
          <w:spacing w:val="2"/>
        </w:rPr>
      </w:pPr>
      <w:r>
        <w:rPr>
          <w:rFonts w:hint="eastAsia"/>
          <w:spacing w:val="2"/>
          <w:lang w:eastAsia="zh-CN"/>
        </w:rPr>
        <w:t>（</w:t>
      </w:r>
      <w:r>
        <w:rPr>
          <w:spacing w:val="2"/>
        </w:rPr>
        <w:t>甲方确认，上述账户为指定收款账户。甲方更换账户的，应于更换当日以书面形式通知乙方，甲方怠于通知，导致乙方错付款项的，甲方自行承担责任。</w:t>
      </w:r>
      <w:r>
        <w:rPr>
          <w:rFonts w:hint="eastAsia"/>
          <w:spacing w:val="2"/>
          <w:lang w:eastAsia="zh-CN"/>
        </w:rPr>
        <w:t>）</w:t>
      </w:r>
    </w:p>
    <w:p w14:paraId="220E28D4">
      <w:pPr>
        <w:pStyle w:val="2"/>
        <w:numPr>
          <w:ilvl w:val="0"/>
          <w:numId w:val="0"/>
        </w:numPr>
        <w:spacing w:before="217" w:line="345" w:lineRule="auto"/>
        <w:ind w:leftChars="365" w:right="107" w:rightChars="0"/>
        <w:rPr>
          <w:b/>
          <w:bCs/>
          <w:spacing w:val="2"/>
        </w:rPr>
      </w:pPr>
      <w:r>
        <w:rPr>
          <w:rFonts w:hint="eastAsia"/>
          <w:b/>
          <w:bCs/>
          <w:spacing w:val="2"/>
          <w:lang w:val="en-US" w:eastAsia="zh-CN"/>
        </w:rPr>
        <w:t>8.</w:t>
      </w:r>
      <w:r>
        <w:rPr>
          <w:b/>
          <w:bCs/>
          <w:spacing w:val="2"/>
        </w:rPr>
        <w:t>乙方开票信息</w:t>
      </w:r>
    </w:p>
    <w:p w14:paraId="6A07B8EA">
      <w:pPr>
        <w:pStyle w:val="2"/>
        <w:spacing w:before="217" w:line="345" w:lineRule="auto"/>
        <w:ind w:left="766" w:leftChars="365" w:right="107" w:firstLine="0" w:firstLineChars="0"/>
        <w:rPr>
          <w:spacing w:val="2"/>
        </w:rPr>
      </w:pPr>
      <w:r>
        <w:rPr>
          <w:spacing w:val="2"/>
        </w:rPr>
        <w:t>公司名称：</w:t>
      </w:r>
    </w:p>
    <w:p w14:paraId="3EF00AC5">
      <w:pPr>
        <w:pStyle w:val="2"/>
        <w:spacing w:before="217" w:line="345" w:lineRule="auto"/>
        <w:ind w:left="766" w:leftChars="365" w:right="107" w:firstLine="0" w:firstLineChars="0"/>
        <w:rPr>
          <w:spacing w:val="2"/>
        </w:rPr>
      </w:pPr>
      <w:r>
        <w:rPr>
          <w:spacing w:val="2"/>
        </w:rPr>
        <w:t>纳税人识别号：</w:t>
      </w:r>
    </w:p>
    <w:p w14:paraId="730F1F0B">
      <w:pPr>
        <w:pStyle w:val="2"/>
        <w:spacing w:before="217" w:line="345" w:lineRule="auto"/>
        <w:ind w:left="766" w:leftChars="365" w:right="107" w:firstLine="0" w:firstLineChars="0"/>
        <w:rPr>
          <w:spacing w:val="2"/>
        </w:rPr>
      </w:pPr>
      <w:r>
        <w:rPr>
          <w:spacing w:val="2"/>
        </w:rPr>
        <w:t>地址、电话：</w:t>
      </w:r>
    </w:p>
    <w:p w14:paraId="4F34FEC1">
      <w:pPr>
        <w:pStyle w:val="2"/>
        <w:keepNext w:val="0"/>
        <w:keepLines w:val="0"/>
        <w:pageBreakBefore w:val="0"/>
        <w:widowControl/>
        <w:kinsoku w:val="0"/>
        <w:wordWrap/>
        <w:overflowPunct/>
        <w:topLinePunct w:val="0"/>
        <w:autoSpaceDE w:val="0"/>
        <w:autoSpaceDN w:val="0"/>
        <w:bidi w:val="0"/>
        <w:adjustRightInd w:val="0"/>
        <w:snapToGrid w:val="0"/>
        <w:spacing w:before="217" w:line="480" w:lineRule="auto"/>
        <w:ind w:left="766" w:leftChars="365" w:right="108" w:firstLine="0" w:firstLineChars="0"/>
        <w:textAlignment w:val="baseline"/>
        <w:rPr>
          <w:spacing w:val="2"/>
        </w:rPr>
      </w:pPr>
      <w:r>
        <w:rPr>
          <w:spacing w:val="2"/>
        </w:rPr>
        <w:t>开户行：</w:t>
      </w:r>
      <w:r>
        <w:rPr>
          <w:spacing w:val="2"/>
        </w:rPr>
        <w:br w:type="textWrapping"/>
      </w:r>
      <w:r>
        <w:rPr>
          <w:spacing w:val="2"/>
        </w:rPr>
        <w:t>账号：</w:t>
      </w:r>
    </w:p>
    <w:p w14:paraId="0254D842">
      <w:pPr>
        <w:pStyle w:val="2"/>
        <w:numPr>
          <w:ilvl w:val="0"/>
          <w:numId w:val="1"/>
        </w:numPr>
        <w:spacing w:before="217" w:line="345" w:lineRule="auto"/>
        <w:ind w:leftChars="365" w:right="107" w:rightChars="0"/>
        <w:rPr>
          <w:spacing w:val="8"/>
          <w:sz w:val="21"/>
          <w:szCs w:val="21"/>
        </w:rPr>
      </w:pPr>
      <w:r>
        <w:rPr>
          <w:b/>
          <w:bCs/>
          <w:spacing w:val="10"/>
          <w:sz w:val="28"/>
          <w:szCs w:val="28"/>
        </w:rPr>
        <w:t>双方的权利和</w:t>
      </w:r>
      <w:r>
        <w:rPr>
          <w:rFonts w:hint="eastAsia"/>
          <w:b/>
          <w:bCs/>
          <w:spacing w:val="10"/>
          <w:sz w:val="28"/>
          <w:szCs w:val="28"/>
          <w:lang w:val="en-US" w:eastAsia="zh-CN"/>
        </w:rPr>
        <w:t>义</w:t>
      </w:r>
      <w:r>
        <w:rPr>
          <w:b/>
          <w:bCs/>
          <w:spacing w:val="-2"/>
          <w:sz w:val="29"/>
          <w:szCs w:val="29"/>
        </w:rPr>
        <w:t>务</w:t>
      </w:r>
    </w:p>
    <w:p w14:paraId="03FFF2F3">
      <w:pPr>
        <w:pStyle w:val="2"/>
        <w:spacing w:before="217" w:line="345" w:lineRule="auto"/>
        <w:ind w:left="766" w:leftChars="365" w:right="107" w:firstLine="0" w:firstLineChars="0"/>
        <w:rPr>
          <w:rFonts w:hint="eastAsia"/>
          <w:b/>
          <w:bCs/>
          <w:spacing w:val="2"/>
          <w:lang w:val="en-US" w:eastAsia="zh-CN"/>
        </w:rPr>
      </w:pPr>
      <w:r>
        <w:rPr>
          <w:rFonts w:hint="eastAsia"/>
          <w:b/>
          <w:bCs/>
          <w:spacing w:val="2"/>
          <w:lang w:val="en-US" w:eastAsia="zh-CN"/>
        </w:rPr>
        <w:t>1.甲方的权利与义务</w:t>
      </w:r>
    </w:p>
    <w:p w14:paraId="470CB1DD">
      <w:pPr>
        <w:pStyle w:val="2"/>
        <w:spacing w:before="217" w:line="345" w:lineRule="auto"/>
        <w:ind w:left="766" w:leftChars="365" w:right="107" w:firstLine="0" w:firstLineChars="0"/>
        <w:rPr>
          <w:rFonts w:hint="eastAsia"/>
          <w:spacing w:val="1"/>
          <w:sz w:val="21"/>
          <w:szCs w:val="21"/>
          <w:lang w:eastAsia="zh-CN"/>
        </w:rPr>
      </w:pPr>
      <w:r>
        <w:rPr>
          <w:rFonts w:hint="eastAsia"/>
          <w:b w:val="0"/>
          <w:bCs w:val="0"/>
          <w:spacing w:val="2"/>
          <w:lang w:val="en-US" w:eastAsia="zh-CN"/>
        </w:rPr>
        <w:t>(1)甲方规划指定区域提供</w:t>
      </w:r>
      <w:r>
        <w:rPr>
          <w:b w:val="0"/>
          <w:bCs w:val="0"/>
          <w:spacing w:val="14"/>
          <w:sz w:val="21"/>
          <w:szCs w:val="21"/>
        </w:rPr>
        <w:t>给乙方用于共享轮椅的投放</w:t>
      </w:r>
      <w:r>
        <w:rPr>
          <w:b w:val="0"/>
          <w:bCs w:val="0"/>
          <w:spacing w:val="13"/>
          <w:sz w:val="21"/>
          <w:szCs w:val="21"/>
        </w:rPr>
        <w:t>使用，并对乙方提出安装</w:t>
      </w:r>
      <w:r>
        <w:rPr>
          <w:spacing w:val="1"/>
          <w:sz w:val="21"/>
          <w:szCs w:val="21"/>
        </w:rPr>
        <w:t>要求</w:t>
      </w:r>
      <w:r>
        <w:rPr>
          <w:rFonts w:hint="eastAsia"/>
          <w:spacing w:val="1"/>
          <w:sz w:val="21"/>
          <w:szCs w:val="21"/>
          <w:lang w:eastAsia="zh-CN"/>
        </w:rPr>
        <w:t>。</w:t>
      </w:r>
    </w:p>
    <w:p w14:paraId="61344A26">
      <w:pPr>
        <w:pStyle w:val="2"/>
        <w:spacing w:before="217" w:line="345" w:lineRule="auto"/>
        <w:ind w:left="766" w:leftChars="365" w:right="107" w:firstLine="0" w:firstLineChars="0"/>
        <w:rPr>
          <w:rFonts w:hint="eastAsia"/>
          <w:spacing w:val="2"/>
          <w:lang w:val="en-US" w:eastAsia="zh-CN"/>
        </w:rPr>
      </w:pPr>
      <w:r>
        <w:rPr>
          <w:rFonts w:hint="eastAsia"/>
          <w:spacing w:val="2"/>
          <w:lang w:val="en-US" w:eastAsia="zh-CN"/>
        </w:rPr>
        <w:t>(2)甲方提供在摆放位置接近且便于连接的用电取电点，但不承担取电点到用电设备之间的接驳调试工作。</w:t>
      </w:r>
    </w:p>
    <w:p w14:paraId="049B7311">
      <w:pPr>
        <w:pStyle w:val="2"/>
        <w:spacing w:before="217" w:line="345" w:lineRule="auto"/>
        <w:ind w:left="766" w:leftChars="365" w:right="107" w:firstLine="0" w:firstLineChars="0"/>
        <w:rPr>
          <w:spacing w:val="2"/>
        </w:rPr>
      </w:pPr>
      <w:r>
        <w:rPr>
          <w:spacing w:val="2"/>
        </w:rPr>
        <w:t>(3)甲方有权监督乙方协议履行情况，保障轮椅安全正常使用，若乙方屡遭用户投诉，或甲方认定乙方无法继续正常提供所承诺的轮椅服务，甲方有权终止合同，不退还已交租金。</w:t>
      </w:r>
    </w:p>
    <w:p w14:paraId="4B7A72A5">
      <w:pPr>
        <w:pStyle w:val="2"/>
        <w:spacing w:before="217" w:line="345" w:lineRule="auto"/>
        <w:ind w:left="766" w:leftChars="365" w:right="107" w:firstLine="0" w:firstLineChars="0"/>
        <w:rPr>
          <w:spacing w:val="2"/>
        </w:rPr>
      </w:pPr>
      <w:r>
        <w:rPr>
          <w:spacing w:val="2"/>
        </w:rPr>
        <w:t>(4)甲方可通过乙方软件及时了解共享轮椅的运行情况，并向乙方反馈发现的问题，便于服务的优化管理。</w:t>
      </w:r>
    </w:p>
    <w:p w14:paraId="735D5F31">
      <w:pPr>
        <w:pStyle w:val="2"/>
        <w:spacing w:before="217" w:line="345" w:lineRule="auto"/>
        <w:ind w:left="766" w:leftChars="365" w:right="107" w:firstLine="0" w:firstLineChars="0"/>
        <w:rPr>
          <w:spacing w:val="2"/>
        </w:rPr>
      </w:pPr>
      <w:r>
        <w:rPr>
          <w:spacing w:val="2"/>
        </w:rPr>
        <w:t>(5)鉴于甲方的公益性质，未经甲方同意，乙方不得无理由擅自变更或解除协议。</w:t>
      </w:r>
    </w:p>
    <w:p w14:paraId="75040E99">
      <w:pPr>
        <w:pStyle w:val="2"/>
        <w:spacing w:before="217" w:line="345" w:lineRule="auto"/>
        <w:ind w:left="766" w:leftChars="365" w:right="107" w:firstLine="0" w:firstLineChars="0"/>
        <w:rPr>
          <w:spacing w:val="2"/>
        </w:rPr>
      </w:pPr>
      <w:r>
        <w:rPr>
          <w:spacing w:val="2"/>
        </w:rPr>
        <w:t>(6)甲方承诺在合同有效期内乙方为共享轮椅服务的唯一供应商。</w:t>
      </w:r>
    </w:p>
    <w:p w14:paraId="5715FF38">
      <w:pPr>
        <w:pStyle w:val="2"/>
        <w:spacing w:before="217" w:line="345" w:lineRule="auto"/>
        <w:ind w:left="766" w:leftChars="365" w:right="107" w:firstLine="0" w:firstLineChars="0"/>
        <w:rPr>
          <w:spacing w:val="2"/>
        </w:rPr>
      </w:pPr>
      <w:r>
        <w:rPr>
          <w:spacing w:val="2"/>
        </w:rPr>
        <w:t>(7)甲方对乙方所投放的共享轮椅及归位桩的使用风险不承任何担法律责任，但可为乙方对设备的管理提供必要的方便。</w:t>
      </w:r>
    </w:p>
    <w:p w14:paraId="0FC39CF5">
      <w:pPr>
        <w:pStyle w:val="2"/>
        <w:spacing w:before="217" w:line="345" w:lineRule="auto"/>
        <w:ind w:left="766" w:leftChars="365" w:right="107" w:firstLine="0" w:firstLineChars="0"/>
        <w:rPr>
          <w:spacing w:val="2"/>
        </w:rPr>
      </w:pPr>
      <w:r>
        <w:rPr>
          <w:spacing w:val="2"/>
        </w:rPr>
        <w:t>(8)甲方有权调整共享轮椅的投放位置，乙方有义务配合完成调整，并承担因自身设备迁移所产生的费用。</w:t>
      </w:r>
    </w:p>
    <w:p w14:paraId="50142F76">
      <w:pPr>
        <w:pStyle w:val="2"/>
        <w:spacing w:before="217" w:line="345" w:lineRule="auto"/>
        <w:ind w:left="766" w:leftChars="365" w:right="107" w:firstLine="0" w:firstLineChars="0"/>
        <w:rPr>
          <w:rFonts w:hint="eastAsia"/>
          <w:b/>
          <w:bCs/>
          <w:spacing w:val="2"/>
          <w:lang w:val="en-US" w:eastAsia="zh-CN"/>
        </w:rPr>
      </w:pPr>
      <w:r>
        <w:rPr>
          <w:rFonts w:hint="eastAsia"/>
          <w:b/>
          <w:bCs/>
          <w:spacing w:val="2"/>
          <w:lang w:val="en-US" w:eastAsia="zh-CN"/>
        </w:rPr>
        <w:t>2.乙方的权利与义务</w:t>
      </w:r>
    </w:p>
    <w:p w14:paraId="2D67465F">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(1)乙方在服务期内对出现故障或丢失损坏的轮椅和归位桩进行免费维修、更换和补齐。</w:t>
      </w:r>
    </w:p>
    <w:p w14:paraId="1B0CDCC9">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(2)乙方有权利在设备上进行品牌展示(但不得在设备上展示广告宣传)。</w:t>
      </w:r>
    </w:p>
    <w:p w14:paraId="6FA54C5A">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(3)供应商需要每周安排巡检维护人员，保证共享轮椅的整洁、无故障。轮椅的清洁消毒工作应符合医院感染控制的要求，使用符合标准的清洁剂和消毒剂；最少一周清洁消毒一次共享轮椅服务中的所有设备与部件，并登记台账供院方检查，及明示于公众可检视的位置；如发现轮椅上有呕吐物或其他污物，乙方应立即进行清理，确保轮椅干净、整洁，处于备用状态。乙方应在接到甲方通知后的30分钟内到达现场，对污染的轮椅进行清理和消毒，确保轮椅在最短时间内恢复正常使用。</w:t>
      </w:r>
    </w:p>
    <w:p w14:paraId="2FE13D11">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(4)乙方负责设备安装，并确保所提供设备安全(防火、防电、防盗、卫生、使用便捷等)和合法，并进行有效的管理，有运营团队负责后期维护服务，及时处理机器故障，必要时需及时更换安全设备。</w:t>
      </w:r>
    </w:p>
    <w:p w14:paraId="0EAB3E45">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(5)乙方负责软硬件平台的技术开发、升级、运行、维护，保证设备可正常租借；</w:t>
      </w:r>
    </w:p>
    <w:p w14:paraId="564FC29C">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(6)合同生效后十日内，乙方应将第一年投保的意外险保单复印件交给甲方备案，且乙方须每年连续投保并连续在甲方备案。</w:t>
      </w:r>
    </w:p>
    <w:p w14:paraId="7FFDDE22">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(7)乙方开通24小时*365天客服电话(400技术支持，          ),如果在租赁人办理轮椅租借过程中，发生需要赴现场处理的纠纷情况的，乙方在接到甲方的赴现场通知后，承诺2小时内到达现场。</w:t>
      </w:r>
    </w:p>
    <w:p w14:paraId="16EE9EA9">
      <w:pPr>
        <w:pStyle w:val="2"/>
        <w:spacing w:before="238" w:line="219" w:lineRule="auto"/>
        <w:ind w:left="584"/>
        <w:outlineLvl w:val="0"/>
        <w:rPr>
          <w:sz w:val="30"/>
          <w:szCs w:val="30"/>
        </w:rPr>
      </w:pPr>
      <w:r>
        <w:rPr>
          <w:b/>
          <w:bCs/>
          <w:spacing w:val="-5"/>
          <w:sz w:val="30"/>
          <w:szCs w:val="30"/>
        </w:rPr>
        <w:t>四、承诺与声明</w:t>
      </w:r>
    </w:p>
    <w:p w14:paraId="7AA05B4A">
      <w:pPr>
        <w:pStyle w:val="2"/>
        <w:keepNext w:val="0"/>
        <w:keepLines w:val="0"/>
        <w:pageBreakBefore w:val="0"/>
        <w:widowControl/>
        <w:kinsoku w:val="0"/>
        <w:wordWrap/>
        <w:overflowPunct/>
        <w:topLinePunct w:val="0"/>
        <w:autoSpaceDE w:val="0"/>
        <w:autoSpaceDN w:val="0"/>
        <w:bidi w:val="0"/>
        <w:adjustRightInd w:val="0"/>
        <w:snapToGrid w:val="0"/>
        <w:spacing w:before="217" w:line="346" w:lineRule="auto"/>
        <w:ind w:left="766" w:leftChars="365" w:right="108" w:firstLine="448" w:firstLineChars="200"/>
        <w:textAlignment w:val="baseline"/>
        <w:rPr>
          <w:rFonts w:hint="eastAsia"/>
          <w:b w:val="0"/>
          <w:bCs w:val="0"/>
          <w:spacing w:val="2"/>
          <w:lang w:val="en-US" w:eastAsia="zh-CN"/>
        </w:rPr>
      </w:pPr>
      <w:r>
        <w:rPr>
          <w:rFonts w:hint="eastAsia"/>
          <w:b w:val="0"/>
          <w:bCs w:val="0"/>
          <w:spacing w:val="2"/>
          <w:lang w:val="en-US" w:eastAsia="zh-CN"/>
        </w:rPr>
        <w:t>甲乙双方是基于自身行业定位和服务需求，在各自业务许可范围内开展本业务合作，并确保合作业务、产品及服务的合法合规性。同时，甲乙双方将安排专人建立定期沟通机制，督促并推动合作的顺利开展，及时解决共享轮椅服务过程中的各种问题。</w:t>
      </w:r>
    </w:p>
    <w:p w14:paraId="5D1C7281">
      <w:pPr>
        <w:pStyle w:val="2"/>
        <w:spacing w:before="62" w:line="219" w:lineRule="auto"/>
        <w:ind w:left="584"/>
        <w:outlineLvl w:val="0"/>
        <w:rPr>
          <w:sz w:val="30"/>
          <w:szCs w:val="30"/>
        </w:rPr>
      </w:pPr>
      <w:r>
        <w:rPr>
          <w:b/>
          <w:bCs/>
          <w:spacing w:val="-1"/>
          <w:sz w:val="30"/>
          <w:szCs w:val="30"/>
        </w:rPr>
        <w:t>五、保密条款</w:t>
      </w:r>
    </w:p>
    <w:p w14:paraId="5333699D">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1.协议各方应对本协议的内容、因履行本协议期间获得的或收到的其他方的商务、财务、技术、产品的信息、用户资料或其他标明保密的文件或信息的内容(简称“保密资料”)保守秘密。未经信息披露方书面事先同意，不得向本协议以外的任何其他方披露。资料接受方可仅为本协议目的向其确有知悉必要的雇员披露对方提供的保密资料，但同时须指示其雇员遵守本条规定的保密及不披露义务。协议各方应仅为本协议目的而复制和使用保密资料。</w:t>
      </w:r>
    </w:p>
    <w:p w14:paraId="2CAF050D">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2.除非得到协议两方的书面许可，协议任一方均不得将本协议中的内容及在本协议执行过程中获得的商业信息向本协议以外的任何其他方泄露。</w:t>
      </w:r>
    </w:p>
    <w:p w14:paraId="06B6850F">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3.乙方负责共享轮椅租赁人的信息(含隐私)的保密与安全。</w:t>
      </w:r>
    </w:p>
    <w:p w14:paraId="6E97FEC1">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4.协议任一方若有违反上述保密规定的，应承担相应法律责任。</w:t>
      </w:r>
    </w:p>
    <w:p w14:paraId="6770F07D">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5.本保密义务应在本协议期满、解除或终止后仍然有效。</w:t>
      </w:r>
    </w:p>
    <w:p w14:paraId="31F65B4C">
      <w:pPr>
        <w:pStyle w:val="2"/>
        <w:spacing w:before="43" w:line="219" w:lineRule="auto"/>
        <w:ind w:left="584"/>
        <w:outlineLvl w:val="0"/>
        <w:rPr>
          <w:sz w:val="30"/>
          <w:szCs w:val="30"/>
        </w:rPr>
      </w:pPr>
      <w:r>
        <w:rPr>
          <w:b/>
          <w:bCs/>
          <w:spacing w:val="-12"/>
          <w:sz w:val="30"/>
          <w:szCs w:val="30"/>
        </w:rPr>
        <w:t>六、违约责任</w:t>
      </w:r>
    </w:p>
    <w:p w14:paraId="1AC3224C">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1.甲、乙双方皮当按照本协议的约定履行全部义务，若有任何一方违釣,履釣方均可要求违约方承担其实际经济损失。</w:t>
      </w:r>
    </w:p>
    <w:p w14:paraId="4AEA88B8">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2.乙方须按时支付相关费用，逾期支付费用的，甲方有权按乙方应缴费用的0.5%/天支付违约金，但逾期支付天数达到30天时，甲方还有权终止合同，且有权扣留乙方放置在甲方的共享轮椅，直至乙方付清所拖欠款项及相关违约金。</w:t>
      </w:r>
    </w:p>
    <w:p w14:paraId="0432B9C4">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3.如因产品故障或产品质量等引起的客户投訴,乙方接到客户投诉通知2小时内到达现场协商和处理，若未能在规定时间内到达现场处理，每发生一次将罚款200元。4.乙方提供的产品设备必须符合国家相关标准和行业标准，由于产品质量或违规经营而引起的任何纠纷，由乙方承担全部法律和经济责任。</w:t>
      </w:r>
    </w:p>
    <w:p w14:paraId="1EDC45F7">
      <w:pPr>
        <w:pStyle w:val="2"/>
        <w:spacing w:before="91" w:line="219" w:lineRule="auto"/>
        <w:ind w:left="600"/>
        <w:rPr>
          <w:b/>
          <w:bCs/>
          <w:sz w:val="28"/>
          <w:szCs w:val="28"/>
        </w:rPr>
      </w:pPr>
      <w:r>
        <w:rPr>
          <w:b/>
          <w:bCs/>
          <w:spacing w:val="26"/>
          <w:sz w:val="28"/>
          <w:szCs w:val="28"/>
        </w:rPr>
        <w:t>七、争议解决</w:t>
      </w:r>
    </w:p>
    <w:p w14:paraId="7CD14235">
      <w:pPr>
        <w:pStyle w:val="2"/>
        <w:spacing w:before="217" w:line="345" w:lineRule="auto"/>
        <w:ind w:left="766" w:leftChars="365" w:right="107" w:firstLine="0" w:firstLineChars="0"/>
        <w:rPr>
          <w:rFonts w:hint="eastAsia"/>
          <w:b w:val="0"/>
          <w:bCs w:val="0"/>
          <w:spacing w:val="2"/>
          <w:lang w:val="en-US" w:eastAsia="zh-CN"/>
        </w:rPr>
      </w:pPr>
      <w:r>
        <w:rPr>
          <w:rFonts w:hint="eastAsia"/>
          <w:b w:val="0"/>
          <w:bCs w:val="0"/>
          <w:spacing w:val="2"/>
          <w:lang w:val="en-US" w:eastAsia="zh-CN"/>
        </w:rPr>
        <w:t>1.本协议的订立、效力、解释、履行和争议的解决受中华人民共和国法律管辖。</w:t>
      </w:r>
    </w:p>
    <w:p w14:paraId="537008E9">
      <w:pPr>
        <w:pStyle w:val="2"/>
        <w:spacing w:before="217" w:line="345" w:lineRule="auto"/>
        <w:ind w:left="766" w:leftChars="365" w:right="107" w:firstLine="0" w:firstLineChars="0"/>
        <w:rPr>
          <w:rFonts w:ascii="Arial"/>
          <w:sz w:val="21"/>
        </w:rPr>
      </w:pPr>
      <w:r>
        <w:rPr>
          <w:rFonts w:hint="eastAsia"/>
          <w:b w:val="0"/>
          <w:bCs w:val="0"/>
          <w:spacing w:val="2"/>
          <w:lang w:val="en-US" w:eastAsia="zh-CN"/>
        </w:rPr>
        <w:t>2.所有因本合同引起的或与本合同有关的任何争议将通过双方友</w:t>
      </w:r>
      <w:bookmarkStart w:id="0" w:name="_GoBack"/>
      <w:bookmarkEnd w:id="0"/>
      <w:r>
        <w:rPr>
          <w:rFonts w:hint="eastAsia"/>
          <w:b w:val="0"/>
          <w:bCs w:val="0"/>
          <w:spacing w:val="2"/>
          <w:lang w:val="en-US" w:eastAsia="zh-CN"/>
        </w:rPr>
        <w:t>好协商解决。协商解决不成的，双方均同意提交甲方所在地人民法院解决。如甲、乙双方对软件升级、迁移、服务等技术性问题有争议时，应当申请具有资质的第三方鉴定作为依据，鉴定费用由双方平均承担。</w:t>
      </w:r>
    </w:p>
    <w:p w14:paraId="6B9C2C6C">
      <w:pPr>
        <w:pStyle w:val="2"/>
        <w:spacing w:before="91" w:line="219" w:lineRule="auto"/>
        <w:ind w:left="600"/>
        <w:rPr>
          <w:b/>
          <w:bCs/>
          <w:spacing w:val="26"/>
          <w:sz w:val="28"/>
          <w:szCs w:val="28"/>
        </w:rPr>
      </w:pPr>
      <w:r>
        <w:rPr>
          <w:b/>
          <w:bCs/>
          <w:spacing w:val="26"/>
          <w:sz w:val="28"/>
          <w:szCs w:val="28"/>
        </w:rPr>
        <w:t>八、合作期限</w:t>
      </w:r>
    </w:p>
    <w:p w14:paraId="7E1AC1A4">
      <w:pPr>
        <w:pStyle w:val="2"/>
        <w:spacing w:before="217" w:line="345" w:lineRule="auto"/>
        <w:ind w:left="766" w:leftChars="365" w:right="107" w:firstLine="672" w:firstLineChars="300"/>
        <w:rPr>
          <w:rFonts w:hint="eastAsia"/>
          <w:b w:val="0"/>
          <w:bCs w:val="0"/>
          <w:spacing w:val="2"/>
          <w:lang w:val="en-US" w:eastAsia="zh-CN"/>
        </w:rPr>
      </w:pPr>
      <w:r>
        <w:rPr>
          <w:rFonts w:hint="eastAsia"/>
          <w:b w:val="0"/>
          <w:bCs w:val="0"/>
          <w:spacing w:val="2"/>
          <w:lang w:val="en-US" w:eastAsia="zh-CN"/>
        </w:rPr>
        <w:t>自合同签订之日起 2 年，即     年     月    日起至     年     月    日止。</w:t>
      </w:r>
    </w:p>
    <w:p w14:paraId="55C97863">
      <w:pPr>
        <w:pStyle w:val="2"/>
        <w:spacing w:before="257" w:line="431" w:lineRule="auto"/>
        <w:ind w:left="619" w:right="799" w:hanging="109"/>
      </w:pPr>
      <w:r>
        <w:rPr>
          <w:b/>
          <w:bCs/>
          <w:spacing w:val="26"/>
          <w:sz w:val="28"/>
          <w:szCs w:val="28"/>
        </w:rPr>
        <w:t>九、其他</w:t>
      </w:r>
    </w:p>
    <w:p w14:paraId="0DE515BD">
      <w:pPr>
        <w:pStyle w:val="2"/>
        <w:spacing w:before="217" w:line="345" w:lineRule="auto"/>
        <w:ind w:left="766" w:leftChars="365" w:right="107" w:firstLine="672" w:firstLineChars="300"/>
        <w:rPr>
          <w:rFonts w:hint="eastAsia"/>
          <w:b w:val="0"/>
          <w:bCs w:val="0"/>
          <w:spacing w:val="2"/>
          <w:lang w:val="en-US" w:eastAsia="zh-CN"/>
        </w:rPr>
      </w:pPr>
      <w:r>
        <w:rPr>
          <w:rFonts w:hint="eastAsia"/>
          <w:b w:val="0"/>
          <w:bCs w:val="0"/>
          <w:spacing w:val="2"/>
          <w:lang w:val="en-US" w:eastAsia="zh-CN"/>
        </w:rPr>
        <w:t>本协议一式 肆 份，甲方执叁份，乙方执壹份，自双方法定代表人或授权代表签字、单位盖章之日起生效，具有同等的法律效力。</w:t>
      </w:r>
    </w:p>
    <w:p w14:paraId="348E5CEB">
      <w:pPr>
        <w:pStyle w:val="2"/>
        <w:spacing w:before="54" w:line="220" w:lineRule="auto"/>
        <w:ind w:left="3740"/>
      </w:pPr>
      <w:r>
        <w:rPr>
          <w:spacing w:val="8"/>
        </w:rPr>
        <w:t>(以下无正文)</w:t>
      </w:r>
    </w:p>
    <w:p w14:paraId="438215FC">
      <w:pPr>
        <w:spacing w:before="87"/>
      </w:pPr>
    </w:p>
    <w:p w14:paraId="6EA297E4">
      <w:pPr>
        <w:spacing w:before="86"/>
      </w:pPr>
      <w:r>
        <w:rPr>
          <w:spacing w:val="-1"/>
        </w:rPr>
        <w:t>合同附件：廉洁购销合同</w:t>
      </w:r>
    </w:p>
    <w:tbl>
      <w:tblPr>
        <w:tblStyle w:val="5"/>
        <w:tblW w:w="771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51"/>
        <w:gridCol w:w="3862"/>
      </w:tblGrid>
      <w:tr w14:paraId="6F84E5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86" w:hRule="atLeast"/>
        </w:trPr>
        <w:tc>
          <w:tcPr>
            <w:tcW w:w="3851" w:type="dxa"/>
            <w:vAlign w:val="top"/>
          </w:tcPr>
          <w:p w14:paraId="62987620">
            <w:pPr>
              <w:spacing w:line="286" w:lineRule="auto"/>
              <w:rPr>
                <w:rFonts w:hint="eastAsia" w:ascii="Arial" w:eastAsia="宋体"/>
                <w:sz w:val="21"/>
                <w:lang w:val="en-US" w:eastAsia="zh-CN"/>
              </w:rPr>
            </w:pPr>
          </w:p>
          <w:p w14:paraId="324C73D0">
            <w:pPr>
              <w:pStyle w:val="6"/>
              <w:spacing w:before="71" w:line="219" w:lineRule="auto"/>
              <w:ind w:left="49"/>
            </w:pPr>
            <w:r>
              <w:rPr>
                <w:spacing w:val="4"/>
              </w:rPr>
              <w:t>甲方：(盖章)</w:t>
            </w:r>
          </w:p>
          <w:p w14:paraId="54B1D55B">
            <w:pPr>
              <w:pStyle w:val="6"/>
              <w:spacing w:before="229" w:line="190" w:lineRule="auto"/>
              <w:ind w:left="9"/>
            </w:pPr>
            <w:r>
              <w:rPr>
                <w:spacing w:val="4"/>
                <w:u w:val="single" w:color="auto"/>
              </w:rPr>
              <w:t>中山大学附属肿瘤医院</w:t>
            </w:r>
          </w:p>
        </w:tc>
        <w:tc>
          <w:tcPr>
            <w:tcW w:w="3862" w:type="dxa"/>
            <w:vAlign w:val="top"/>
          </w:tcPr>
          <w:p w14:paraId="460BF72E">
            <w:pPr>
              <w:spacing w:line="306" w:lineRule="auto"/>
              <w:rPr>
                <w:rFonts w:ascii="Arial"/>
                <w:sz w:val="21"/>
              </w:rPr>
            </w:pPr>
          </w:p>
          <w:p w14:paraId="1F9C5A42">
            <w:pPr>
              <w:pStyle w:val="6"/>
              <w:spacing w:before="71" w:line="219" w:lineRule="auto"/>
            </w:pPr>
            <w:r>
              <w:rPr>
                <w:spacing w:val="6"/>
              </w:rPr>
              <w:t>乙方：(盖章)</w:t>
            </w:r>
          </w:p>
        </w:tc>
      </w:tr>
      <w:tr w14:paraId="55D4D5E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5" w:hRule="atLeast"/>
        </w:trPr>
        <w:tc>
          <w:tcPr>
            <w:tcW w:w="3851" w:type="dxa"/>
            <w:vAlign w:val="top"/>
          </w:tcPr>
          <w:p w14:paraId="04121069">
            <w:pPr>
              <w:rPr>
                <w:rFonts w:ascii="Arial"/>
                <w:sz w:val="21"/>
              </w:rPr>
            </w:pPr>
          </w:p>
        </w:tc>
        <w:tc>
          <w:tcPr>
            <w:tcW w:w="3862" w:type="dxa"/>
            <w:vAlign w:val="top"/>
          </w:tcPr>
          <w:p w14:paraId="5D2FF439">
            <w:pPr>
              <w:rPr>
                <w:rFonts w:ascii="Arial"/>
                <w:sz w:val="21"/>
              </w:rPr>
            </w:pPr>
            <w:r>
              <w:drawing>
                <wp:anchor distT="0" distB="0" distL="0" distR="0" simplePos="0" relativeHeight="251659264" behindDoc="0" locked="0" layoutInCell="1" allowOverlap="1">
                  <wp:simplePos x="0" y="0"/>
                  <wp:positionH relativeFrom="rightMargin">
                    <wp:posOffset>-1538605</wp:posOffset>
                  </wp:positionH>
                  <wp:positionV relativeFrom="topMargin">
                    <wp:posOffset>3175</wp:posOffset>
                  </wp:positionV>
                  <wp:extent cx="133350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333525" cy="6350"/>
                          </a:xfrm>
                          <a:prstGeom prst="rect">
                            <a:avLst/>
                          </a:prstGeom>
                        </pic:spPr>
                      </pic:pic>
                    </a:graphicData>
                  </a:graphic>
                </wp:anchor>
              </w:drawing>
            </w:r>
          </w:p>
        </w:tc>
      </w:tr>
      <w:tr w14:paraId="3ADC50C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84" w:hRule="atLeast"/>
        </w:trPr>
        <w:tc>
          <w:tcPr>
            <w:tcW w:w="3851" w:type="dxa"/>
            <w:vAlign w:val="top"/>
          </w:tcPr>
          <w:p w14:paraId="3B7AB84F">
            <w:pPr>
              <w:spacing w:line="266" w:lineRule="auto"/>
              <w:rPr>
                <w:rFonts w:ascii="Arial"/>
                <w:sz w:val="21"/>
              </w:rPr>
            </w:pPr>
          </w:p>
          <w:p w14:paraId="25B8463F">
            <w:pPr>
              <w:pStyle w:val="6"/>
              <w:spacing w:before="72" w:line="219" w:lineRule="auto"/>
              <w:ind w:left="20"/>
            </w:pPr>
            <w:r>
              <w:rPr>
                <w:spacing w:val="12"/>
              </w:rPr>
              <w:t>法定代表人(负责人):</w:t>
            </w:r>
          </w:p>
        </w:tc>
        <w:tc>
          <w:tcPr>
            <w:tcW w:w="3862" w:type="dxa"/>
            <w:vAlign w:val="top"/>
          </w:tcPr>
          <w:p w14:paraId="1BA016DB">
            <w:pPr>
              <w:spacing w:line="276" w:lineRule="auto"/>
              <w:rPr>
                <w:rFonts w:ascii="Arial"/>
                <w:sz w:val="21"/>
              </w:rPr>
            </w:pPr>
          </w:p>
          <w:p w14:paraId="498DD832">
            <w:pPr>
              <w:pStyle w:val="6"/>
              <w:spacing w:before="72" w:line="219" w:lineRule="auto"/>
            </w:pPr>
            <w:r>
              <w:rPr>
                <w:spacing w:val="11"/>
              </w:rPr>
              <w:t>法定代表人(负责人):</w:t>
            </w:r>
          </w:p>
        </w:tc>
      </w:tr>
      <w:tr w14:paraId="5598008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5" w:hRule="atLeast"/>
        </w:trPr>
        <w:tc>
          <w:tcPr>
            <w:tcW w:w="3851" w:type="dxa"/>
            <w:vAlign w:val="top"/>
          </w:tcPr>
          <w:p w14:paraId="3C79530D">
            <w:pPr>
              <w:pStyle w:val="6"/>
              <w:spacing w:before="115" w:line="201" w:lineRule="auto"/>
              <w:ind w:left="9"/>
              <w:rPr>
                <w:spacing w:val="-4"/>
              </w:rPr>
            </w:pPr>
          </w:p>
          <w:p w14:paraId="591F1420">
            <w:pPr>
              <w:pStyle w:val="6"/>
              <w:spacing w:before="115" w:line="201" w:lineRule="auto"/>
              <w:ind w:left="9"/>
            </w:pPr>
            <w:r>
              <w:rPr>
                <w:spacing w:val="-4"/>
              </w:rPr>
              <w:t>时间：</w:t>
            </w:r>
            <w:r>
              <w:rPr>
                <w:spacing w:val="22"/>
              </w:rPr>
              <w:t xml:space="preserve">    </w:t>
            </w:r>
            <w:r>
              <w:rPr>
                <w:spacing w:val="-4"/>
              </w:rPr>
              <w:t>年</w:t>
            </w:r>
            <w:r>
              <w:rPr>
                <w:spacing w:val="5"/>
              </w:rPr>
              <w:t xml:space="preserve">    </w:t>
            </w:r>
            <w:r>
              <w:rPr>
                <w:spacing w:val="-4"/>
              </w:rPr>
              <w:t>月</w:t>
            </w:r>
            <w:r>
              <w:rPr>
                <w:spacing w:val="5"/>
              </w:rPr>
              <w:t xml:space="preserve">     </w:t>
            </w:r>
            <w:r>
              <w:rPr>
                <w:spacing w:val="-4"/>
              </w:rPr>
              <w:t>日</w:t>
            </w:r>
          </w:p>
        </w:tc>
        <w:tc>
          <w:tcPr>
            <w:tcW w:w="3862" w:type="dxa"/>
            <w:vAlign w:val="top"/>
          </w:tcPr>
          <w:p w14:paraId="6136C2DE">
            <w:pPr>
              <w:pStyle w:val="6"/>
              <w:spacing w:before="145" w:line="176" w:lineRule="auto"/>
              <w:jc w:val="both"/>
              <w:rPr>
                <w:spacing w:val="-12"/>
              </w:rPr>
            </w:pPr>
          </w:p>
          <w:p w14:paraId="5743A28E">
            <w:pPr>
              <w:pStyle w:val="6"/>
              <w:spacing w:before="145" w:line="176" w:lineRule="auto"/>
              <w:jc w:val="both"/>
            </w:pPr>
            <w:r>
              <w:rPr>
                <w:spacing w:val="-12"/>
              </w:rPr>
              <w:t>时间：</w:t>
            </w:r>
            <w:r>
              <w:rPr>
                <w:spacing w:val="20"/>
              </w:rPr>
              <w:t xml:space="preserve">     </w:t>
            </w:r>
            <w:r>
              <w:rPr>
                <w:spacing w:val="-12"/>
              </w:rPr>
              <w:t>年</w:t>
            </w:r>
            <w:r>
              <w:rPr>
                <w:spacing w:val="36"/>
              </w:rPr>
              <w:t xml:space="preserve">   </w:t>
            </w:r>
            <w:r>
              <w:rPr>
                <w:spacing w:val="-12"/>
              </w:rPr>
              <w:t>月</w:t>
            </w:r>
            <w:r>
              <w:rPr>
                <w:spacing w:val="14"/>
              </w:rPr>
              <w:t xml:space="preserve">    </w:t>
            </w:r>
            <w:r>
              <w:rPr>
                <w:spacing w:val="-12"/>
              </w:rPr>
              <w:t>日</w:t>
            </w:r>
          </w:p>
        </w:tc>
      </w:tr>
    </w:tbl>
    <w:p w14:paraId="0B542105">
      <w:pPr>
        <w:rPr>
          <w:rFonts w:ascii="Arial"/>
          <w:sz w:val="21"/>
        </w:rPr>
      </w:pPr>
    </w:p>
    <w:p w14:paraId="6CF25AB1">
      <w:pPr>
        <w:rPr>
          <w:rFonts w:ascii="Arial" w:hAnsi="Arial" w:eastAsia="Arial" w:cs="Arial"/>
          <w:sz w:val="21"/>
          <w:szCs w:val="21"/>
        </w:rPr>
        <w:sectPr>
          <w:pgSz w:w="11870" w:h="16850"/>
          <w:pgMar w:top="1440" w:right="1800" w:bottom="1440" w:left="1800" w:header="0" w:footer="0" w:gutter="0"/>
          <w:cols w:space="720" w:num="1"/>
        </w:sectPr>
      </w:pPr>
    </w:p>
    <w:p w14:paraId="133CF89A">
      <w:pPr>
        <w:pStyle w:val="2"/>
        <w:spacing w:before="45" w:line="219" w:lineRule="auto"/>
        <w:rPr>
          <w:sz w:val="23"/>
          <w:szCs w:val="23"/>
        </w:rPr>
      </w:pPr>
      <w:r>
        <w:rPr>
          <w:spacing w:val="14"/>
          <w:sz w:val="23"/>
          <w:szCs w:val="23"/>
        </w:rPr>
        <w:t>附件一：</w:t>
      </w:r>
    </w:p>
    <w:p w14:paraId="5F9C605D">
      <w:pPr>
        <w:pStyle w:val="2"/>
        <w:spacing w:before="258" w:line="219" w:lineRule="auto"/>
        <w:ind w:left="2779"/>
        <w:rPr>
          <w:sz w:val="47"/>
          <w:szCs w:val="47"/>
        </w:rPr>
      </w:pPr>
      <w:r>
        <w:rPr>
          <w:spacing w:val="7"/>
          <w:sz w:val="47"/>
          <w:szCs w:val="47"/>
        </w:rPr>
        <w:t>廉洁购销合同</w:t>
      </w:r>
    </w:p>
    <w:p w14:paraId="32B87D50">
      <w:pPr>
        <w:spacing w:line="246" w:lineRule="auto"/>
        <w:rPr>
          <w:rFonts w:ascii="Arial"/>
          <w:sz w:val="21"/>
        </w:rPr>
      </w:pPr>
    </w:p>
    <w:p w14:paraId="4CAA790D">
      <w:pPr>
        <w:pStyle w:val="2"/>
        <w:spacing w:before="74" w:line="356" w:lineRule="auto"/>
        <w:ind w:right="3786"/>
        <w:rPr>
          <w:sz w:val="23"/>
          <w:szCs w:val="23"/>
        </w:rPr>
      </w:pPr>
      <w:r>
        <w:rPr>
          <w:spacing w:val="16"/>
          <w:sz w:val="23"/>
          <w:szCs w:val="23"/>
        </w:rPr>
        <w:t>甲方(医疗卫生机构):</w:t>
      </w:r>
      <w:r>
        <w:rPr>
          <w:spacing w:val="16"/>
          <w:sz w:val="23"/>
          <w:szCs w:val="23"/>
          <w:u w:val="single" w:color="auto"/>
        </w:rPr>
        <w:t>中山大学附属肿瘤医院</w:t>
      </w:r>
      <w:r>
        <w:rPr>
          <w:sz w:val="23"/>
          <w:szCs w:val="23"/>
        </w:rPr>
        <w:t xml:space="preserve"> </w:t>
      </w:r>
      <w:r>
        <w:rPr>
          <w:spacing w:val="11"/>
          <w:sz w:val="23"/>
          <w:szCs w:val="23"/>
        </w:rPr>
        <w:t xml:space="preserve">乙方(企业及其代理人): </w:t>
      </w:r>
      <w:r>
        <w:rPr>
          <w:spacing w:val="11"/>
          <w:sz w:val="23"/>
          <w:szCs w:val="23"/>
          <w:u w:val="single" w:color="auto"/>
        </w:rPr>
        <w:t xml:space="preserve">                 </w:t>
      </w:r>
    </w:p>
    <w:p w14:paraId="0A15DD35">
      <w:pPr>
        <w:pStyle w:val="2"/>
        <w:spacing w:before="32" w:line="368" w:lineRule="auto"/>
        <w:ind w:right="254" w:firstLine="509"/>
        <w:jc w:val="both"/>
        <w:rPr>
          <w:sz w:val="23"/>
          <w:szCs w:val="23"/>
        </w:rPr>
      </w:pPr>
      <w:r>
        <w:rPr>
          <w:spacing w:val="10"/>
          <w:sz w:val="23"/>
          <w:szCs w:val="23"/>
        </w:rPr>
        <w:t>为进一步加强医疗卫生行风建设，规范医疗卫生机构购销行为</w:t>
      </w:r>
      <w:r>
        <w:rPr>
          <w:spacing w:val="9"/>
          <w:sz w:val="23"/>
          <w:szCs w:val="23"/>
        </w:rPr>
        <w:t>，有效防范商</w:t>
      </w:r>
      <w:r>
        <w:rPr>
          <w:spacing w:val="10"/>
          <w:sz w:val="23"/>
          <w:szCs w:val="23"/>
        </w:rPr>
        <w:t>业贿赂行为，营造公平交易、诚实守信的购销环境，经甲、乙双方协商，同</w:t>
      </w:r>
      <w:r>
        <w:rPr>
          <w:spacing w:val="9"/>
          <w:sz w:val="23"/>
          <w:szCs w:val="23"/>
        </w:rPr>
        <w:t>意签</w:t>
      </w:r>
      <w:r>
        <w:rPr>
          <w:spacing w:val="4"/>
          <w:sz w:val="23"/>
          <w:szCs w:val="23"/>
        </w:rPr>
        <w:t>订本合同，并共同遵守：</w:t>
      </w:r>
    </w:p>
    <w:p w14:paraId="0E0CB832">
      <w:pPr>
        <w:pStyle w:val="2"/>
        <w:spacing w:before="15" w:line="385" w:lineRule="auto"/>
        <w:ind w:right="261" w:firstLine="509"/>
        <w:rPr>
          <w:sz w:val="23"/>
          <w:szCs w:val="23"/>
        </w:rPr>
      </w:pPr>
      <w:r>
        <w:rPr>
          <w:spacing w:val="7"/>
          <w:sz w:val="23"/>
          <w:szCs w:val="23"/>
        </w:rPr>
        <w:t>一、甲乙双方按照《民法典》及合同约定购销货物(药品、设备、物资)、服</w:t>
      </w:r>
      <w:r>
        <w:rPr>
          <w:sz w:val="23"/>
          <w:szCs w:val="23"/>
        </w:rPr>
        <w:t>务和工程等。</w:t>
      </w:r>
    </w:p>
    <w:p w14:paraId="04E01ABE">
      <w:pPr>
        <w:pStyle w:val="2"/>
        <w:spacing w:before="1" w:line="354" w:lineRule="auto"/>
        <w:ind w:right="258" w:firstLine="509"/>
        <w:rPr>
          <w:sz w:val="23"/>
          <w:szCs w:val="23"/>
        </w:rPr>
      </w:pPr>
      <w:r>
        <w:rPr>
          <w:spacing w:val="7"/>
          <w:sz w:val="23"/>
          <w:szCs w:val="23"/>
        </w:rPr>
        <w:t>二、甲方应当严格执行合同验收、入库等管理制度，对采购合同清单及发票</w:t>
      </w:r>
      <w:r>
        <w:rPr>
          <w:spacing w:val="9"/>
          <w:sz w:val="23"/>
          <w:szCs w:val="23"/>
        </w:rPr>
        <w:t>进行查验，不得违反有关规定合同外采购、违价采购或从非规定渠道采购。</w:t>
      </w:r>
    </w:p>
    <w:p w14:paraId="1E16F235">
      <w:pPr>
        <w:pStyle w:val="2"/>
        <w:spacing w:before="49" w:line="367" w:lineRule="auto"/>
        <w:ind w:right="255" w:firstLine="509"/>
        <w:rPr>
          <w:sz w:val="23"/>
          <w:szCs w:val="23"/>
        </w:rPr>
      </w:pPr>
      <w:r>
        <w:rPr>
          <w:spacing w:val="10"/>
          <w:sz w:val="23"/>
          <w:szCs w:val="23"/>
        </w:rPr>
        <w:t>三、甲方严禁接受乙方以任何名义、形式给予的回扣，不得</w:t>
      </w:r>
      <w:r>
        <w:rPr>
          <w:spacing w:val="9"/>
          <w:sz w:val="23"/>
          <w:szCs w:val="23"/>
        </w:rPr>
        <w:t>将接受捐赠资助</w:t>
      </w:r>
      <w:r>
        <w:rPr>
          <w:spacing w:val="10"/>
          <w:sz w:val="23"/>
          <w:szCs w:val="23"/>
        </w:rPr>
        <w:t>与采购挂钩。甲方工作人员不得参加乙方安排并支付费用的营业性娱乐场所的娱</w:t>
      </w:r>
      <w:r>
        <w:rPr>
          <w:spacing w:val="8"/>
          <w:sz w:val="23"/>
          <w:szCs w:val="23"/>
        </w:rPr>
        <w:t>乐活动，不得以任何形式向乙方索要现金、有价证券、支付凭证</w:t>
      </w:r>
      <w:r>
        <w:rPr>
          <w:spacing w:val="7"/>
          <w:sz w:val="23"/>
          <w:szCs w:val="23"/>
        </w:rPr>
        <w:t>和贵重礼品等</w:t>
      </w:r>
      <w:r>
        <w:rPr>
          <w:rFonts w:hint="eastAsia"/>
          <w:spacing w:val="7"/>
          <w:sz w:val="23"/>
          <w:szCs w:val="23"/>
          <w:lang w:eastAsia="zh-CN"/>
        </w:rPr>
        <w:t>。</w:t>
      </w:r>
      <w:r>
        <w:rPr>
          <w:spacing w:val="11"/>
          <w:sz w:val="23"/>
          <w:szCs w:val="23"/>
        </w:rPr>
        <w:t>被迫接受乙方给予的钱物，应予退还，无法退</w:t>
      </w:r>
      <w:r>
        <w:rPr>
          <w:spacing w:val="10"/>
          <w:sz w:val="23"/>
          <w:szCs w:val="23"/>
        </w:rPr>
        <w:t>还的，有责任如实向有关纪检监察</w:t>
      </w:r>
      <w:r>
        <w:rPr>
          <w:spacing w:val="2"/>
          <w:sz w:val="23"/>
          <w:szCs w:val="23"/>
        </w:rPr>
        <w:t>部门反映情况。</w:t>
      </w:r>
    </w:p>
    <w:p w14:paraId="2241AD4B">
      <w:pPr>
        <w:pStyle w:val="2"/>
        <w:spacing w:before="61" w:line="356" w:lineRule="auto"/>
        <w:ind w:right="261" w:firstLine="509"/>
        <w:rPr>
          <w:sz w:val="23"/>
          <w:szCs w:val="23"/>
        </w:rPr>
      </w:pPr>
      <w:r>
        <w:rPr>
          <w:spacing w:val="7"/>
          <w:sz w:val="23"/>
          <w:szCs w:val="23"/>
        </w:rPr>
        <w:t>四、严禁甲方工作人员利用任何途径和方式，为乙方统计医师个人及临床科</w:t>
      </w:r>
      <w:r>
        <w:rPr>
          <w:spacing w:val="8"/>
          <w:sz w:val="23"/>
          <w:szCs w:val="23"/>
        </w:rPr>
        <w:t>室有关医药产品用量信息，或为乙方统计提供便利。</w:t>
      </w:r>
    </w:p>
    <w:p w14:paraId="5F970666">
      <w:pPr>
        <w:pStyle w:val="2"/>
        <w:spacing w:before="54" w:line="298" w:lineRule="auto"/>
        <w:ind w:right="258" w:firstLine="509"/>
        <w:rPr>
          <w:sz w:val="23"/>
          <w:szCs w:val="23"/>
        </w:rPr>
      </w:pPr>
      <w:r>
        <w:rPr>
          <w:spacing w:val="10"/>
          <w:sz w:val="23"/>
          <w:szCs w:val="23"/>
        </w:rPr>
        <w:t>五、乙方不得以回扣、宴请等方式影响甲方工作人员</w:t>
      </w:r>
      <w:r>
        <w:rPr>
          <w:spacing w:val="9"/>
          <w:sz w:val="23"/>
          <w:szCs w:val="23"/>
        </w:rPr>
        <w:t>的选择权，不得在学术</w:t>
      </w:r>
      <w:r>
        <w:rPr>
          <w:spacing w:val="8"/>
          <w:sz w:val="23"/>
          <w:szCs w:val="23"/>
        </w:rPr>
        <w:t>活动中提供旅游、超标准支付食宿费用。</w:t>
      </w:r>
    </w:p>
    <w:p w14:paraId="09C0CC96">
      <w:pPr>
        <w:pStyle w:val="2"/>
        <w:spacing w:before="198" w:line="364" w:lineRule="auto"/>
        <w:ind w:firstLine="509"/>
        <w:rPr>
          <w:sz w:val="23"/>
          <w:szCs w:val="23"/>
        </w:rPr>
      </w:pPr>
      <w:r>
        <w:rPr>
          <w:spacing w:val="5"/>
          <w:sz w:val="23"/>
          <w:szCs w:val="23"/>
        </w:rPr>
        <w:t>六、乙方指定</w:t>
      </w:r>
      <w:r>
        <w:rPr>
          <w:spacing w:val="-89"/>
          <w:sz w:val="23"/>
          <w:szCs w:val="23"/>
        </w:rPr>
        <w:t xml:space="preserve"> </w:t>
      </w:r>
      <w:r>
        <w:rPr>
          <w:spacing w:val="5"/>
          <w:sz w:val="23"/>
          <w:szCs w:val="23"/>
          <w:u w:val="single" w:color="auto"/>
        </w:rPr>
        <w:t xml:space="preserve">    ( 联 系</w:t>
      </w:r>
      <w:r>
        <w:rPr>
          <w:spacing w:val="31"/>
          <w:sz w:val="23"/>
          <w:szCs w:val="23"/>
          <w:u w:val="single" w:color="auto"/>
        </w:rPr>
        <w:t xml:space="preserve"> </w:t>
      </w:r>
      <w:r>
        <w:rPr>
          <w:spacing w:val="5"/>
          <w:sz w:val="23"/>
          <w:szCs w:val="23"/>
          <w:u w:val="single" w:color="auto"/>
        </w:rPr>
        <w:t>电 话</w:t>
      </w:r>
      <w:r>
        <w:rPr>
          <w:spacing w:val="24"/>
          <w:sz w:val="23"/>
          <w:szCs w:val="23"/>
          <w:u w:val="single" w:color="auto"/>
        </w:rPr>
        <w:t xml:space="preserve"> </w:t>
      </w:r>
      <w:r>
        <w:rPr>
          <w:spacing w:val="5"/>
          <w:sz w:val="23"/>
          <w:szCs w:val="23"/>
          <w:u w:val="single" w:color="auto"/>
        </w:rPr>
        <w:t>：</w:t>
      </w:r>
      <w:r>
        <w:rPr>
          <w:spacing w:val="7"/>
          <w:sz w:val="23"/>
          <w:szCs w:val="23"/>
          <w:u w:val="single" w:color="auto"/>
        </w:rPr>
        <w:t xml:space="preserve">           </w:t>
      </w:r>
      <w:r>
        <w:rPr>
          <w:spacing w:val="-85"/>
          <w:sz w:val="23"/>
          <w:szCs w:val="23"/>
        </w:rPr>
        <w:t xml:space="preserve"> </w:t>
      </w:r>
      <w:r>
        <w:rPr>
          <w:spacing w:val="5"/>
          <w:sz w:val="23"/>
          <w:szCs w:val="23"/>
        </w:rPr>
        <w:t>)作为企业代表洽谈业务。企</w:t>
      </w:r>
      <w:r>
        <w:rPr>
          <w:spacing w:val="10"/>
          <w:sz w:val="23"/>
          <w:szCs w:val="23"/>
        </w:rPr>
        <w:t>业代表必须在工作时间到甲方指定地点联系商谈，不得到住院部、门诊部、平台</w:t>
      </w:r>
    </w:p>
    <w:p w14:paraId="566ABAC2">
      <w:pPr>
        <w:pStyle w:val="2"/>
        <w:spacing w:before="32" w:line="364" w:lineRule="auto"/>
        <w:ind w:right="258"/>
        <w:rPr>
          <w:sz w:val="23"/>
          <w:szCs w:val="23"/>
        </w:rPr>
      </w:pPr>
      <w:r>
        <w:rPr>
          <w:spacing w:val="11"/>
          <w:sz w:val="23"/>
          <w:szCs w:val="23"/>
        </w:rPr>
        <w:t>科室等推销产品，不得借故到甲方相关领导、</w:t>
      </w:r>
      <w:r>
        <w:rPr>
          <w:spacing w:val="10"/>
          <w:sz w:val="23"/>
          <w:szCs w:val="23"/>
        </w:rPr>
        <w:t>部门负责人及相关工作人员家中访</w:t>
      </w:r>
      <w:r>
        <w:rPr>
          <w:spacing w:val="4"/>
          <w:sz w:val="23"/>
          <w:szCs w:val="23"/>
        </w:rPr>
        <w:t>谈并提供任何好处费。</w:t>
      </w:r>
    </w:p>
    <w:p w14:paraId="265559F7">
      <w:pPr>
        <w:pStyle w:val="2"/>
        <w:spacing w:before="15" w:line="340" w:lineRule="auto"/>
        <w:ind w:right="259" w:firstLine="509"/>
        <w:rPr>
          <w:sz w:val="23"/>
          <w:szCs w:val="23"/>
        </w:rPr>
      </w:pPr>
      <w:r>
        <w:rPr>
          <w:spacing w:val="6"/>
          <w:sz w:val="23"/>
          <w:szCs w:val="23"/>
        </w:rPr>
        <w:t>七、乙方如违反本合同， 一经发现，甲方有权终止购销合同，并向有关卫生</w:t>
      </w:r>
      <w:r>
        <w:rPr>
          <w:spacing w:val="10"/>
          <w:sz w:val="23"/>
          <w:szCs w:val="23"/>
        </w:rPr>
        <w:t>健康部门报告。如乙方被列入商业贿赂不良记录，则严格按照《国家卫生计生委</w:t>
      </w:r>
      <w:r>
        <w:rPr>
          <w:spacing w:val="15"/>
          <w:sz w:val="23"/>
          <w:szCs w:val="23"/>
        </w:rPr>
        <w:t>关于建立医药购销领域商业贿赂不良记录的规定</w:t>
      </w:r>
      <w:r>
        <w:rPr>
          <w:spacing w:val="14"/>
          <w:sz w:val="23"/>
          <w:szCs w:val="23"/>
        </w:rPr>
        <w:t>》(国卫法制发〔2013)50号〕</w:t>
      </w:r>
      <w:r>
        <w:rPr>
          <w:spacing w:val="5"/>
          <w:sz w:val="23"/>
          <w:szCs w:val="23"/>
        </w:rPr>
        <w:t>相关规定处理。</w:t>
      </w:r>
    </w:p>
    <w:p w14:paraId="7F7F6899">
      <w:pPr>
        <w:pStyle w:val="2"/>
        <w:spacing w:before="164" w:line="219" w:lineRule="auto"/>
        <w:ind w:left="509"/>
        <w:rPr>
          <w:sz w:val="23"/>
          <w:szCs w:val="23"/>
        </w:rPr>
        <w:sectPr>
          <w:pgSz w:w="11860" w:h="16900"/>
          <w:pgMar w:top="1152" w:right="1630" w:bottom="0" w:left="1549" w:header="0" w:footer="0" w:gutter="0"/>
          <w:cols w:space="720" w:num="1"/>
        </w:sectPr>
      </w:pPr>
      <w:r>
        <w:rPr>
          <w:spacing w:val="9"/>
          <w:sz w:val="23"/>
          <w:szCs w:val="23"/>
        </w:rPr>
        <w:t>八、本合同作为双方合同的重要组成部分，与合同一并执行，具有同等的法</w:t>
      </w:r>
    </w:p>
    <w:p w14:paraId="2E262E28">
      <w:pPr>
        <w:pStyle w:val="2"/>
        <w:spacing w:before="164" w:line="219" w:lineRule="auto"/>
        <w:ind w:left="509"/>
        <w:rPr>
          <w:spacing w:val="9"/>
          <w:sz w:val="23"/>
          <w:szCs w:val="23"/>
        </w:rPr>
      </w:pPr>
      <w:r>
        <w:rPr>
          <w:spacing w:val="9"/>
          <w:sz w:val="23"/>
          <w:szCs w:val="23"/>
        </w:rPr>
        <w:t>律效力。</w:t>
      </w:r>
    </w:p>
    <w:p w14:paraId="4FEA08D4">
      <w:pPr>
        <w:pStyle w:val="2"/>
        <w:spacing w:before="164" w:line="219" w:lineRule="auto"/>
        <w:ind w:left="509"/>
        <w:rPr>
          <w:spacing w:val="9"/>
          <w:sz w:val="23"/>
          <w:szCs w:val="23"/>
        </w:rPr>
      </w:pPr>
      <w:r>
        <w:rPr>
          <w:spacing w:val="9"/>
          <w:sz w:val="23"/>
          <w:szCs w:val="23"/>
        </w:rPr>
        <w:t>九、本合同一式肆份，甲方执叁份，乙方执壹份，并从签订之日起生效。</w:t>
      </w:r>
    </w:p>
    <w:p w14:paraId="67450774">
      <w:pPr>
        <w:spacing w:before="91"/>
      </w:pPr>
    </w:p>
    <w:p w14:paraId="2A97FA87">
      <w:pPr>
        <w:spacing w:before="91"/>
      </w:pPr>
    </w:p>
    <w:tbl>
      <w:tblPr>
        <w:tblStyle w:val="5"/>
        <w:tblW w:w="7476" w:type="dxa"/>
        <w:tblInd w:w="47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376"/>
        <w:gridCol w:w="4100"/>
      </w:tblGrid>
      <w:tr w14:paraId="3858BD9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65" w:hRule="atLeast"/>
        </w:trPr>
        <w:tc>
          <w:tcPr>
            <w:tcW w:w="3376" w:type="dxa"/>
            <w:vAlign w:val="top"/>
          </w:tcPr>
          <w:p w14:paraId="4086E974">
            <w:pPr>
              <w:pStyle w:val="6"/>
              <w:spacing w:line="218" w:lineRule="auto"/>
              <w:rPr>
                <w:sz w:val="24"/>
                <w:szCs w:val="24"/>
              </w:rPr>
            </w:pPr>
            <w:r>
              <w:rPr>
                <w:b/>
                <w:bCs/>
                <w:spacing w:val="12"/>
                <w:sz w:val="24"/>
                <w:szCs w:val="24"/>
              </w:rPr>
              <w:t>甲方(盖章):</w:t>
            </w:r>
          </w:p>
          <w:p w14:paraId="49DE7D38">
            <w:pPr>
              <w:pStyle w:val="6"/>
              <w:spacing w:before="185" w:line="219" w:lineRule="auto"/>
              <w:rPr>
                <w:sz w:val="24"/>
                <w:szCs w:val="24"/>
              </w:rPr>
            </w:pPr>
            <w:r>
              <w:rPr>
                <w:b/>
                <w:bCs/>
                <w:spacing w:val="-6"/>
                <w:sz w:val="24"/>
                <w:szCs w:val="24"/>
              </w:rPr>
              <w:t>中山大学附属肿瘤医院</w:t>
            </w:r>
          </w:p>
        </w:tc>
        <w:tc>
          <w:tcPr>
            <w:tcW w:w="4100" w:type="dxa"/>
            <w:vAlign w:val="top"/>
          </w:tcPr>
          <w:p w14:paraId="43B921B7">
            <w:pPr>
              <w:pStyle w:val="6"/>
              <w:spacing w:line="218" w:lineRule="auto"/>
              <w:rPr>
                <w:sz w:val="24"/>
                <w:szCs w:val="24"/>
              </w:rPr>
            </w:pPr>
            <w:r>
              <w:rPr>
                <w:b/>
                <w:bCs/>
                <w:spacing w:val="16"/>
                <w:sz w:val="24"/>
                <w:szCs w:val="24"/>
              </w:rPr>
              <w:t>乙方(盖章):</w:t>
            </w:r>
          </w:p>
        </w:tc>
      </w:tr>
      <w:tr w14:paraId="5E9937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55" w:hRule="atLeast"/>
        </w:trPr>
        <w:tc>
          <w:tcPr>
            <w:tcW w:w="3376" w:type="dxa"/>
            <w:vAlign w:val="top"/>
          </w:tcPr>
          <w:p w14:paraId="025DB964">
            <w:pPr>
              <w:spacing w:line="296" w:lineRule="auto"/>
              <w:rPr>
                <w:rFonts w:ascii="Arial"/>
                <w:sz w:val="21"/>
              </w:rPr>
            </w:pPr>
          </w:p>
          <w:p w14:paraId="46083BE1">
            <w:pPr>
              <w:pStyle w:val="6"/>
              <w:spacing w:before="78" w:line="219" w:lineRule="auto"/>
              <w:rPr>
                <w:sz w:val="24"/>
                <w:szCs w:val="24"/>
              </w:rPr>
            </w:pPr>
            <w:r>
              <w:rPr>
                <w:b/>
                <w:bCs/>
                <w:spacing w:val="9"/>
                <w:sz w:val="24"/>
                <w:szCs w:val="24"/>
              </w:rPr>
              <w:t>法定代表人(负责人):</w:t>
            </w:r>
          </w:p>
        </w:tc>
        <w:tc>
          <w:tcPr>
            <w:tcW w:w="4100" w:type="dxa"/>
            <w:vAlign w:val="top"/>
          </w:tcPr>
          <w:p w14:paraId="12632522">
            <w:pPr>
              <w:spacing w:line="276" w:lineRule="auto"/>
              <w:rPr>
                <w:rFonts w:ascii="Arial"/>
                <w:sz w:val="21"/>
              </w:rPr>
            </w:pPr>
          </w:p>
          <w:p w14:paraId="54F15208">
            <w:pPr>
              <w:pStyle w:val="6"/>
              <w:spacing w:before="78" w:line="219" w:lineRule="auto"/>
              <w:rPr>
                <w:sz w:val="24"/>
                <w:szCs w:val="24"/>
              </w:rPr>
            </w:pPr>
            <w:r>
              <w:rPr>
                <w:b/>
                <w:bCs/>
                <w:spacing w:val="9"/>
                <w:sz w:val="24"/>
                <w:szCs w:val="24"/>
              </w:rPr>
              <w:t>法定代表人(负责人):</w:t>
            </w:r>
          </w:p>
        </w:tc>
      </w:tr>
      <w:tr w14:paraId="03C37CE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1" w:hRule="atLeast"/>
        </w:trPr>
        <w:tc>
          <w:tcPr>
            <w:tcW w:w="3376" w:type="dxa"/>
            <w:vAlign w:val="top"/>
          </w:tcPr>
          <w:p w14:paraId="5D2C6D25">
            <w:pPr>
              <w:spacing w:line="261" w:lineRule="auto"/>
              <w:rPr>
                <w:rFonts w:ascii="Arial"/>
                <w:sz w:val="21"/>
              </w:rPr>
            </w:pPr>
          </w:p>
          <w:p w14:paraId="45E4B2F0">
            <w:pPr>
              <w:pStyle w:val="6"/>
              <w:spacing w:before="78" w:line="219" w:lineRule="auto"/>
              <w:rPr>
                <w:sz w:val="24"/>
                <w:szCs w:val="24"/>
              </w:rPr>
            </w:pPr>
            <w:r>
              <w:rPr>
                <w:b/>
                <w:bCs/>
                <w:spacing w:val="-8"/>
                <w:sz w:val="24"/>
                <w:szCs w:val="24"/>
              </w:rPr>
              <w:t>经办人签名：</w:t>
            </w:r>
          </w:p>
          <w:p w14:paraId="0423558F">
            <w:pPr>
              <w:pStyle w:val="6"/>
              <w:spacing w:before="145" w:line="178" w:lineRule="auto"/>
              <w:ind w:left="950"/>
              <w:rPr>
                <w:sz w:val="28"/>
                <w:szCs w:val="28"/>
              </w:rPr>
            </w:pPr>
            <w:r>
              <w:rPr>
                <w:b/>
                <w:bCs/>
                <w:spacing w:val="-13"/>
                <w:sz w:val="28"/>
                <w:szCs w:val="28"/>
              </w:rPr>
              <w:t>年</w:t>
            </w:r>
            <w:r>
              <w:rPr>
                <w:spacing w:val="11"/>
                <w:sz w:val="28"/>
                <w:szCs w:val="28"/>
              </w:rPr>
              <w:t xml:space="preserve">  </w:t>
            </w:r>
            <w:r>
              <w:rPr>
                <w:b/>
                <w:bCs/>
                <w:spacing w:val="-13"/>
                <w:sz w:val="28"/>
                <w:szCs w:val="28"/>
              </w:rPr>
              <w:t>月</w:t>
            </w:r>
            <w:r>
              <w:rPr>
                <w:spacing w:val="28"/>
                <w:sz w:val="28"/>
                <w:szCs w:val="28"/>
              </w:rPr>
              <w:t xml:space="preserve">  </w:t>
            </w:r>
            <w:r>
              <w:rPr>
                <w:b/>
                <w:bCs/>
                <w:spacing w:val="-13"/>
                <w:sz w:val="28"/>
                <w:szCs w:val="28"/>
              </w:rPr>
              <w:t>日</w:t>
            </w:r>
          </w:p>
        </w:tc>
        <w:tc>
          <w:tcPr>
            <w:tcW w:w="4100" w:type="dxa"/>
            <w:vAlign w:val="top"/>
          </w:tcPr>
          <w:p w14:paraId="4BC36E70">
            <w:pPr>
              <w:spacing w:line="261" w:lineRule="auto"/>
              <w:rPr>
                <w:rFonts w:ascii="Arial"/>
                <w:sz w:val="21"/>
              </w:rPr>
            </w:pPr>
          </w:p>
          <w:p w14:paraId="40036FDD">
            <w:pPr>
              <w:pStyle w:val="6"/>
              <w:spacing w:before="78" w:line="219" w:lineRule="auto"/>
              <w:rPr>
                <w:sz w:val="24"/>
                <w:szCs w:val="24"/>
              </w:rPr>
            </w:pPr>
            <w:r>
              <w:rPr>
                <w:b/>
                <w:bCs/>
                <w:spacing w:val="-8"/>
                <w:sz w:val="24"/>
                <w:szCs w:val="24"/>
              </w:rPr>
              <w:t>经办人签名：</w:t>
            </w:r>
          </w:p>
          <w:p w14:paraId="731F7207">
            <w:pPr>
              <w:pStyle w:val="6"/>
              <w:spacing w:before="185" w:line="177" w:lineRule="auto"/>
              <w:jc w:val="right"/>
              <w:rPr>
                <w:sz w:val="24"/>
                <w:szCs w:val="24"/>
              </w:rPr>
            </w:pPr>
            <w:r>
              <w:rPr>
                <w:b/>
                <w:bCs/>
                <w:spacing w:val="-28"/>
                <w:sz w:val="24"/>
                <w:szCs w:val="24"/>
              </w:rPr>
              <w:t>年</w:t>
            </w:r>
            <w:r>
              <w:rPr>
                <w:spacing w:val="50"/>
                <w:sz w:val="24"/>
                <w:szCs w:val="24"/>
              </w:rPr>
              <w:t xml:space="preserve">  </w:t>
            </w:r>
            <w:r>
              <w:rPr>
                <w:b/>
                <w:bCs/>
                <w:spacing w:val="-28"/>
                <w:sz w:val="24"/>
                <w:szCs w:val="24"/>
              </w:rPr>
              <w:t>月</w:t>
            </w:r>
            <w:r>
              <w:rPr>
                <w:sz w:val="24"/>
                <w:szCs w:val="24"/>
              </w:rPr>
              <w:t xml:space="preserve">   </w:t>
            </w:r>
            <w:r>
              <w:rPr>
                <w:b/>
                <w:bCs/>
                <w:spacing w:val="-28"/>
                <w:sz w:val="24"/>
                <w:szCs w:val="24"/>
              </w:rPr>
              <w:t>日</w:t>
            </w:r>
          </w:p>
        </w:tc>
      </w:tr>
    </w:tbl>
    <w:p w14:paraId="2DB8EE64">
      <w:pPr>
        <w:rPr>
          <w:rFonts w:ascii="Arial"/>
          <w:sz w:val="21"/>
        </w:rPr>
      </w:pPr>
    </w:p>
    <w:sectPr>
      <w:pgSz w:w="11880" w:h="16850"/>
      <w:pgMar w:top="1098" w:right="1782" w:bottom="0" w:left="164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8B377"/>
    <w:multiLevelType w:val="singleLevel"/>
    <w:tmpl w:val="FBC8B37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380133"/>
    <w:rsid w:val="1A9002CA"/>
    <w:rsid w:val="3597478C"/>
    <w:rsid w:val="4B11183E"/>
    <w:rsid w:val="4BA5031C"/>
    <w:rsid w:val="52AA1D18"/>
    <w:rsid w:val="64F01740"/>
    <w:rsid w:val="6D5B1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4085</Words>
  <Characters>4237</Characters>
  <TotalTime>3</TotalTime>
  <ScaleCrop>false</ScaleCrop>
  <LinksUpToDate>false</LinksUpToDate>
  <CharactersWithSpaces>4408</CharactersWithSpaces>
  <Application>WPS Office_12.1.0.20260_F1E327BC-269C-435d-A152-05C5408002CA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2025-01-16T12:07:00Z</dcterms:created>
  <dc:creator>Kingsoft-PDF</dc:creator>
  <cp:lastModifiedBy>czy</cp:lastModifiedBy>
  <dcterms:modified xsi:type="dcterms:W3CDTF">2025-02-17T02:37:28Z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2025-01-16T12:07:32Z</vt:filetime>
  </property>
  <property fmtid="{D5CDD505-2E9C-101B-9397-08002B2CF9AE}" pid="4" name="UsrData">
    <vt:lpwstr>67888601e9f72c001f27eaeewl</vt:lpwstr>
  </property>
  <property fmtid="{D5CDD505-2E9C-101B-9397-08002B2CF9AE}" pid="5" name="KSOTemplateDocerSaveRecord">
    <vt:lpwstr>eyJoZGlkIjoiOWM5ZWM5YmU1YzA1YTg3ZGJlMGQ2OTE2YTY5OTZkYTgiLCJ1c2VySWQiOiIzMzM2MzcyNzgifQ==</vt:lpwstr>
  </property>
  <property fmtid="{D5CDD505-2E9C-101B-9397-08002B2CF9AE}" pid="6" name="KSOProductBuildVer">
    <vt:lpwstr>2052-12.1.0.20260</vt:lpwstr>
  </property>
  <property fmtid="{D5CDD505-2E9C-101B-9397-08002B2CF9AE}" pid="7" name="ICV">
    <vt:lpwstr>16F0B2C56A68498A819FC2ABF8A2F6FE_13</vt:lpwstr>
  </property>
</Properties>
</file>