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680" w:lineRule="exact"/>
        <w:jc w:val="center"/>
        <w:rPr>
          <w:rFonts w:hint="eastAsia" w:ascii="宋体" w:hAnsi="宋体" w:cs="宋体"/>
          <w:b/>
          <w:color w:val="000000"/>
          <w:sz w:val="48"/>
          <w:szCs w:val="48"/>
          <w:u w:val="single"/>
          <w:lang w:val="en-US" w:eastAsia="zh-CN"/>
        </w:rPr>
      </w:pPr>
    </w:p>
    <w:p>
      <w:pPr>
        <w:spacing w:beforeLines="50" w:afterLines="50" w:line="680" w:lineRule="exact"/>
        <w:jc w:val="center"/>
        <w:rPr>
          <w:rFonts w:hint="eastAsia" w:ascii="宋体" w:hAnsi="宋体" w:cs="宋体"/>
          <w:b/>
          <w:color w:val="000000"/>
          <w:sz w:val="48"/>
          <w:szCs w:val="48"/>
          <w:u w:val="single"/>
          <w:lang w:val="en-US" w:eastAsia="zh-CN"/>
        </w:rPr>
      </w:pPr>
    </w:p>
    <w:p>
      <w:pPr>
        <w:spacing w:beforeLines="50" w:afterLines="50" w:line="720" w:lineRule="auto"/>
        <w:jc w:val="center"/>
        <w:rPr>
          <w:rFonts w:hint="eastAsia" w:ascii="宋体" w:hAnsi="宋体" w:cs="宋体"/>
          <w:b/>
          <w:color w:val="000000"/>
          <w:sz w:val="48"/>
          <w:szCs w:val="48"/>
          <w:u w:val="single"/>
          <w:lang w:val="en-US" w:eastAsia="zh-CN"/>
        </w:rPr>
      </w:pPr>
    </w:p>
    <w:p>
      <w:pPr>
        <w:spacing w:beforeLines="50" w:afterLines="50" w:line="720" w:lineRule="auto"/>
        <w:jc w:val="center"/>
        <w:rPr>
          <w:rFonts w:hint="eastAsia" w:ascii="宋体" w:hAnsi="宋体" w:cs="宋体"/>
          <w:b/>
          <w:color w:val="000000"/>
          <w:sz w:val="48"/>
          <w:szCs w:val="4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48"/>
          <w:szCs w:val="48"/>
          <w:u w:val="single"/>
          <w:lang w:val="en-US" w:eastAsia="zh-CN"/>
        </w:rPr>
        <w:t>越秀院区1号楼电梯信息化显示</w:t>
      </w:r>
    </w:p>
    <w:p>
      <w:pPr>
        <w:spacing w:beforeLines="50" w:afterLines="50" w:line="720" w:lineRule="auto"/>
        <w:jc w:val="center"/>
        <w:rPr>
          <w:rFonts w:hint="default" w:ascii="宋体" w:hAnsi="宋体" w:cs="宋体"/>
          <w:b/>
          <w:color w:val="000000"/>
          <w:sz w:val="48"/>
          <w:szCs w:val="4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48"/>
          <w:szCs w:val="48"/>
          <w:u w:val="single"/>
          <w:lang w:val="en-US" w:eastAsia="zh-CN"/>
        </w:rPr>
        <w:t>改造项目需求文件</w:t>
      </w:r>
    </w:p>
    <w:p/>
    <w:p>
      <w:pPr>
        <w:pStyle w:val="4"/>
      </w:pPr>
    </w:p>
    <w:p>
      <w:pPr>
        <w:pStyle w:val="4"/>
      </w:pPr>
    </w:p>
    <w:p>
      <w:pPr>
        <w:widowControl/>
        <w:adjustRightInd w:val="0"/>
        <w:snapToGrid w:val="0"/>
        <w:spacing w:after="200" w:line="480" w:lineRule="auto"/>
        <w:ind w:left="1402" w:hanging="1402" w:hangingChars="388"/>
        <w:jc w:val="center"/>
        <w:rPr>
          <w:rFonts w:hint="default" w:ascii="仿宋" w:hAnsi="仿宋" w:eastAsia="仿宋" w:cs="Times New Roman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kern w:val="0"/>
          <w:sz w:val="36"/>
          <w:szCs w:val="36"/>
          <w:lang w:val="en-US" w:eastAsia="zh-CN"/>
        </w:rPr>
        <w:t>总务处物业管理科</w:t>
      </w:r>
    </w:p>
    <w:p>
      <w:pPr>
        <w:widowControl/>
        <w:adjustRightInd w:val="0"/>
        <w:snapToGrid w:val="0"/>
        <w:spacing w:after="200" w:line="480" w:lineRule="auto"/>
        <w:ind w:left="1402" w:hanging="1402" w:hangingChars="388"/>
        <w:jc w:val="center"/>
        <w:rPr>
          <w:rFonts w:ascii="仿宋" w:hAnsi="仿宋" w:eastAsia="仿宋" w:cs="Times New Roman"/>
          <w:b/>
          <w:kern w:val="0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Times New Roman"/>
          <w:b/>
          <w:bCs/>
          <w:kern w:val="0"/>
          <w:sz w:val="36"/>
          <w:szCs w:val="36"/>
        </w:rPr>
        <w:t>202</w:t>
      </w:r>
      <w:r>
        <w:rPr>
          <w:rFonts w:hint="eastAsia" w:ascii="仿宋" w:hAnsi="仿宋" w:eastAsia="仿宋" w:cs="Times New Roman"/>
          <w:b/>
          <w:bCs/>
          <w:kern w:val="0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Times New Roman"/>
          <w:b/>
          <w:bCs/>
          <w:kern w:val="0"/>
          <w:sz w:val="36"/>
          <w:szCs w:val="36"/>
        </w:rPr>
        <w:t>年</w:t>
      </w:r>
      <w:r>
        <w:rPr>
          <w:rFonts w:hint="eastAsia" w:ascii="仿宋" w:hAnsi="仿宋" w:eastAsia="仿宋" w:cs="Times New Roman"/>
          <w:b/>
          <w:bCs/>
          <w:kern w:val="0"/>
          <w:sz w:val="36"/>
          <w:szCs w:val="36"/>
          <w:lang w:val="en-US" w:eastAsia="zh-CN"/>
        </w:rPr>
        <w:t>3</w:t>
      </w:r>
    </w:p>
    <w:p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1项目概况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480" w:lineRule="auto"/>
        <w:ind w:leftChars="0" w:firstLine="420" w:firstLineChars="200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越秀院区1号楼目前共计布置3个电梯厅，分别为中央电梯厅（涵盖6-9号梯）、南电梯厅（13-14号梯）、北电梯厅（15-16号梯），同时在主楼两侧零星分布10-12号梯，由于电梯设备及电梯厅目前的布置情况较分散，乘梯人员不能在第一时间掌握每台电梯的运行状况，选择最优的乘梯方案，乘梯便捷性、设备利用率降低。为优化该情况，现拟提出将10-16号梯的运行状态统一集中至中央电梯厅显示的方案，辅助乘梯人员可第一时间了解所有电梯状况，选择最优的用梯策略，提升便捷度和设备的利用率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2项目方案</w:t>
      </w:r>
    </w:p>
    <w:p>
      <w:p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-734695</wp:posOffset>
            </wp:positionH>
            <wp:positionV relativeFrom="paragraph">
              <wp:posOffset>156210</wp:posOffset>
            </wp:positionV>
            <wp:extent cx="6828155" cy="3488055"/>
            <wp:effectExtent l="0" t="0" r="10795" b="17145"/>
            <wp:wrapTopAndBottom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4816" t="2578" r="3931" b="4727"/>
                    <a:stretch>
                      <a:fillRect/>
                    </a:stretch>
                  </pic:blipFill>
                  <pic:spPr>
                    <a:xfrm>
                      <a:off x="0" y="0"/>
                      <a:ext cx="6828155" cy="348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3项目计划清单（当前调研结论）</w:t>
      </w:r>
    </w:p>
    <w:tbl>
      <w:tblPr>
        <w:tblStyle w:val="5"/>
        <w:tblpPr w:leftFromText="180" w:rightFromText="180" w:vertAnchor="text" w:horzAnchor="page" w:tblpX="652" w:tblpY="741"/>
        <w:tblOverlap w:val="never"/>
        <w:tblW w:w="102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896"/>
        <w:gridCol w:w="1098"/>
        <w:gridCol w:w="854"/>
        <w:gridCol w:w="1027"/>
        <w:gridCol w:w="793"/>
        <w:gridCol w:w="972"/>
        <w:gridCol w:w="1337"/>
        <w:gridCol w:w="12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9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09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85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  <w:tc>
          <w:tcPr>
            <w:tcW w:w="127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楼层工业级显示屏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23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楼层显示屏控制器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23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日立电梯编码器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三菱电梯编码器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信号控制线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按实测量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信号中继器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PVC线槽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按实测量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施工费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按实计算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3产品效果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信息显示屏幕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4600575" cy="2915285"/>
            <wp:effectExtent l="0" t="0" r="9525" b="18415"/>
            <wp:docPr id="10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2915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4费用说明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本项目无预付款，项目总价包干，完成竣工验收后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kMjQxYjY0MTM5MDNmMzA1NWRkMWZjYmM1YTY0MDAifQ=="/>
  </w:docVars>
  <w:rsids>
    <w:rsidRoot w:val="00000000"/>
    <w:rsid w:val="15DC5F51"/>
    <w:rsid w:val="243F0F04"/>
    <w:rsid w:val="260040AC"/>
    <w:rsid w:val="35335107"/>
    <w:rsid w:val="402F4E11"/>
    <w:rsid w:val="42224E1F"/>
    <w:rsid w:val="45B9436B"/>
    <w:rsid w:val="4B443092"/>
    <w:rsid w:val="62297FF7"/>
    <w:rsid w:val="6F6E6529"/>
    <w:rsid w:val="72C9287B"/>
    <w:rsid w:val="74AE1F9B"/>
    <w:rsid w:val="7E03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0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2024-03-27T09:38:00Z</dcterms:created>
  <dc:creator>lenovo</dc:creator>
  <cp:lastModifiedBy>R</cp:lastModifiedBy>
  <dcterms:modified xsi:type="dcterms:W3CDTF">2024-05-09T08:40:23Z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25E344CEABD3487DB8463AF9BF64A2ED_12</vt:lpwstr>
  </property>
</Properties>
</file>