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8E9E">
      <w:pPr>
        <w:pStyle w:val="2"/>
        <w:rPr>
          <w:rFonts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24"/>
        </w:rPr>
        <w:t>用户需求书</w:t>
      </w:r>
    </w:p>
    <w:p w14:paraId="10A50E0A">
      <w:pPr>
        <w:ind w:firstLine="422" w:firstLineChars="200"/>
        <w:rPr>
          <w:rFonts w:ascii="仿宋" w:hAnsi="仿宋" w:eastAsia="仿宋" w:cs="Arial"/>
          <w:b/>
          <w:szCs w:val="21"/>
        </w:rPr>
      </w:pPr>
      <w:r>
        <w:rPr>
          <w:rFonts w:hint="eastAsia" w:ascii="仿宋" w:hAnsi="仿宋" w:eastAsia="仿宋" w:cs="Arial"/>
          <w:b/>
          <w:szCs w:val="21"/>
        </w:rPr>
        <w:t>说明：</w:t>
      </w:r>
    </w:p>
    <w:p w14:paraId="5E203940">
      <w:pPr>
        <w:ind w:firstLine="422" w:firstLineChars="200"/>
        <w:rPr>
          <w:rFonts w:ascii="仿宋" w:hAnsi="仿宋" w:eastAsia="仿宋" w:cs="Arial"/>
          <w:b/>
          <w:szCs w:val="21"/>
        </w:rPr>
      </w:pPr>
      <w:r>
        <w:rPr>
          <w:rFonts w:hint="eastAsia" w:ascii="仿宋" w:hAnsi="仿宋" w:eastAsia="仿宋"/>
          <w:b/>
          <w:szCs w:val="21"/>
        </w:rPr>
        <w:t>1、标注“</w:t>
      </w:r>
      <w:r>
        <w:rPr>
          <w:rFonts w:hint="eastAsia" w:ascii="仿宋" w:hAnsi="仿宋" w:eastAsia="仿宋" w:cs="黑体"/>
          <w:b/>
          <w:bCs/>
          <w:szCs w:val="21"/>
        </w:rPr>
        <w:t>★</w:t>
      </w:r>
      <w:r>
        <w:rPr>
          <w:rFonts w:hint="eastAsia" w:ascii="仿宋" w:hAnsi="仿宋" w:eastAsia="仿宋"/>
          <w:b/>
          <w:szCs w:val="21"/>
        </w:rPr>
        <w:t>”的条款为评标时重要条款不允许偏离，不满足者将作为无效响应。</w:t>
      </w:r>
    </w:p>
    <w:p w14:paraId="2B4F0390">
      <w:pPr>
        <w:ind w:firstLine="422" w:firstLineChars="200"/>
        <w:rPr>
          <w:rFonts w:ascii="仿宋" w:hAnsi="仿宋" w:eastAsia="仿宋" w:cs="Arial"/>
          <w:b/>
          <w:szCs w:val="21"/>
        </w:rPr>
      </w:pPr>
      <w:r>
        <w:rPr>
          <w:rFonts w:hint="eastAsia" w:ascii="仿宋" w:hAnsi="仿宋" w:eastAsia="仿宋" w:cs="Arial"/>
          <w:b/>
          <w:szCs w:val="21"/>
        </w:rPr>
        <w:t>2、标注“▲”的条款为评标时重要评分指标，不满足者将会被严重扣分，不作为无效</w:t>
      </w:r>
      <w:r>
        <w:rPr>
          <w:rFonts w:hint="eastAsia" w:ascii="仿宋" w:hAnsi="仿宋" w:eastAsia="仿宋"/>
          <w:b/>
          <w:szCs w:val="21"/>
        </w:rPr>
        <w:t>响应</w:t>
      </w:r>
      <w:r>
        <w:rPr>
          <w:rFonts w:hint="eastAsia" w:ascii="仿宋" w:hAnsi="仿宋" w:eastAsia="仿宋" w:cs="Arial"/>
          <w:b/>
          <w:szCs w:val="21"/>
        </w:rPr>
        <w:t>条款。</w:t>
      </w:r>
    </w:p>
    <w:p w14:paraId="7140D807">
      <w:pPr>
        <w:widowControl/>
        <w:adjustRightInd w:val="0"/>
        <w:snapToGrid w:val="0"/>
        <w:jc w:val="center"/>
        <w:rPr>
          <w:rFonts w:ascii="仿宋" w:hAnsi="仿宋" w:eastAsia="仿宋"/>
          <w:b/>
          <w:szCs w:val="21"/>
        </w:rPr>
      </w:pPr>
    </w:p>
    <w:p w14:paraId="2F00EDED">
      <w:pPr>
        <w:pStyle w:val="5"/>
        <w:kinsoku w:val="0"/>
        <w:overflowPunct w:val="0"/>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中山大学附属肿瘤医院</w:t>
      </w:r>
      <w:r>
        <w:rPr>
          <w:rFonts w:hint="eastAsia" w:asciiTheme="minorEastAsia" w:hAnsiTheme="minorEastAsia" w:eastAsiaTheme="minorEastAsia"/>
          <w:szCs w:val="21"/>
          <w:lang w:eastAsia="zh-CN"/>
        </w:rPr>
        <w:t>黄埔院区</w:t>
      </w:r>
      <w:r>
        <w:rPr>
          <w:rFonts w:hint="eastAsia" w:asciiTheme="minorEastAsia" w:hAnsiTheme="minorEastAsia" w:eastAsiaTheme="minorEastAsia"/>
          <w:szCs w:val="21"/>
        </w:rPr>
        <w:t>院区生活垃圾清运服务项目</w:t>
      </w:r>
    </w:p>
    <w:p w14:paraId="4BF7F2E1">
      <w:pPr>
        <w:pStyle w:val="5"/>
        <w:numPr>
          <w:ilvl w:val="0"/>
          <w:numId w:val="1"/>
        </w:numPr>
        <w:kinsoku w:val="0"/>
        <w:overflowPunct w:val="0"/>
        <w:snapToGrid w:val="0"/>
        <w:spacing w:line="460" w:lineRule="exact"/>
        <w:rPr>
          <w:rFonts w:ascii="仿宋" w:hAnsi="仿宋" w:eastAsia="仿宋" w:cs="仿宋_GB2312"/>
          <w:b/>
          <w:bCs/>
          <w:szCs w:val="21"/>
        </w:rPr>
      </w:pPr>
      <w:r>
        <w:rPr>
          <w:rFonts w:hint="eastAsia" w:ascii="仿宋" w:hAnsi="仿宋" w:eastAsia="仿宋" w:cs="仿宋_GB2312"/>
          <w:b/>
          <w:bCs/>
          <w:szCs w:val="21"/>
        </w:rPr>
        <w:t>项目一览表</w:t>
      </w:r>
    </w:p>
    <w:tbl>
      <w:tblPr>
        <w:tblStyle w:val="8"/>
        <w:tblW w:w="88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694"/>
        <w:gridCol w:w="1134"/>
        <w:gridCol w:w="2225"/>
        <w:gridCol w:w="1507"/>
      </w:tblGrid>
      <w:tr w14:paraId="07CAB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4" w:type="dxa"/>
            <w:tcBorders>
              <w:top w:val="single" w:color="auto" w:sz="12" w:space="0"/>
              <w:left w:val="single" w:color="auto" w:sz="12" w:space="0"/>
              <w:bottom w:val="single" w:color="auto" w:sz="2" w:space="0"/>
              <w:right w:val="single" w:color="auto" w:sz="4" w:space="0"/>
            </w:tcBorders>
            <w:shd w:val="clear" w:color="auto" w:fill="EEECE1"/>
            <w:vAlign w:val="center"/>
          </w:tcPr>
          <w:p w14:paraId="397ADA6A">
            <w:pPr>
              <w:jc w:val="center"/>
              <w:rPr>
                <w:rFonts w:ascii="宋体" w:hAnsi="宋体"/>
                <w:b/>
                <w:szCs w:val="21"/>
              </w:rPr>
            </w:pPr>
            <w:r>
              <w:rPr>
                <w:rFonts w:hint="eastAsia" w:ascii="宋体" w:hAnsi="宋体"/>
                <w:b/>
                <w:szCs w:val="21"/>
              </w:rPr>
              <w:t>标段号</w:t>
            </w:r>
          </w:p>
        </w:tc>
        <w:tc>
          <w:tcPr>
            <w:tcW w:w="2694" w:type="dxa"/>
            <w:tcBorders>
              <w:top w:val="single" w:color="auto" w:sz="12" w:space="0"/>
              <w:left w:val="single" w:color="auto" w:sz="4" w:space="0"/>
              <w:bottom w:val="single" w:color="auto" w:sz="2" w:space="0"/>
              <w:right w:val="single" w:color="auto" w:sz="4" w:space="0"/>
            </w:tcBorders>
            <w:shd w:val="clear" w:color="auto" w:fill="EEECE1"/>
            <w:vAlign w:val="center"/>
          </w:tcPr>
          <w:p w14:paraId="04092005">
            <w:pPr>
              <w:jc w:val="center"/>
              <w:rPr>
                <w:rFonts w:ascii="宋体" w:hAnsi="宋体"/>
                <w:b/>
                <w:szCs w:val="21"/>
              </w:rPr>
            </w:pPr>
            <w:r>
              <w:rPr>
                <w:rFonts w:hint="eastAsia" w:ascii="宋体" w:hAnsi="宋体"/>
                <w:b/>
                <w:szCs w:val="21"/>
              </w:rPr>
              <w:t>采购内容</w:t>
            </w:r>
          </w:p>
        </w:tc>
        <w:tc>
          <w:tcPr>
            <w:tcW w:w="1134" w:type="dxa"/>
            <w:tcBorders>
              <w:top w:val="single" w:color="auto" w:sz="12" w:space="0"/>
              <w:left w:val="single" w:color="auto" w:sz="4" w:space="0"/>
              <w:bottom w:val="single" w:color="auto" w:sz="2" w:space="0"/>
              <w:right w:val="single" w:color="auto" w:sz="4" w:space="0"/>
            </w:tcBorders>
            <w:shd w:val="clear" w:color="auto" w:fill="EEECE1"/>
            <w:vAlign w:val="center"/>
          </w:tcPr>
          <w:p w14:paraId="55810301">
            <w:pPr>
              <w:jc w:val="center"/>
              <w:rPr>
                <w:rFonts w:ascii="宋体" w:hAnsi="宋体"/>
                <w:b/>
                <w:szCs w:val="21"/>
              </w:rPr>
            </w:pPr>
            <w:r>
              <w:rPr>
                <w:rFonts w:hint="eastAsia" w:ascii="宋体" w:hAnsi="宋体"/>
                <w:b/>
                <w:szCs w:val="21"/>
              </w:rPr>
              <w:t>数量</w:t>
            </w:r>
          </w:p>
        </w:tc>
        <w:tc>
          <w:tcPr>
            <w:tcW w:w="2225" w:type="dxa"/>
            <w:tcBorders>
              <w:top w:val="single" w:color="auto" w:sz="12" w:space="0"/>
              <w:left w:val="single" w:color="auto" w:sz="4" w:space="0"/>
              <w:bottom w:val="single" w:color="auto" w:sz="2" w:space="0"/>
              <w:right w:val="single" w:color="auto" w:sz="4" w:space="0"/>
            </w:tcBorders>
            <w:shd w:val="clear" w:color="auto" w:fill="EEECE1"/>
            <w:vAlign w:val="center"/>
          </w:tcPr>
          <w:p w14:paraId="14FD9FFE">
            <w:pPr>
              <w:jc w:val="center"/>
              <w:rPr>
                <w:rFonts w:ascii="宋体" w:hAnsi="宋体"/>
                <w:b/>
                <w:szCs w:val="21"/>
              </w:rPr>
            </w:pPr>
            <w:r>
              <w:rPr>
                <w:rFonts w:hint="eastAsia" w:ascii="宋体" w:hAnsi="宋体"/>
                <w:b/>
                <w:szCs w:val="21"/>
              </w:rPr>
              <w:t>采购期限</w:t>
            </w:r>
          </w:p>
        </w:tc>
        <w:tc>
          <w:tcPr>
            <w:tcW w:w="1507" w:type="dxa"/>
            <w:tcBorders>
              <w:top w:val="single" w:color="auto" w:sz="12" w:space="0"/>
              <w:left w:val="single" w:color="auto" w:sz="4" w:space="0"/>
              <w:bottom w:val="single" w:color="auto" w:sz="2" w:space="0"/>
              <w:right w:val="single" w:color="auto" w:sz="12" w:space="0"/>
            </w:tcBorders>
            <w:shd w:val="clear" w:color="auto" w:fill="EEECE1"/>
            <w:vAlign w:val="center"/>
          </w:tcPr>
          <w:p w14:paraId="317974D4">
            <w:pPr>
              <w:jc w:val="center"/>
              <w:rPr>
                <w:rFonts w:hint="eastAsia" w:ascii="宋体" w:hAnsi="宋体" w:eastAsia="宋体"/>
                <w:szCs w:val="21"/>
                <w:lang w:eastAsia="zh-CN"/>
              </w:rPr>
            </w:pPr>
            <w:r>
              <w:rPr>
                <w:rFonts w:hint="eastAsia" w:ascii="宋体" w:hAnsi="宋体"/>
                <w:b/>
                <w:szCs w:val="21"/>
                <w:lang w:eastAsia="zh-CN"/>
              </w:rPr>
              <w:t>采购预算</w:t>
            </w:r>
          </w:p>
        </w:tc>
      </w:tr>
      <w:tr w14:paraId="02E34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324" w:type="dxa"/>
            <w:tcBorders>
              <w:top w:val="single" w:color="auto" w:sz="2" w:space="0"/>
              <w:left w:val="single" w:color="auto" w:sz="12" w:space="0"/>
              <w:bottom w:val="single" w:color="auto" w:sz="2" w:space="0"/>
              <w:right w:val="single" w:color="auto" w:sz="4" w:space="0"/>
            </w:tcBorders>
            <w:vAlign w:val="center"/>
          </w:tcPr>
          <w:p w14:paraId="27C0626F">
            <w:pPr>
              <w:jc w:val="center"/>
              <w:rPr>
                <w:rFonts w:ascii="宋体" w:hAnsi="宋体"/>
                <w:szCs w:val="21"/>
              </w:rPr>
            </w:pPr>
            <w:r>
              <w:rPr>
                <w:rFonts w:hint="eastAsia" w:ascii="宋体" w:hAnsi="宋体"/>
                <w:szCs w:val="21"/>
              </w:rPr>
              <w:t>标段一</w:t>
            </w:r>
          </w:p>
        </w:tc>
        <w:tc>
          <w:tcPr>
            <w:tcW w:w="2694" w:type="dxa"/>
            <w:tcBorders>
              <w:top w:val="single" w:color="auto" w:sz="2" w:space="0"/>
              <w:left w:val="single" w:color="auto" w:sz="4" w:space="0"/>
              <w:bottom w:val="single" w:color="auto" w:sz="2" w:space="0"/>
              <w:right w:val="single" w:color="auto" w:sz="4" w:space="0"/>
            </w:tcBorders>
            <w:vAlign w:val="center"/>
          </w:tcPr>
          <w:p w14:paraId="185262AD">
            <w:pPr>
              <w:jc w:val="center"/>
              <w:rPr>
                <w:rFonts w:hint="eastAsia" w:ascii="宋体" w:hAnsi="宋体" w:eastAsia="宋体"/>
                <w:szCs w:val="21"/>
                <w:lang w:eastAsia="zh-CN"/>
              </w:rPr>
            </w:pPr>
            <w:r>
              <w:rPr>
                <w:rFonts w:hint="eastAsia" w:ascii="宋体" w:hAnsi="宋体"/>
                <w:szCs w:val="21"/>
              </w:rPr>
              <w:t>生活垃圾清运</w:t>
            </w:r>
            <w:r>
              <w:rPr>
                <w:rFonts w:hint="eastAsia" w:ascii="宋体" w:hAnsi="宋体"/>
                <w:szCs w:val="21"/>
                <w:lang w:eastAsia="zh-CN"/>
              </w:rPr>
              <w:t>服务</w:t>
            </w:r>
          </w:p>
        </w:tc>
        <w:tc>
          <w:tcPr>
            <w:tcW w:w="1134" w:type="dxa"/>
            <w:tcBorders>
              <w:top w:val="single" w:color="auto" w:sz="2" w:space="0"/>
              <w:left w:val="single" w:color="auto" w:sz="4" w:space="0"/>
              <w:bottom w:val="single" w:color="auto" w:sz="2" w:space="0"/>
              <w:right w:val="single" w:color="auto" w:sz="4" w:space="0"/>
            </w:tcBorders>
            <w:vAlign w:val="center"/>
          </w:tcPr>
          <w:p w14:paraId="36BFB521">
            <w:pPr>
              <w:jc w:val="center"/>
              <w:rPr>
                <w:rFonts w:ascii="宋体" w:hAnsi="宋体"/>
                <w:szCs w:val="21"/>
              </w:rPr>
            </w:pPr>
            <w:r>
              <w:rPr>
                <w:rFonts w:hint="eastAsia" w:ascii="宋体" w:hAnsi="宋体"/>
                <w:szCs w:val="21"/>
              </w:rPr>
              <w:t>1项</w:t>
            </w:r>
          </w:p>
        </w:tc>
        <w:tc>
          <w:tcPr>
            <w:tcW w:w="2225" w:type="dxa"/>
            <w:tcBorders>
              <w:top w:val="single" w:color="auto" w:sz="2" w:space="0"/>
              <w:left w:val="single" w:color="auto" w:sz="4" w:space="0"/>
              <w:bottom w:val="single" w:color="auto" w:sz="2" w:space="0"/>
              <w:right w:val="single" w:color="auto" w:sz="4" w:space="0"/>
            </w:tcBorders>
            <w:vAlign w:val="center"/>
          </w:tcPr>
          <w:p w14:paraId="475776AB">
            <w:pPr>
              <w:jc w:val="center"/>
              <w:rPr>
                <w:rFonts w:hint="eastAsia" w:eastAsia="宋体"/>
                <w:lang w:eastAsia="zh-CN"/>
              </w:rPr>
            </w:pPr>
            <w:r>
              <w:rPr>
                <w:rFonts w:hint="eastAsia" w:ascii="宋体" w:hAnsi="宋体"/>
                <w:szCs w:val="21"/>
                <w:lang w:val="en-US" w:eastAsia="zh-CN"/>
              </w:rPr>
              <w:t>3年</w:t>
            </w:r>
          </w:p>
        </w:tc>
        <w:tc>
          <w:tcPr>
            <w:tcW w:w="1507" w:type="dxa"/>
            <w:tcBorders>
              <w:top w:val="single" w:color="auto" w:sz="2" w:space="0"/>
              <w:left w:val="single" w:color="auto" w:sz="4" w:space="0"/>
              <w:bottom w:val="single" w:color="auto" w:sz="2" w:space="0"/>
              <w:right w:val="single" w:color="auto" w:sz="12" w:space="0"/>
            </w:tcBorders>
            <w:vAlign w:val="center"/>
          </w:tcPr>
          <w:p w14:paraId="395392DD">
            <w:pPr>
              <w:jc w:val="center"/>
              <w:rPr>
                <w:rFonts w:ascii="宋体" w:hAnsi="宋体"/>
                <w:szCs w:val="21"/>
              </w:rPr>
            </w:pPr>
            <w:r>
              <w:rPr>
                <w:rFonts w:hint="eastAsia" w:ascii="宋体" w:hAnsi="宋体"/>
                <w:szCs w:val="21"/>
                <w:lang w:val="en-US" w:eastAsia="zh-CN"/>
              </w:rPr>
              <w:t>99</w:t>
            </w:r>
            <w:r>
              <w:rPr>
                <w:rFonts w:hint="eastAsia" w:ascii="宋体" w:hAnsi="宋体"/>
                <w:szCs w:val="21"/>
              </w:rPr>
              <w:t>万元</w:t>
            </w:r>
          </w:p>
        </w:tc>
      </w:tr>
    </w:tbl>
    <w:p w14:paraId="32F5F959">
      <w:pPr>
        <w:pStyle w:val="5"/>
        <w:kinsoku w:val="0"/>
        <w:overflowPunct w:val="0"/>
        <w:snapToGrid w:val="0"/>
        <w:spacing w:line="460" w:lineRule="exact"/>
        <w:ind w:left="872"/>
        <w:rPr>
          <w:rFonts w:hint="eastAsia" w:ascii="仿宋" w:hAnsi="仿宋" w:eastAsia="仿宋" w:cs="仿宋_GB2312"/>
          <w:b/>
          <w:bCs/>
          <w:szCs w:val="21"/>
        </w:rPr>
      </w:pPr>
    </w:p>
    <w:p w14:paraId="73AC3150">
      <w:pPr>
        <w:pStyle w:val="5"/>
        <w:kinsoku w:val="0"/>
        <w:overflowPunct w:val="0"/>
        <w:snapToGrid w:val="0"/>
        <w:spacing w:line="460" w:lineRule="exact"/>
        <w:ind w:firstLine="422" w:firstLineChars="200"/>
        <w:rPr>
          <w:rFonts w:ascii="仿宋" w:hAnsi="仿宋" w:eastAsia="仿宋" w:cs="仿宋_GB2312"/>
          <w:b/>
          <w:bCs/>
          <w:szCs w:val="21"/>
        </w:rPr>
      </w:pPr>
      <w:r>
        <w:rPr>
          <w:rFonts w:hint="eastAsia" w:ascii="仿宋" w:hAnsi="仿宋" w:eastAsia="仿宋" w:cs="仿宋_GB2312"/>
          <w:b/>
          <w:bCs/>
          <w:szCs w:val="21"/>
        </w:rPr>
        <w:t>二、项目概况</w:t>
      </w:r>
    </w:p>
    <w:p w14:paraId="45F9134F">
      <w:pPr>
        <w:pStyle w:val="5"/>
        <w:kinsoku w:val="0"/>
        <w:overflowPunct w:val="0"/>
        <w:snapToGrid w:val="0"/>
        <w:spacing w:before="9" w:line="460" w:lineRule="exact"/>
        <w:ind w:firstLine="420" w:firstLineChars="200"/>
        <w:rPr>
          <w:rFonts w:ascii="仿宋" w:hAnsi="仿宋" w:eastAsia="仿宋" w:cs="仿宋_GB2312"/>
          <w:bCs/>
          <w:szCs w:val="21"/>
        </w:rPr>
      </w:pPr>
      <w:r>
        <w:rPr>
          <w:rFonts w:ascii="仿宋" w:hAnsi="仿宋" w:eastAsia="仿宋" w:cs="仿宋_GB2312"/>
          <w:bCs/>
          <w:szCs w:val="21"/>
        </w:rPr>
        <w:t>1</w:t>
      </w:r>
      <w:r>
        <w:rPr>
          <w:rFonts w:hint="eastAsia" w:ascii="仿宋" w:hAnsi="仿宋" w:eastAsia="仿宋" w:cs="仿宋_GB2312"/>
          <w:bCs/>
          <w:szCs w:val="21"/>
        </w:rPr>
        <w:t>、项目地点：中山大学附属肿瘤医院</w:t>
      </w:r>
      <w:r>
        <w:rPr>
          <w:rFonts w:ascii="仿宋" w:hAnsi="仿宋" w:eastAsia="仿宋" w:cs="仿宋_GB2312"/>
          <w:bCs/>
          <w:szCs w:val="21"/>
        </w:rPr>
        <w:t>-</w:t>
      </w:r>
      <w:r>
        <w:rPr>
          <w:rFonts w:hint="eastAsia" w:ascii="仿宋" w:hAnsi="仿宋" w:eastAsia="仿宋" w:cs="仿宋_GB2312"/>
          <w:bCs/>
          <w:szCs w:val="21"/>
          <w:lang w:eastAsia="zh-CN"/>
        </w:rPr>
        <w:t>黄埔</w:t>
      </w:r>
      <w:r>
        <w:rPr>
          <w:rFonts w:ascii="仿宋" w:hAnsi="仿宋" w:eastAsia="仿宋" w:cs="仿宋_GB2312"/>
          <w:bCs/>
          <w:szCs w:val="21"/>
        </w:rPr>
        <w:t>院区</w:t>
      </w:r>
    </w:p>
    <w:p w14:paraId="141FF1D7">
      <w:pPr>
        <w:pStyle w:val="5"/>
        <w:kinsoku w:val="0"/>
        <w:overflowPunct w:val="0"/>
        <w:snapToGrid w:val="0"/>
        <w:spacing w:before="120" w:after="120" w:line="560" w:lineRule="exact"/>
        <w:ind w:firstLine="420" w:firstLineChars="200"/>
        <w:rPr>
          <w:rFonts w:ascii="仿宋" w:hAnsi="仿宋" w:eastAsia="仿宋" w:cs="仿宋_GB2312"/>
          <w:bCs/>
          <w:szCs w:val="21"/>
        </w:rPr>
      </w:pPr>
      <w:r>
        <w:rPr>
          <w:rFonts w:ascii="仿宋" w:hAnsi="仿宋" w:eastAsia="仿宋" w:cs="仿宋_GB2312"/>
          <w:bCs/>
          <w:szCs w:val="21"/>
        </w:rPr>
        <w:t>2</w:t>
      </w:r>
      <w:r>
        <w:rPr>
          <w:rFonts w:hint="eastAsia" w:ascii="仿宋" w:hAnsi="仿宋" w:eastAsia="仿宋" w:cs="仿宋_GB2312"/>
          <w:bCs/>
          <w:szCs w:val="21"/>
        </w:rPr>
        <w:t>、项目范围：</w:t>
      </w:r>
    </w:p>
    <w:p w14:paraId="48D56435">
      <w:pPr>
        <w:pStyle w:val="5"/>
        <w:kinsoku w:val="0"/>
        <w:overflowPunct w:val="0"/>
        <w:snapToGrid w:val="0"/>
        <w:spacing w:before="120" w:after="120" w:line="560" w:lineRule="exact"/>
        <w:ind w:firstLine="420" w:firstLineChars="200"/>
        <w:rPr>
          <w:rFonts w:hint="eastAsia" w:ascii="仿宋" w:hAnsi="仿宋" w:eastAsia="仿宋" w:cs="仿宋_GB2312"/>
          <w:bCs/>
          <w:szCs w:val="21"/>
        </w:rPr>
      </w:pPr>
      <w:r>
        <w:rPr>
          <w:rFonts w:hint="eastAsia" w:ascii="仿宋" w:hAnsi="仿宋" w:eastAsia="仿宋" w:cs="仿宋_GB2312"/>
          <w:bCs/>
          <w:szCs w:val="21"/>
        </w:rPr>
        <w:t>每天定时定点</w:t>
      </w:r>
      <w:r>
        <w:rPr>
          <w:rFonts w:hint="eastAsia" w:ascii="仿宋" w:hAnsi="仿宋" w:eastAsia="仿宋" w:cs="仿宋_GB2312"/>
          <w:bCs/>
          <w:color w:val="000000"/>
          <w:szCs w:val="21"/>
        </w:rPr>
        <w:t>清运</w:t>
      </w:r>
      <w:r>
        <w:rPr>
          <w:rFonts w:hint="eastAsia" w:ascii="仿宋" w:hAnsi="仿宋" w:eastAsia="仿宋" w:cs="仿宋_GB2312"/>
          <w:bCs/>
          <w:szCs w:val="21"/>
          <w:lang w:eastAsia="zh-CN"/>
        </w:rPr>
        <w:t>黄埔</w:t>
      </w:r>
      <w:r>
        <w:rPr>
          <w:rFonts w:hint="eastAsia" w:ascii="仿宋" w:hAnsi="仿宋" w:eastAsia="仿宋" w:cs="仿宋_GB2312"/>
          <w:bCs/>
          <w:szCs w:val="21"/>
        </w:rPr>
        <w:t>院区内产生的</w:t>
      </w:r>
      <w:r>
        <w:rPr>
          <w:rFonts w:hint="eastAsia" w:ascii="仿宋" w:hAnsi="仿宋" w:eastAsia="仿宋" w:cs="仿宋_GB2312"/>
          <w:bCs/>
          <w:color w:val="000000"/>
          <w:szCs w:val="21"/>
        </w:rPr>
        <w:t>生活垃圾，保证院区卫生</w:t>
      </w:r>
      <w:r>
        <w:rPr>
          <w:rFonts w:hint="eastAsia" w:ascii="仿宋" w:hAnsi="仿宋" w:eastAsia="仿宋" w:cs="仿宋_GB2312"/>
          <w:bCs/>
          <w:szCs w:val="21"/>
        </w:rPr>
        <w:t>。包括</w:t>
      </w:r>
      <w:r>
        <w:rPr>
          <w:rFonts w:hint="eastAsia" w:ascii="仿宋" w:hAnsi="仿宋" w:eastAsia="仿宋" w:cs="仿宋_GB2312"/>
          <w:bCs/>
          <w:szCs w:val="21"/>
          <w:lang w:eastAsia="zh-CN"/>
        </w:rPr>
        <w:t>黄埔</w:t>
      </w:r>
      <w:r>
        <w:rPr>
          <w:rFonts w:hint="eastAsia" w:ascii="仿宋" w:hAnsi="仿宋" w:eastAsia="仿宋" w:cs="仿宋_GB2312"/>
          <w:bCs/>
          <w:szCs w:val="21"/>
        </w:rPr>
        <w:t>院区1号楼、2号楼生活垃圾清运及</w:t>
      </w:r>
      <w:r>
        <w:rPr>
          <w:rFonts w:hint="eastAsia" w:ascii="仿宋" w:hAnsi="仿宋" w:eastAsia="仿宋" w:cs="仿宋_GB2312"/>
          <w:bCs/>
          <w:szCs w:val="21"/>
          <w:lang w:eastAsia="zh-CN"/>
        </w:rPr>
        <w:t>垃圾装卸区</w:t>
      </w:r>
      <w:r>
        <w:rPr>
          <w:rFonts w:hint="eastAsia" w:ascii="仿宋" w:hAnsi="仿宋" w:eastAsia="仿宋" w:cs="仿宋_GB2312"/>
          <w:bCs/>
          <w:szCs w:val="21"/>
        </w:rPr>
        <w:t>周边环境清扫。</w:t>
      </w:r>
    </w:p>
    <w:p w14:paraId="5B8ECB06">
      <w:pPr>
        <w:pStyle w:val="5"/>
        <w:kinsoku w:val="0"/>
        <w:overflowPunct w:val="0"/>
        <w:snapToGrid w:val="0"/>
        <w:spacing w:before="120" w:after="120" w:line="560" w:lineRule="exact"/>
        <w:ind w:firstLine="420" w:firstLineChars="200"/>
        <w:rPr>
          <w:rFonts w:hint="eastAsia" w:ascii="仿宋" w:hAnsi="仿宋" w:eastAsia="仿宋" w:cs="仿宋"/>
          <w:spacing w:val="-3"/>
          <w:sz w:val="21"/>
          <w:szCs w:val="21"/>
        </w:rPr>
      </w:pPr>
      <w:r>
        <w:rPr>
          <w:rFonts w:hint="eastAsia" w:ascii="仿宋" w:hAnsi="仿宋" w:eastAsia="仿宋" w:cs="仿宋_GB2312"/>
          <w:bCs/>
          <w:szCs w:val="21"/>
          <w:lang w:val="en-US" w:eastAsia="zh-CN"/>
        </w:rPr>
        <w:t>3、</w:t>
      </w:r>
      <w:r>
        <w:rPr>
          <w:rFonts w:hint="eastAsia" w:ascii="仿宋" w:hAnsi="仿宋" w:eastAsia="仿宋" w:cs="仿宋"/>
          <w:spacing w:val="-3"/>
          <w:sz w:val="21"/>
          <w:szCs w:val="21"/>
          <w:lang w:val="en-US" w:eastAsia="zh-CN"/>
        </w:rPr>
        <w:t>2023年7</w:t>
      </w:r>
      <w:r>
        <w:rPr>
          <w:rFonts w:hint="eastAsia" w:ascii="仿宋" w:hAnsi="仿宋" w:eastAsia="仿宋" w:cs="仿宋"/>
          <w:spacing w:val="-3"/>
          <w:sz w:val="21"/>
          <w:szCs w:val="21"/>
        </w:rPr>
        <w:t>月</w:t>
      </w:r>
      <w:r>
        <w:rPr>
          <w:rFonts w:hint="eastAsia" w:ascii="仿宋" w:hAnsi="仿宋" w:eastAsia="仿宋" w:cs="仿宋"/>
          <w:spacing w:val="-3"/>
          <w:sz w:val="21"/>
          <w:szCs w:val="21"/>
          <w:lang w:eastAsia="zh-CN"/>
        </w:rPr>
        <w:t>至</w:t>
      </w:r>
      <w:r>
        <w:rPr>
          <w:rFonts w:hint="eastAsia" w:ascii="仿宋" w:hAnsi="仿宋" w:eastAsia="仿宋" w:cs="仿宋"/>
          <w:spacing w:val="-3"/>
          <w:sz w:val="21"/>
          <w:szCs w:val="21"/>
          <w:lang w:val="en-US" w:eastAsia="zh-CN"/>
        </w:rPr>
        <w:t>2024年7月</w:t>
      </w:r>
      <w:r>
        <w:rPr>
          <w:rFonts w:hint="eastAsia" w:ascii="仿宋" w:hAnsi="仿宋" w:eastAsia="仿宋" w:cs="仿宋"/>
          <w:spacing w:val="-3"/>
          <w:sz w:val="21"/>
          <w:szCs w:val="21"/>
        </w:rPr>
        <w:t>黄埔院区生活垃圾清运桶数记录</w:t>
      </w:r>
    </w:p>
    <w:tbl>
      <w:tblPr>
        <w:tblStyle w:val="8"/>
        <w:tblW w:w="57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8"/>
        <w:gridCol w:w="3528"/>
      </w:tblGrid>
      <w:tr w14:paraId="2709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0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时间</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E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桶数（660升/桶）</w:t>
            </w:r>
          </w:p>
        </w:tc>
      </w:tr>
      <w:tr w14:paraId="3E67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32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C9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948</w:t>
            </w:r>
          </w:p>
        </w:tc>
      </w:tr>
      <w:tr w14:paraId="55D0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B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997</w:t>
            </w:r>
          </w:p>
        </w:tc>
      </w:tr>
      <w:tr w14:paraId="1553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F4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B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962</w:t>
            </w:r>
          </w:p>
        </w:tc>
      </w:tr>
      <w:tr w14:paraId="5761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7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2023.10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3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869</w:t>
            </w:r>
          </w:p>
        </w:tc>
      </w:tr>
      <w:tr w14:paraId="6C49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0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3E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979</w:t>
            </w:r>
          </w:p>
        </w:tc>
      </w:tr>
      <w:tr w14:paraId="384A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13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10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970</w:t>
            </w:r>
          </w:p>
        </w:tc>
      </w:tr>
      <w:tr w14:paraId="4579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1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E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944</w:t>
            </w:r>
          </w:p>
        </w:tc>
      </w:tr>
      <w:tr w14:paraId="7A1C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4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0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635</w:t>
            </w:r>
          </w:p>
        </w:tc>
      </w:tr>
      <w:tr w14:paraId="1CAC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4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3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1002</w:t>
            </w:r>
          </w:p>
        </w:tc>
      </w:tr>
      <w:tr w14:paraId="0F24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D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967</w:t>
            </w:r>
          </w:p>
        </w:tc>
      </w:tr>
      <w:tr w14:paraId="75B4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C6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F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1027</w:t>
            </w:r>
          </w:p>
        </w:tc>
      </w:tr>
      <w:tr w14:paraId="6884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D9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7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974</w:t>
            </w:r>
          </w:p>
        </w:tc>
      </w:tr>
      <w:tr w14:paraId="3EE7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4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6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1122</w:t>
            </w:r>
          </w:p>
        </w:tc>
      </w:tr>
      <w:tr w14:paraId="0994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C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月均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D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953.54 </w:t>
            </w:r>
          </w:p>
        </w:tc>
      </w:tr>
    </w:tbl>
    <w:p w14:paraId="17A622A4">
      <w:pPr>
        <w:pStyle w:val="5"/>
        <w:kinsoku w:val="0"/>
        <w:overflowPunct w:val="0"/>
        <w:snapToGrid w:val="0"/>
        <w:spacing w:before="120" w:after="120" w:line="560" w:lineRule="exact"/>
        <w:rPr>
          <w:rFonts w:hint="eastAsia" w:ascii="仿宋" w:hAnsi="仿宋" w:eastAsia="仿宋" w:cs="仿宋"/>
          <w:spacing w:val="-3"/>
          <w:sz w:val="21"/>
          <w:szCs w:val="21"/>
          <w:lang w:val="en-US" w:eastAsia="zh-CN"/>
        </w:rPr>
      </w:pPr>
    </w:p>
    <w:p w14:paraId="4B9FEE5A">
      <w:pPr>
        <w:pStyle w:val="5"/>
        <w:kinsoku w:val="0"/>
        <w:overflowPunct w:val="0"/>
        <w:snapToGrid w:val="0"/>
        <w:spacing w:line="460" w:lineRule="exact"/>
        <w:ind w:firstLine="422" w:firstLineChars="200"/>
        <w:outlineLvl w:val="2"/>
        <w:rPr>
          <w:rFonts w:ascii="仿宋" w:hAnsi="仿宋" w:eastAsia="仿宋" w:cs="仿宋_GB2312"/>
          <w:b/>
          <w:bCs/>
          <w:szCs w:val="21"/>
        </w:rPr>
      </w:pPr>
      <w:r>
        <w:rPr>
          <w:rFonts w:hint="eastAsia" w:ascii="仿宋" w:hAnsi="仿宋" w:eastAsia="仿宋" w:cs="仿宋_GB2312"/>
          <w:b/>
          <w:bCs/>
          <w:szCs w:val="21"/>
        </w:rPr>
        <w:t>三、承包方式</w:t>
      </w:r>
    </w:p>
    <w:p w14:paraId="559FBC74">
      <w:pPr>
        <w:ind w:firstLine="420" w:firstLineChars="200"/>
        <w:rPr>
          <w:rFonts w:ascii="仿宋" w:hAnsi="仿宋" w:eastAsia="仿宋"/>
          <w:szCs w:val="21"/>
        </w:rPr>
      </w:pPr>
      <w:r>
        <w:rPr>
          <w:rFonts w:hint="eastAsia" w:ascii="仿宋" w:hAnsi="仿宋" w:eastAsia="仿宋" w:cs="仿宋_GB2312"/>
          <w:bCs/>
          <w:szCs w:val="21"/>
        </w:rPr>
        <w:t>本项目服务费用实行每月包干价结算，其中，采购人产生生活垃圾量平均</w:t>
      </w:r>
      <w:r>
        <w:rPr>
          <w:rFonts w:hint="eastAsia" w:ascii="仿宋" w:hAnsi="仿宋" w:eastAsia="仿宋" w:cs="仿宋_GB2312"/>
          <w:bCs/>
          <w:szCs w:val="21"/>
          <w:lang w:eastAsia="zh-CN"/>
        </w:rPr>
        <w:t>约</w:t>
      </w:r>
      <w:r>
        <w:rPr>
          <w:rFonts w:hint="eastAsia" w:ascii="仿宋" w:hAnsi="仿宋" w:eastAsia="仿宋" w:cs="仿宋_GB2312"/>
          <w:bCs/>
          <w:szCs w:val="21"/>
        </w:rPr>
        <w:t>为</w:t>
      </w:r>
      <w:r>
        <w:rPr>
          <w:rFonts w:hint="eastAsia" w:ascii="仿宋" w:hAnsi="仿宋" w:eastAsia="仿宋" w:cs="仿宋_GB2312"/>
          <w:bCs/>
          <w:color w:val="FF0000"/>
          <w:szCs w:val="21"/>
          <w:u w:val="single"/>
          <w:lang w:val="en-US" w:eastAsia="zh-CN"/>
        </w:rPr>
        <w:t xml:space="preserve"> 953  </w:t>
      </w:r>
      <w:r>
        <w:rPr>
          <w:rFonts w:hint="eastAsia" w:ascii="仿宋" w:hAnsi="仿宋" w:eastAsia="仿宋" w:cs="仿宋_GB2312"/>
          <w:bCs/>
          <w:szCs w:val="21"/>
        </w:rPr>
        <w:t>桶/</w:t>
      </w:r>
      <w:r>
        <w:rPr>
          <w:rFonts w:hint="eastAsia" w:ascii="仿宋" w:hAnsi="仿宋" w:eastAsia="仿宋" w:cs="仿宋_GB2312"/>
          <w:bCs/>
          <w:szCs w:val="21"/>
          <w:lang w:eastAsia="zh-CN"/>
        </w:rPr>
        <w:t>月</w:t>
      </w:r>
      <w:r>
        <w:rPr>
          <w:rFonts w:hint="eastAsia" w:ascii="仿宋" w:hAnsi="仿宋" w:eastAsia="仿宋" w:cs="仿宋_GB2312"/>
          <w:bCs/>
          <w:szCs w:val="21"/>
        </w:rPr>
        <w:t>（</w:t>
      </w:r>
      <w:r>
        <w:rPr>
          <w:rFonts w:hint="eastAsia" w:ascii="仿宋" w:hAnsi="仿宋" w:eastAsia="仿宋" w:cs="仿宋_GB2312"/>
          <w:bCs/>
          <w:szCs w:val="21"/>
          <w:lang w:val="en-US" w:eastAsia="zh-CN"/>
        </w:rPr>
        <w:t>660</w:t>
      </w:r>
      <w:r>
        <w:rPr>
          <w:rFonts w:hint="eastAsia" w:ascii="仿宋" w:hAnsi="仿宋" w:eastAsia="仿宋" w:cs="仿宋_GB2312"/>
          <w:bCs/>
          <w:szCs w:val="21"/>
        </w:rPr>
        <w:t>升/桶）</w:t>
      </w:r>
      <w:r>
        <w:rPr>
          <w:rFonts w:hint="eastAsia" w:ascii="仿宋" w:hAnsi="仿宋" w:eastAsia="仿宋" w:cs="仿宋_GB2312"/>
          <w:bCs/>
          <w:szCs w:val="21"/>
          <w:lang w:eastAsia="zh-CN"/>
        </w:rPr>
        <w:t>（以黄埔院区</w:t>
      </w:r>
      <w:r>
        <w:rPr>
          <w:rFonts w:hint="eastAsia" w:ascii="仿宋" w:hAnsi="仿宋" w:eastAsia="仿宋" w:cs="仿宋_GB2312"/>
          <w:bCs/>
          <w:szCs w:val="21"/>
          <w:lang w:val="en-US" w:eastAsia="zh-CN"/>
        </w:rPr>
        <w:t>2023年7月至2024年7月生活垃圾每月产生量作为测算依据，每月暂定以该桶数作为结算依据</w:t>
      </w:r>
      <w:r>
        <w:rPr>
          <w:rFonts w:hint="eastAsia" w:ascii="仿宋" w:hAnsi="仿宋" w:eastAsia="仿宋" w:cs="仿宋_GB2312"/>
          <w:bCs/>
          <w:szCs w:val="21"/>
          <w:lang w:eastAsia="zh-CN"/>
        </w:rPr>
        <w:t>）</w:t>
      </w:r>
      <w:r>
        <w:rPr>
          <w:rFonts w:hint="eastAsia" w:ascii="仿宋" w:hAnsi="仿宋" w:eastAsia="仿宋" w:cs="仿宋_GB2312"/>
          <w:bCs/>
          <w:szCs w:val="21"/>
        </w:rPr>
        <w:t>，</w:t>
      </w:r>
      <w:r>
        <w:rPr>
          <w:rFonts w:hint="eastAsia" w:ascii="仿宋" w:hAnsi="仿宋" w:eastAsia="仿宋" w:cs="仿宋_GB2312"/>
          <w:bCs/>
          <w:szCs w:val="21"/>
          <w:lang w:val="en-US" w:eastAsia="zh-CN"/>
        </w:rPr>
        <w:t>3</w:t>
      </w:r>
      <w:r>
        <w:rPr>
          <w:rFonts w:ascii="仿宋" w:hAnsi="仿宋" w:eastAsia="仿宋" w:cs="仿宋_GB2312"/>
          <w:bCs/>
          <w:szCs w:val="21"/>
        </w:rPr>
        <w:t>年服务期预计处理生活垃圾</w:t>
      </w:r>
      <w:r>
        <w:rPr>
          <w:rFonts w:hint="eastAsia" w:ascii="仿宋" w:hAnsi="仿宋" w:eastAsia="仿宋" w:cs="仿宋_GB2312"/>
          <w:bCs/>
          <w:color w:val="FF0000"/>
          <w:szCs w:val="21"/>
          <w:u w:val="single"/>
          <w:lang w:val="en-US" w:eastAsia="zh-CN"/>
        </w:rPr>
        <w:t xml:space="preserve"> 34308  </w:t>
      </w:r>
      <w:r>
        <w:rPr>
          <w:rFonts w:hint="eastAsia" w:ascii="仿宋" w:hAnsi="仿宋" w:eastAsia="仿宋" w:cs="仿宋_GB2312"/>
          <w:bCs/>
          <w:szCs w:val="21"/>
        </w:rPr>
        <w:t>桶</w:t>
      </w:r>
      <w:r>
        <w:rPr>
          <w:rFonts w:hint="eastAsia" w:ascii="仿宋" w:hAnsi="仿宋" w:eastAsia="仿宋" w:cs="仿宋_GB2312"/>
          <w:bCs/>
          <w:szCs w:val="21"/>
          <w:lang w:eastAsia="zh-CN"/>
        </w:rPr>
        <w:t>（</w:t>
      </w:r>
      <w:r>
        <w:rPr>
          <w:rFonts w:hint="eastAsia" w:ascii="仿宋" w:hAnsi="仿宋" w:eastAsia="仿宋" w:cs="仿宋_GB2312"/>
          <w:bCs/>
          <w:szCs w:val="21"/>
          <w:lang w:val="en-US" w:eastAsia="zh-CN"/>
        </w:rPr>
        <w:t>660</w:t>
      </w:r>
      <w:r>
        <w:rPr>
          <w:rFonts w:hint="eastAsia" w:ascii="仿宋" w:hAnsi="仿宋" w:eastAsia="仿宋" w:cs="仿宋_GB2312"/>
          <w:bCs/>
          <w:szCs w:val="21"/>
        </w:rPr>
        <w:t>升/桶</w:t>
      </w:r>
      <w:r>
        <w:rPr>
          <w:rFonts w:hint="eastAsia" w:ascii="仿宋" w:hAnsi="仿宋" w:eastAsia="仿宋" w:cs="仿宋_GB2312"/>
          <w:bCs/>
          <w:szCs w:val="21"/>
          <w:lang w:eastAsia="zh-CN"/>
        </w:rPr>
        <w:t>）</w:t>
      </w:r>
      <w:r>
        <w:rPr>
          <w:rFonts w:hint="eastAsia" w:ascii="仿宋" w:hAnsi="仿宋" w:eastAsia="仿宋"/>
          <w:szCs w:val="21"/>
        </w:rPr>
        <w:t>。</w:t>
      </w:r>
    </w:p>
    <w:p w14:paraId="2C1298F4">
      <w:pPr>
        <w:pStyle w:val="5"/>
        <w:kinsoku w:val="0"/>
        <w:overflowPunct w:val="0"/>
        <w:snapToGrid w:val="0"/>
        <w:spacing w:line="460" w:lineRule="exact"/>
        <w:ind w:firstLine="422" w:firstLineChars="200"/>
        <w:rPr>
          <w:rFonts w:ascii="仿宋" w:hAnsi="仿宋" w:eastAsia="仿宋" w:cs="仿宋_GB2312"/>
          <w:b/>
          <w:bCs/>
          <w:szCs w:val="21"/>
        </w:rPr>
      </w:pPr>
      <w:r>
        <w:rPr>
          <w:rFonts w:hint="eastAsia" w:ascii="仿宋" w:hAnsi="仿宋" w:eastAsia="仿宋" w:cs="仿宋_GB2312"/>
          <w:b/>
          <w:bCs/>
          <w:szCs w:val="21"/>
        </w:rPr>
        <w:t>四、项目范围及内容</w:t>
      </w:r>
    </w:p>
    <w:p w14:paraId="53805513">
      <w:pPr>
        <w:pStyle w:val="5"/>
        <w:widowControl/>
        <w:numPr>
          <w:ilvl w:val="255"/>
          <w:numId w:val="0"/>
        </w:numPr>
        <w:kinsoku w:val="0"/>
        <w:overflowPunct w:val="0"/>
        <w:snapToGrid w:val="0"/>
        <w:spacing w:before="9" w:line="460" w:lineRule="exact"/>
        <w:ind w:firstLine="420" w:firstLineChars="200"/>
        <w:rPr>
          <w:rFonts w:ascii="仿宋" w:hAnsi="仿宋" w:eastAsia="仿宋" w:cs="仿宋_GB2312"/>
          <w:bCs/>
          <w:szCs w:val="21"/>
        </w:rPr>
      </w:pPr>
      <w:r>
        <w:rPr>
          <w:rFonts w:hint="eastAsia" w:ascii="仿宋" w:hAnsi="仿宋" w:eastAsia="仿宋" w:cs="仿宋_GB2312"/>
          <w:bCs/>
          <w:szCs w:val="21"/>
        </w:rPr>
        <w:t>1、总体要求：</w:t>
      </w:r>
    </w:p>
    <w:p w14:paraId="4033E138">
      <w:pPr>
        <w:pStyle w:val="5"/>
        <w:widowControl/>
        <w:numPr>
          <w:ilvl w:val="255"/>
          <w:numId w:val="0"/>
        </w:numPr>
        <w:kinsoku w:val="0"/>
        <w:overflowPunct w:val="0"/>
        <w:snapToGrid w:val="0"/>
        <w:spacing w:before="9" w:line="460" w:lineRule="exact"/>
        <w:ind w:firstLine="420" w:firstLineChars="200"/>
        <w:rPr>
          <w:rFonts w:ascii="仿宋" w:hAnsi="仿宋" w:eastAsia="仿宋" w:cs="仿宋_GB2312"/>
          <w:bCs/>
          <w:szCs w:val="21"/>
        </w:rPr>
      </w:pPr>
      <w:r>
        <w:rPr>
          <w:rFonts w:hint="eastAsia" w:ascii="仿宋" w:hAnsi="仿宋" w:eastAsia="仿宋" w:cs="仿宋_GB2312"/>
          <w:bCs/>
          <w:szCs w:val="21"/>
        </w:rPr>
        <w:t>本项目应参照相关法律法规满足采购人需求，为采购人提供</w:t>
      </w:r>
      <w:r>
        <w:rPr>
          <w:rFonts w:hint="eastAsia" w:ascii="仿宋" w:hAnsi="仿宋" w:eastAsia="仿宋" w:cs="仿宋_GB2312"/>
          <w:bCs/>
          <w:szCs w:val="21"/>
          <w:lang w:eastAsia="zh-CN"/>
        </w:rPr>
        <w:t>黄埔</w:t>
      </w:r>
      <w:r>
        <w:rPr>
          <w:rFonts w:hint="eastAsia" w:ascii="仿宋" w:hAnsi="仿宋" w:eastAsia="仿宋" w:cs="仿宋_GB2312"/>
          <w:bCs/>
          <w:szCs w:val="21"/>
        </w:rPr>
        <w:t>院区生活垃圾清运服务方案。</w:t>
      </w:r>
    </w:p>
    <w:p w14:paraId="156CEFE8">
      <w:pPr>
        <w:pStyle w:val="5"/>
        <w:widowControl/>
        <w:numPr>
          <w:ilvl w:val="255"/>
          <w:numId w:val="0"/>
        </w:numPr>
        <w:kinsoku w:val="0"/>
        <w:overflowPunct w:val="0"/>
        <w:snapToGrid w:val="0"/>
        <w:spacing w:before="9" w:line="460" w:lineRule="exact"/>
        <w:ind w:firstLine="420" w:firstLineChars="200"/>
        <w:rPr>
          <w:rFonts w:ascii="仿宋" w:hAnsi="仿宋" w:eastAsia="仿宋" w:cs="仿宋_GB2312"/>
          <w:bCs/>
          <w:szCs w:val="21"/>
        </w:rPr>
      </w:pPr>
      <w:r>
        <w:rPr>
          <w:rFonts w:hint="eastAsia" w:ascii="仿宋" w:hAnsi="仿宋" w:eastAsia="仿宋" w:cs="仿宋_GB2312"/>
          <w:bCs/>
          <w:szCs w:val="21"/>
        </w:rPr>
        <w:t>★2、生活垃圾清运时间要求：</w:t>
      </w:r>
    </w:p>
    <w:p w14:paraId="6E0931B2">
      <w:pPr>
        <w:pStyle w:val="5"/>
        <w:widowControl/>
        <w:kinsoku w:val="0"/>
        <w:overflowPunct w:val="0"/>
        <w:snapToGrid w:val="0"/>
        <w:spacing w:before="9" w:line="460" w:lineRule="exact"/>
        <w:ind w:firstLine="420" w:firstLineChars="200"/>
        <w:rPr>
          <w:rFonts w:ascii="仿宋" w:hAnsi="仿宋" w:eastAsia="仿宋" w:cs="仿宋_GB2312"/>
          <w:bCs/>
          <w:szCs w:val="21"/>
        </w:rPr>
      </w:pPr>
      <w:r>
        <w:rPr>
          <w:rFonts w:hint="eastAsia" w:ascii="仿宋" w:hAnsi="仿宋" w:eastAsia="仿宋" w:cs="仿宋_GB2312"/>
          <w:bCs/>
          <w:szCs w:val="21"/>
        </w:rPr>
        <w:t>（1）生活垃圾</w:t>
      </w:r>
      <w:r>
        <w:rPr>
          <w:rFonts w:hint="eastAsia" w:ascii="仿宋" w:hAnsi="仿宋" w:eastAsia="仿宋" w:cs="仿宋_GB2312"/>
          <w:bCs/>
          <w:szCs w:val="21"/>
          <w:lang w:eastAsia="zh-CN"/>
        </w:rPr>
        <w:t>每天收运两次，</w:t>
      </w:r>
      <w:r>
        <w:rPr>
          <w:rFonts w:hint="eastAsia" w:ascii="仿宋" w:hAnsi="仿宋" w:eastAsia="仿宋" w:cs="仿宋_GB2312"/>
          <w:bCs/>
          <w:szCs w:val="21"/>
        </w:rPr>
        <w:t>应于</w:t>
      </w:r>
      <w:r>
        <w:rPr>
          <w:rFonts w:hint="eastAsia" w:ascii="仿宋" w:hAnsi="仿宋" w:eastAsia="仿宋" w:cs="仿宋_GB2312"/>
          <w:bCs/>
          <w:szCs w:val="21"/>
          <w:lang w:eastAsia="zh-CN"/>
        </w:rPr>
        <w:t>当天</w:t>
      </w:r>
      <w:r>
        <w:rPr>
          <w:rFonts w:hint="eastAsia" w:ascii="仿宋" w:hAnsi="仿宋" w:eastAsia="仿宋" w:cs="仿宋_GB2312"/>
          <w:bCs/>
          <w:szCs w:val="21"/>
        </w:rPr>
        <w:t>早上7:30前清运走，</w:t>
      </w:r>
      <w:r>
        <w:rPr>
          <w:rFonts w:hint="eastAsia" w:ascii="仿宋" w:hAnsi="仿宋" w:eastAsia="仿宋" w:cs="仿宋_GB2312"/>
          <w:bCs/>
          <w:szCs w:val="21"/>
          <w:lang w:eastAsia="zh-CN"/>
        </w:rPr>
        <w:t>下午</w:t>
      </w:r>
      <w:r>
        <w:rPr>
          <w:rFonts w:hint="eastAsia" w:ascii="仿宋" w:hAnsi="仿宋" w:eastAsia="仿宋" w:cs="仿宋_GB2312"/>
          <w:bCs/>
          <w:szCs w:val="21"/>
          <w:lang w:val="en-US" w:eastAsia="zh-CN"/>
        </w:rPr>
        <w:t>16:30前清运走，</w:t>
      </w:r>
      <w:r>
        <w:rPr>
          <w:rFonts w:hint="eastAsia" w:ascii="仿宋" w:hAnsi="仿宋" w:eastAsia="仿宋" w:cs="仿宋_GB2312"/>
          <w:bCs/>
          <w:szCs w:val="21"/>
        </w:rPr>
        <w:t>保证日产日清，按时按点清运，如出现特殊情况（如：极端天气、紧急情况等）清运时间间隔不得超过48小时。</w:t>
      </w:r>
    </w:p>
    <w:p w14:paraId="3EADC20D">
      <w:pPr>
        <w:spacing w:before="180" w:line="468" w:lineRule="exact"/>
        <w:ind w:right="61" w:firstLine="624" w:firstLineChars="300"/>
        <w:jc w:val="both"/>
        <w:rPr>
          <w:rFonts w:hint="eastAsia" w:ascii="仿宋" w:hAnsi="仿宋" w:eastAsia="仿宋" w:cs="仿宋"/>
          <w:spacing w:val="-2"/>
          <w:position w:val="17"/>
          <w:sz w:val="21"/>
          <w:szCs w:val="21"/>
          <w:lang w:eastAsia="zh-CN"/>
        </w:rPr>
      </w:pPr>
      <w:r>
        <w:rPr>
          <w:rFonts w:hint="eastAsia" w:ascii="仿宋" w:hAnsi="仿宋" w:eastAsia="仿宋" w:cs="仿宋"/>
          <w:spacing w:val="-1"/>
          <w:position w:val="17"/>
          <w:sz w:val="21"/>
          <w:szCs w:val="21"/>
        </w:rPr>
        <w:t>3、负责将采购人生活垃圾采用</w:t>
      </w:r>
      <w:r>
        <w:rPr>
          <w:rFonts w:hint="eastAsia" w:ascii="仿宋" w:hAnsi="仿宋" w:eastAsia="仿宋" w:cs="仿宋"/>
          <w:spacing w:val="-1"/>
          <w:position w:val="17"/>
          <w:sz w:val="21"/>
          <w:szCs w:val="21"/>
          <w:lang w:eastAsia="zh-CN"/>
        </w:rPr>
        <w:t>桶装不落地</w:t>
      </w:r>
      <w:r>
        <w:rPr>
          <w:rFonts w:hint="eastAsia" w:ascii="仿宋" w:hAnsi="仿宋" w:eastAsia="仿宋" w:cs="仿宋"/>
          <w:spacing w:val="-2"/>
          <w:position w:val="17"/>
          <w:sz w:val="21"/>
          <w:szCs w:val="21"/>
        </w:rPr>
        <w:t>的方式，将垃圾从采购人集中</w:t>
      </w:r>
      <w:r>
        <w:rPr>
          <w:rFonts w:hint="eastAsia" w:ascii="仿宋" w:hAnsi="仿宋" w:eastAsia="仿宋" w:cs="仿宋"/>
          <w:spacing w:val="-2"/>
          <w:position w:val="17"/>
          <w:sz w:val="21"/>
          <w:szCs w:val="21"/>
          <w:lang w:eastAsia="zh-CN"/>
        </w:rPr>
        <w:t>堆放点清运至政府指定的合规的垃圾收集处理地点。</w:t>
      </w:r>
    </w:p>
    <w:p w14:paraId="0E444AFC">
      <w:pPr>
        <w:spacing w:before="180" w:line="468" w:lineRule="exact"/>
        <w:ind w:right="61" w:firstLine="612" w:firstLineChars="300"/>
        <w:jc w:val="both"/>
        <w:rPr>
          <w:rFonts w:hint="eastAsia" w:ascii="仿宋" w:hAnsi="仿宋" w:eastAsia="仿宋" w:cs="仿宋"/>
          <w:sz w:val="21"/>
          <w:szCs w:val="21"/>
        </w:rPr>
      </w:pPr>
      <w:r>
        <w:rPr>
          <w:rFonts w:hint="eastAsia" w:ascii="仿宋" w:hAnsi="仿宋" w:eastAsia="仿宋" w:cs="仿宋"/>
          <w:spacing w:val="-3"/>
          <w:sz w:val="21"/>
          <w:szCs w:val="21"/>
          <w:lang w:val="en-US" w:eastAsia="zh-CN"/>
        </w:rPr>
        <w:t>4、</w:t>
      </w:r>
      <w:r>
        <w:rPr>
          <w:rFonts w:hint="eastAsia" w:ascii="仿宋" w:hAnsi="仿宋" w:eastAsia="仿宋" w:cs="仿宋"/>
          <w:spacing w:val="-3"/>
          <w:sz w:val="21"/>
          <w:szCs w:val="21"/>
        </w:rPr>
        <w:t>供应商需执行《广东省城乡生活垃圾管理条例》（2020</w:t>
      </w:r>
      <w:r>
        <w:rPr>
          <w:rFonts w:hint="eastAsia" w:ascii="仿宋" w:hAnsi="仿宋" w:eastAsia="仿宋" w:cs="仿宋"/>
          <w:spacing w:val="-51"/>
          <w:sz w:val="21"/>
          <w:szCs w:val="21"/>
        </w:rPr>
        <w:t xml:space="preserve"> </w:t>
      </w:r>
      <w:r>
        <w:rPr>
          <w:rFonts w:hint="eastAsia" w:ascii="仿宋" w:hAnsi="仿宋" w:eastAsia="仿宋" w:cs="仿宋"/>
          <w:spacing w:val="-3"/>
          <w:sz w:val="21"/>
          <w:szCs w:val="21"/>
        </w:rPr>
        <w:t>修订）、《广州市市容环境卫生管理规定》、《广州市餐厨垃圾管理办法》（穗城管规字〔2021〕7</w:t>
      </w:r>
      <w:r>
        <w:rPr>
          <w:rFonts w:hint="eastAsia" w:ascii="仿宋" w:hAnsi="仿宋" w:eastAsia="仿宋" w:cs="仿宋"/>
          <w:spacing w:val="-45"/>
          <w:sz w:val="21"/>
          <w:szCs w:val="21"/>
        </w:rPr>
        <w:t xml:space="preserve"> </w:t>
      </w:r>
      <w:r>
        <w:rPr>
          <w:rFonts w:hint="eastAsia" w:ascii="仿宋" w:hAnsi="仿宋" w:eastAsia="仿宋" w:cs="仿宋"/>
          <w:spacing w:val="-3"/>
          <w:sz w:val="21"/>
          <w:szCs w:val="21"/>
        </w:rPr>
        <w:t>号）的有</w:t>
      </w:r>
      <w:r>
        <w:rPr>
          <w:rFonts w:hint="eastAsia" w:ascii="仿宋" w:hAnsi="仿宋" w:eastAsia="仿宋" w:cs="仿宋"/>
          <w:spacing w:val="-4"/>
          <w:sz w:val="21"/>
          <w:szCs w:val="21"/>
        </w:rPr>
        <w:t>关规</w:t>
      </w:r>
      <w:r>
        <w:rPr>
          <w:rFonts w:hint="eastAsia" w:ascii="仿宋" w:hAnsi="仿宋" w:eastAsia="仿宋" w:cs="仿宋"/>
          <w:spacing w:val="-1"/>
          <w:sz w:val="21"/>
          <w:szCs w:val="21"/>
        </w:rPr>
        <w:t>定。如不按规定倾倒垃圾产生的责任与采购人无关。</w:t>
      </w:r>
    </w:p>
    <w:p w14:paraId="7F7ACB09">
      <w:pPr>
        <w:spacing w:before="181" w:line="219" w:lineRule="auto"/>
        <w:ind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院区内清运生活垃圾的路线</w:t>
      </w:r>
      <w:r>
        <w:rPr>
          <w:rFonts w:hint="eastAsia" w:ascii="仿宋" w:hAnsi="仿宋" w:eastAsia="仿宋" w:cs="仿宋"/>
          <w:spacing w:val="-1"/>
          <w:sz w:val="21"/>
          <w:szCs w:val="21"/>
        </w:rPr>
        <w:t>不影响采购人其他工作的正常运行。</w:t>
      </w:r>
    </w:p>
    <w:p w14:paraId="4B5ED185">
      <w:pPr>
        <w:spacing w:before="181" w:line="468" w:lineRule="exact"/>
        <w:ind w:right="61"/>
        <w:jc w:val="right"/>
        <w:rPr>
          <w:rFonts w:hint="eastAsia" w:ascii="仿宋" w:hAnsi="仿宋" w:eastAsia="仿宋" w:cs="仿宋"/>
          <w:sz w:val="21"/>
          <w:szCs w:val="21"/>
          <w:lang w:eastAsia="zh-CN"/>
        </w:rPr>
      </w:pPr>
      <w:r>
        <w:rPr>
          <w:rFonts w:hint="eastAsia" w:ascii="仿宋" w:hAnsi="仿宋" w:eastAsia="仿宋" w:cs="仿宋"/>
          <w:spacing w:val="-1"/>
          <w:position w:val="17"/>
          <w:sz w:val="21"/>
          <w:szCs w:val="21"/>
          <w:lang w:val="en-US" w:eastAsia="zh-CN"/>
        </w:rPr>
        <w:t xml:space="preserve">      </w:t>
      </w:r>
      <w:r>
        <w:rPr>
          <w:rFonts w:hint="eastAsia" w:ascii="仿宋" w:hAnsi="仿宋" w:eastAsia="仿宋" w:cs="仿宋"/>
          <w:spacing w:val="-1"/>
          <w:position w:val="17"/>
          <w:sz w:val="21"/>
          <w:szCs w:val="21"/>
        </w:rPr>
        <w:t>6、采购人需迎检等情况，成交供应商在接到采购人</w:t>
      </w:r>
      <w:r>
        <w:rPr>
          <w:rFonts w:hint="eastAsia" w:ascii="仿宋" w:hAnsi="仿宋" w:eastAsia="仿宋" w:cs="仿宋"/>
          <w:spacing w:val="-2"/>
          <w:position w:val="17"/>
          <w:sz w:val="21"/>
          <w:szCs w:val="21"/>
        </w:rPr>
        <w:t>通知后需积极配合清运生活垃圾</w:t>
      </w:r>
      <w:r>
        <w:rPr>
          <w:rFonts w:hint="eastAsia" w:ascii="仿宋" w:hAnsi="仿宋" w:eastAsia="仿宋" w:cs="仿宋"/>
          <w:spacing w:val="-2"/>
          <w:position w:val="17"/>
          <w:sz w:val="21"/>
          <w:szCs w:val="21"/>
          <w:lang w:eastAsia="zh-CN"/>
        </w:rPr>
        <w:t>。</w:t>
      </w:r>
    </w:p>
    <w:p w14:paraId="09BD330D">
      <w:pPr>
        <w:spacing w:before="183" w:line="465" w:lineRule="exact"/>
        <w:ind w:right="61"/>
        <w:jc w:val="right"/>
        <w:rPr>
          <w:rFonts w:hint="eastAsia" w:ascii="仿宋" w:hAnsi="仿宋" w:eastAsia="仿宋" w:cs="仿宋"/>
          <w:sz w:val="21"/>
          <w:szCs w:val="21"/>
        </w:rPr>
      </w:pPr>
      <w:r>
        <w:rPr>
          <w:rFonts w:hint="eastAsia" w:ascii="仿宋" w:hAnsi="仿宋" w:eastAsia="仿宋" w:cs="仿宋"/>
          <w:spacing w:val="-1"/>
          <w:position w:val="17"/>
          <w:sz w:val="21"/>
          <w:szCs w:val="21"/>
        </w:rPr>
        <w:t>7、在清运生活垃圾过程中，成交供应商需</w:t>
      </w:r>
      <w:r>
        <w:rPr>
          <w:rFonts w:hint="eastAsia" w:ascii="仿宋" w:hAnsi="仿宋" w:eastAsia="仿宋" w:cs="仿宋"/>
          <w:spacing w:val="-2"/>
          <w:position w:val="17"/>
          <w:sz w:val="21"/>
          <w:szCs w:val="21"/>
        </w:rPr>
        <w:t>配合采购人，按要求如实对生活垃圾清运</w:t>
      </w:r>
    </w:p>
    <w:p w14:paraId="596C6F01">
      <w:pPr>
        <w:spacing w:before="1" w:line="219" w:lineRule="auto"/>
        <w:ind w:left="11"/>
        <w:rPr>
          <w:rFonts w:hint="eastAsia" w:ascii="仿宋" w:hAnsi="仿宋" w:eastAsia="仿宋" w:cs="仿宋"/>
          <w:sz w:val="21"/>
          <w:szCs w:val="21"/>
        </w:rPr>
      </w:pPr>
      <w:r>
        <w:rPr>
          <w:rFonts w:hint="eastAsia" w:ascii="仿宋" w:hAnsi="仿宋" w:eastAsia="仿宋" w:cs="仿宋"/>
          <w:spacing w:val="-1"/>
          <w:sz w:val="21"/>
          <w:szCs w:val="21"/>
        </w:rPr>
        <w:t>数据进行记录、核对和归档。</w:t>
      </w:r>
    </w:p>
    <w:p w14:paraId="47E10042">
      <w:pPr>
        <w:spacing w:before="183" w:line="359" w:lineRule="auto"/>
        <w:ind w:left="14" w:right="81" w:firstLine="671" w:firstLineChars="326"/>
        <w:rPr>
          <w:rFonts w:hint="eastAsia" w:ascii="仿宋" w:hAnsi="仿宋" w:eastAsia="仿宋" w:cs="仿宋"/>
          <w:sz w:val="21"/>
          <w:szCs w:val="21"/>
        </w:rPr>
      </w:pPr>
      <w:r>
        <w:rPr>
          <w:rFonts w:hint="eastAsia" w:ascii="仿宋" w:hAnsi="仿宋" w:eastAsia="仿宋" w:cs="仿宋"/>
          <w:spacing w:val="-2"/>
          <w:sz w:val="21"/>
          <w:szCs w:val="21"/>
          <w:lang w:val="en-US" w:eastAsia="zh-CN"/>
        </w:rPr>
        <w:t>8、</w:t>
      </w:r>
      <w:r>
        <w:rPr>
          <w:rFonts w:hint="eastAsia" w:ascii="仿宋" w:hAnsi="仿宋" w:eastAsia="仿宋" w:cs="仿宋"/>
          <w:spacing w:val="-2"/>
          <w:sz w:val="21"/>
          <w:szCs w:val="21"/>
        </w:rPr>
        <w:t>向采购人于每天派人派车装运采购人</w:t>
      </w:r>
      <w:r>
        <w:rPr>
          <w:rFonts w:hint="eastAsia" w:ascii="仿宋" w:hAnsi="仿宋" w:eastAsia="仿宋" w:cs="仿宋"/>
          <w:spacing w:val="-2"/>
          <w:sz w:val="21"/>
          <w:szCs w:val="21"/>
          <w:lang w:eastAsia="zh-CN"/>
        </w:rPr>
        <w:t>生活</w:t>
      </w:r>
      <w:r>
        <w:rPr>
          <w:rFonts w:hint="eastAsia" w:ascii="仿宋" w:hAnsi="仿宋" w:eastAsia="仿宋" w:cs="仿宋"/>
          <w:spacing w:val="-2"/>
          <w:sz w:val="21"/>
          <w:szCs w:val="21"/>
        </w:rPr>
        <w:t>垃圾，</w:t>
      </w:r>
      <w:r>
        <w:rPr>
          <w:rFonts w:hint="eastAsia" w:ascii="仿宋" w:hAnsi="仿宋" w:eastAsia="仿宋" w:cs="仿宋"/>
          <w:spacing w:val="4"/>
          <w:sz w:val="21"/>
          <w:szCs w:val="21"/>
        </w:rPr>
        <w:t xml:space="preserve"> </w:t>
      </w:r>
      <w:r>
        <w:rPr>
          <w:rFonts w:hint="eastAsia" w:ascii="仿宋" w:hAnsi="仿宋" w:eastAsia="仿宋" w:cs="仿宋"/>
          <w:sz w:val="21"/>
          <w:szCs w:val="21"/>
        </w:rPr>
        <w:t>登记采购人</w:t>
      </w:r>
      <w:r>
        <w:rPr>
          <w:rFonts w:hint="eastAsia" w:ascii="仿宋" w:hAnsi="仿宋" w:eastAsia="仿宋" w:cs="仿宋"/>
          <w:sz w:val="21"/>
          <w:szCs w:val="21"/>
          <w:lang w:eastAsia="zh-CN"/>
        </w:rPr>
        <w:t>产生</w:t>
      </w:r>
      <w:r>
        <w:rPr>
          <w:rFonts w:hint="eastAsia" w:ascii="仿宋" w:hAnsi="仿宋" w:eastAsia="仿宋" w:cs="仿宋"/>
          <w:sz w:val="21"/>
          <w:szCs w:val="21"/>
        </w:rPr>
        <w:t>垃圾量，将</w:t>
      </w:r>
      <w:r>
        <w:rPr>
          <w:rFonts w:hint="eastAsia" w:ascii="仿宋" w:hAnsi="仿宋" w:eastAsia="仿宋" w:cs="仿宋"/>
          <w:sz w:val="21"/>
          <w:szCs w:val="21"/>
          <w:lang w:eastAsia="zh-CN"/>
        </w:rPr>
        <w:t>生活</w:t>
      </w:r>
      <w:r>
        <w:rPr>
          <w:rFonts w:hint="eastAsia" w:ascii="仿宋" w:hAnsi="仿宋" w:eastAsia="仿宋" w:cs="仿宋"/>
          <w:sz w:val="21"/>
          <w:szCs w:val="21"/>
        </w:rPr>
        <w:t>垃圾运送至规定收集点，交市政府确定的合法单位</w:t>
      </w:r>
      <w:r>
        <w:rPr>
          <w:rFonts w:hint="eastAsia" w:ascii="仿宋" w:hAnsi="仿宋" w:eastAsia="仿宋" w:cs="仿宋"/>
          <w:spacing w:val="-1"/>
          <w:sz w:val="21"/>
          <w:szCs w:val="21"/>
        </w:rPr>
        <w:t>统一收运处理，并处理好此过程中</w:t>
      </w:r>
      <w:r>
        <w:rPr>
          <w:rFonts w:hint="eastAsia" w:ascii="仿宋" w:hAnsi="仿宋" w:eastAsia="仿宋" w:cs="仿宋"/>
          <w:spacing w:val="-1"/>
          <w:sz w:val="21"/>
          <w:szCs w:val="21"/>
          <w:lang w:eastAsia="zh-CN"/>
        </w:rPr>
        <w:t>垃圾房装卸区</w:t>
      </w:r>
      <w:r>
        <w:rPr>
          <w:rFonts w:hint="eastAsia" w:ascii="仿宋" w:hAnsi="仿宋" w:eastAsia="仿宋" w:cs="仿宋"/>
          <w:spacing w:val="-1"/>
          <w:sz w:val="21"/>
          <w:szCs w:val="21"/>
        </w:rPr>
        <w:t>的保洁工作。</w:t>
      </w:r>
    </w:p>
    <w:p w14:paraId="21AC1F14">
      <w:pPr>
        <w:spacing w:before="181" w:line="468" w:lineRule="exact"/>
        <w:ind w:right="61" w:firstLine="624" w:firstLineChars="300"/>
        <w:jc w:val="both"/>
        <w:rPr>
          <w:rFonts w:hint="eastAsia" w:ascii="仿宋" w:hAnsi="仿宋" w:eastAsia="仿宋" w:cs="仿宋"/>
          <w:spacing w:val="-2"/>
          <w:position w:val="17"/>
          <w:sz w:val="21"/>
          <w:szCs w:val="21"/>
          <w:lang w:eastAsia="zh-CN"/>
        </w:rPr>
      </w:pPr>
      <w:r>
        <w:rPr>
          <w:rFonts w:hint="eastAsia" w:ascii="仿宋" w:hAnsi="仿宋" w:eastAsia="仿宋" w:cs="仿宋"/>
          <w:spacing w:val="-1"/>
          <w:position w:val="17"/>
          <w:sz w:val="21"/>
          <w:szCs w:val="21"/>
          <w:lang w:val="en-US" w:eastAsia="zh-CN"/>
        </w:rPr>
        <w:t>9、</w:t>
      </w:r>
      <w:r>
        <w:rPr>
          <w:rFonts w:hint="eastAsia" w:ascii="仿宋" w:hAnsi="仿宋" w:eastAsia="仿宋" w:cs="仿宋"/>
          <w:spacing w:val="-1"/>
          <w:position w:val="17"/>
          <w:sz w:val="21"/>
          <w:szCs w:val="21"/>
        </w:rPr>
        <w:t>在清运生活垃圾过程中，如有垃圾散落</w:t>
      </w:r>
      <w:r>
        <w:rPr>
          <w:rFonts w:hint="eastAsia" w:ascii="仿宋" w:hAnsi="仿宋" w:eastAsia="仿宋" w:cs="仿宋"/>
          <w:spacing w:val="-2"/>
          <w:position w:val="17"/>
          <w:sz w:val="21"/>
          <w:szCs w:val="21"/>
        </w:rPr>
        <w:t>需及时清扫干净，保持院区</w:t>
      </w:r>
      <w:r>
        <w:rPr>
          <w:rFonts w:hint="eastAsia" w:ascii="仿宋" w:hAnsi="仿宋" w:eastAsia="仿宋" w:cs="仿宋"/>
          <w:spacing w:val="-2"/>
          <w:position w:val="17"/>
          <w:sz w:val="21"/>
          <w:szCs w:val="21"/>
          <w:lang w:eastAsia="zh-CN"/>
        </w:rPr>
        <w:t>卫生。</w:t>
      </w:r>
    </w:p>
    <w:p w14:paraId="06A6E03D">
      <w:pPr>
        <w:spacing w:before="181" w:line="468" w:lineRule="exact"/>
        <w:ind w:right="61" w:firstLine="624" w:firstLineChars="300"/>
        <w:jc w:val="both"/>
        <w:rPr>
          <w:rFonts w:hint="eastAsia" w:ascii="仿宋" w:hAnsi="仿宋" w:eastAsia="仿宋" w:cs="仿宋"/>
          <w:sz w:val="21"/>
          <w:szCs w:val="21"/>
        </w:rPr>
      </w:pPr>
      <w:r>
        <w:rPr>
          <w:rFonts w:hint="eastAsia" w:ascii="仿宋" w:hAnsi="仿宋" w:eastAsia="仿宋" w:cs="仿宋"/>
          <w:spacing w:val="-1"/>
          <w:sz w:val="21"/>
          <w:szCs w:val="21"/>
          <w:lang w:val="en-US" w:eastAsia="zh-CN"/>
        </w:rPr>
        <w:t>10、</w:t>
      </w:r>
      <w:r>
        <w:rPr>
          <w:rFonts w:hint="eastAsia" w:ascii="仿宋" w:hAnsi="仿宋" w:eastAsia="仿宋" w:cs="仿宋"/>
          <w:spacing w:val="-1"/>
          <w:sz w:val="21"/>
          <w:szCs w:val="21"/>
        </w:rPr>
        <w:t>在车辆运输时注意交通安全，不得扰乱正常工作秩序，严格遵守采购人各项规</w:t>
      </w:r>
      <w:r>
        <w:rPr>
          <w:rFonts w:hint="eastAsia" w:ascii="仿宋" w:hAnsi="仿宋" w:eastAsia="仿宋" w:cs="仿宋"/>
          <w:spacing w:val="8"/>
          <w:sz w:val="21"/>
          <w:szCs w:val="21"/>
        </w:rPr>
        <w:t xml:space="preserve"> </w:t>
      </w:r>
      <w:r>
        <w:rPr>
          <w:rFonts w:hint="eastAsia" w:ascii="仿宋" w:hAnsi="仿宋" w:eastAsia="仿宋" w:cs="仿宋"/>
          <w:sz w:val="21"/>
          <w:szCs w:val="21"/>
        </w:rPr>
        <w:t>章制度。在清运生活垃圾后，需</w:t>
      </w:r>
      <w:r>
        <w:rPr>
          <w:rFonts w:hint="eastAsia" w:ascii="仿宋" w:hAnsi="仿宋" w:eastAsia="仿宋" w:cs="仿宋"/>
          <w:spacing w:val="-1"/>
          <w:sz w:val="21"/>
          <w:szCs w:val="21"/>
        </w:rPr>
        <w:t>及时清扫干净污物装卸区，转运垃圾桶的清洗，保持院区卫生。</w:t>
      </w:r>
    </w:p>
    <w:p w14:paraId="0A833153">
      <w:pPr>
        <w:spacing w:before="183" w:line="468" w:lineRule="exact"/>
        <w:ind w:firstLine="624" w:firstLineChars="300"/>
        <w:rPr>
          <w:rFonts w:hint="eastAsia" w:ascii="仿宋" w:hAnsi="仿宋" w:eastAsia="仿宋" w:cs="仿宋"/>
          <w:sz w:val="21"/>
          <w:szCs w:val="21"/>
        </w:rPr>
      </w:pPr>
      <w:r>
        <w:rPr>
          <w:rFonts w:hint="eastAsia" w:ascii="仿宋" w:hAnsi="仿宋" w:eastAsia="仿宋" w:cs="仿宋"/>
          <w:spacing w:val="-1"/>
          <w:position w:val="17"/>
          <w:sz w:val="21"/>
          <w:szCs w:val="21"/>
        </w:rPr>
        <w:t>11、成交供应商清运人员应遵守法律、法规，做好交通安全工作，负责工作人员的</w:t>
      </w:r>
    </w:p>
    <w:p w14:paraId="4BCFD2C0">
      <w:pPr>
        <w:spacing w:line="219" w:lineRule="auto"/>
        <w:ind w:left="18"/>
        <w:rPr>
          <w:rFonts w:hint="eastAsia" w:ascii="仿宋" w:hAnsi="仿宋" w:eastAsia="仿宋" w:cs="仿宋"/>
          <w:sz w:val="21"/>
          <w:szCs w:val="21"/>
        </w:rPr>
      </w:pPr>
      <w:r>
        <w:rPr>
          <w:rFonts w:hint="eastAsia" w:ascii="仿宋" w:hAnsi="仿宋" w:eastAsia="仿宋" w:cs="仿宋"/>
          <w:spacing w:val="-1"/>
          <w:sz w:val="21"/>
          <w:szCs w:val="21"/>
        </w:rPr>
        <w:t>思想教育、专业培训，做到遵纪守法，持证上岗，车辆证照齐全。</w:t>
      </w:r>
    </w:p>
    <w:p w14:paraId="688265BA">
      <w:pPr>
        <w:numPr>
          <w:ilvl w:val="0"/>
          <w:numId w:val="0"/>
        </w:numPr>
        <w:spacing w:before="181" w:line="468" w:lineRule="exact"/>
        <w:ind w:firstLine="624" w:firstLineChars="300"/>
        <w:rPr>
          <w:rFonts w:hint="eastAsia" w:ascii="仿宋" w:hAnsi="仿宋" w:eastAsia="仿宋" w:cs="仿宋"/>
          <w:spacing w:val="-1"/>
          <w:position w:val="17"/>
          <w:sz w:val="21"/>
          <w:szCs w:val="21"/>
          <w:lang w:eastAsia="zh-CN"/>
        </w:rPr>
      </w:pPr>
      <w:r>
        <w:rPr>
          <w:rFonts w:hint="eastAsia" w:ascii="仿宋" w:hAnsi="仿宋" w:eastAsia="仿宋" w:cs="仿宋"/>
          <w:spacing w:val="-1"/>
          <w:position w:val="17"/>
          <w:sz w:val="21"/>
          <w:szCs w:val="21"/>
          <w:lang w:val="en-US" w:eastAsia="zh-CN"/>
        </w:rPr>
        <w:t>12、</w:t>
      </w:r>
      <w:r>
        <w:rPr>
          <w:rFonts w:hint="eastAsia" w:ascii="仿宋" w:hAnsi="仿宋" w:eastAsia="仿宋" w:cs="仿宋"/>
          <w:spacing w:val="-1"/>
          <w:position w:val="17"/>
          <w:sz w:val="21"/>
          <w:szCs w:val="21"/>
        </w:rPr>
        <w:t>若有其他自然灾害等不可抗力因素导致无法及时清运，需及时与采购人报备原</w:t>
      </w:r>
      <w:r>
        <w:rPr>
          <w:rFonts w:hint="eastAsia" w:ascii="仿宋" w:hAnsi="仿宋" w:eastAsia="仿宋" w:cs="仿宋"/>
          <w:spacing w:val="-1"/>
          <w:position w:val="17"/>
          <w:sz w:val="21"/>
          <w:szCs w:val="21"/>
          <w:lang w:eastAsia="zh-CN"/>
        </w:rPr>
        <w:t>因和提供后续解决方案。</w:t>
      </w:r>
    </w:p>
    <w:p w14:paraId="06CA4AF6">
      <w:pPr>
        <w:numPr>
          <w:ilvl w:val="0"/>
          <w:numId w:val="0"/>
        </w:numPr>
        <w:spacing w:before="181" w:line="468" w:lineRule="exact"/>
        <w:ind w:firstLine="422" w:firstLineChars="200"/>
        <w:rPr>
          <w:rFonts w:ascii="仿宋" w:hAnsi="仿宋" w:eastAsia="仿宋" w:cs="仿宋_GB2312"/>
          <w:b/>
          <w:bCs/>
          <w:szCs w:val="21"/>
        </w:rPr>
      </w:pPr>
      <w:r>
        <w:rPr>
          <w:rFonts w:hint="eastAsia" w:ascii="仿宋" w:hAnsi="仿宋" w:eastAsia="仿宋" w:cs="仿宋_GB2312"/>
          <w:b/>
          <w:bCs/>
          <w:szCs w:val="21"/>
        </w:rPr>
        <w:t>五、服务期说明</w:t>
      </w:r>
    </w:p>
    <w:p w14:paraId="31AC22A4">
      <w:pPr>
        <w:pStyle w:val="5"/>
        <w:autoSpaceDE w:val="0"/>
        <w:autoSpaceDN w:val="0"/>
        <w:adjustRightInd w:val="0"/>
        <w:spacing w:before="9" w:after="120" w:line="460" w:lineRule="exact"/>
        <w:ind w:firstLine="420" w:firstLineChars="200"/>
        <w:rPr>
          <w:rFonts w:hint="default" w:ascii="仿宋" w:hAnsi="仿宋" w:eastAsia="仿宋" w:cs="仿宋_GB2312"/>
          <w:bCs/>
          <w:szCs w:val="21"/>
          <w:lang w:val="en-US" w:eastAsia="zh-CN"/>
        </w:rPr>
      </w:pPr>
      <w:r>
        <w:rPr>
          <w:rFonts w:hint="eastAsia" w:ascii="仿宋" w:hAnsi="仿宋" w:eastAsia="仿宋" w:cs="仿宋_GB2312"/>
          <w:bCs/>
          <w:szCs w:val="21"/>
        </w:rPr>
        <w:t>合同有效期</w:t>
      </w:r>
      <w:r>
        <w:rPr>
          <w:rFonts w:hint="eastAsia" w:ascii="仿宋" w:hAnsi="仿宋" w:eastAsia="仿宋" w:cs="仿宋_GB2312"/>
          <w:bCs/>
          <w:szCs w:val="21"/>
          <w:lang w:val="en-US" w:eastAsia="zh-CN"/>
        </w:rPr>
        <w:t>3</w:t>
      </w:r>
      <w:r>
        <w:rPr>
          <w:rFonts w:hint="eastAsia" w:ascii="仿宋" w:hAnsi="仿宋" w:eastAsia="仿宋" w:cs="仿宋_GB2312"/>
          <w:bCs/>
          <w:szCs w:val="21"/>
        </w:rPr>
        <w:t>年，</w:t>
      </w:r>
      <w:r>
        <w:rPr>
          <w:rFonts w:hint="eastAsia" w:ascii="仿宋" w:hAnsi="仿宋" w:eastAsia="仿宋" w:cs="仿宋_GB2312"/>
          <w:bCs/>
          <w:szCs w:val="21"/>
          <w:lang w:val="en-US" w:eastAsia="zh-CN"/>
        </w:rPr>
        <w:t>2025年1月1日-2027年12月31日，或采购金额达到合同预算金额99万元时止，以先达者为准。</w:t>
      </w:r>
    </w:p>
    <w:p w14:paraId="7D37B23A">
      <w:pPr>
        <w:pStyle w:val="5"/>
        <w:kinsoku w:val="0"/>
        <w:overflowPunct w:val="0"/>
        <w:snapToGrid w:val="0"/>
        <w:spacing w:line="460" w:lineRule="exact"/>
        <w:ind w:firstLine="422" w:firstLineChars="200"/>
        <w:rPr>
          <w:rFonts w:ascii="仿宋" w:hAnsi="仿宋" w:eastAsia="仿宋" w:cs="仿宋_GB2312"/>
          <w:b/>
          <w:bCs/>
          <w:szCs w:val="21"/>
        </w:rPr>
      </w:pPr>
      <w:r>
        <w:rPr>
          <w:rFonts w:hint="eastAsia" w:ascii="仿宋" w:hAnsi="仿宋" w:eastAsia="仿宋" w:cs="仿宋_GB2312"/>
          <w:b/>
          <w:bCs/>
          <w:szCs w:val="21"/>
        </w:rPr>
        <w:t>六、结算支付</w:t>
      </w:r>
    </w:p>
    <w:p w14:paraId="6D66197A">
      <w:pPr>
        <w:spacing w:before="155" w:line="359" w:lineRule="auto"/>
        <w:ind w:left="11" w:firstLine="478"/>
        <w:jc w:val="both"/>
        <w:rPr>
          <w:rFonts w:hint="eastAsia" w:ascii="仿宋" w:hAnsi="仿宋" w:eastAsia="仿宋" w:cs="仿宋"/>
          <w:sz w:val="21"/>
          <w:szCs w:val="21"/>
        </w:rPr>
      </w:pPr>
      <w:r>
        <w:rPr>
          <w:rFonts w:hint="eastAsia" w:ascii="仿宋" w:hAnsi="仿宋" w:eastAsia="仿宋" w:cs="仿宋"/>
          <w:spacing w:val="-3"/>
          <w:sz w:val="21"/>
          <w:szCs w:val="21"/>
        </w:rPr>
        <w:t>每月以固定桶数（生活垃圾量为</w:t>
      </w:r>
      <w:r>
        <w:rPr>
          <w:rFonts w:hint="eastAsia" w:ascii="仿宋" w:hAnsi="仿宋" w:eastAsia="仿宋" w:cs="仿宋"/>
          <w:spacing w:val="-24"/>
          <w:sz w:val="21"/>
          <w:szCs w:val="21"/>
        </w:rPr>
        <w:t xml:space="preserve"> </w:t>
      </w:r>
      <w:r>
        <w:rPr>
          <w:rFonts w:hint="eastAsia" w:ascii="仿宋" w:hAnsi="仿宋" w:eastAsia="仿宋" w:cs="仿宋"/>
          <w:color w:val="FF0000"/>
          <w:spacing w:val="-24"/>
          <w:sz w:val="21"/>
          <w:szCs w:val="21"/>
          <w:u w:val="single"/>
          <w:lang w:val="en-US" w:eastAsia="zh-CN"/>
        </w:rPr>
        <w:t xml:space="preserve">  953   </w:t>
      </w:r>
      <w:r>
        <w:rPr>
          <w:rFonts w:hint="eastAsia" w:ascii="仿宋" w:hAnsi="仿宋" w:eastAsia="仿宋" w:cs="仿宋"/>
          <w:spacing w:val="-3"/>
          <w:sz w:val="21"/>
          <w:szCs w:val="21"/>
        </w:rPr>
        <w:t>桶/月，</w:t>
      </w:r>
      <w:r>
        <w:rPr>
          <w:rFonts w:hint="eastAsia" w:ascii="仿宋" w:hAnsi="仿宋" w:eastAsia="仿宋" w:cs="仿宋"/>
          <w:spacing w:val="-3"/>
          <w:sz w:val="21"/>
          <w:szCs w:val="21"/>
          <w:lang w:val="en-US" w:eastAsia="zh-CN"/>
        </w:rPr>
        <w:t>660</w:t>
      </w:r>
      <w:r>
        <w:rPr>
          <w:rFonts w:hint="eastAsia" w:ascii="仿宋" w:hAnsi="仿宋" w:eastAsia="仿宋" w:cs="仿宋"/>
          <w:spacing w:val="-3"/>
          <w:sz w:val="21"/>
          <w:szCs w:val="21"/>
        </w:rPr>
        <w:t>升/桶</w:t>
      </w:r>
      <w:r>
        <w:rPr>
          <w:rFonts w:hint="eastAsia" w:ascii="仿宋" w:hAnsi="仿宋" w:eastAsia="仿宋" w:cs="仿宋"/>
          <w:spacing w:val="-4"/>
          <w:sz w:val="21"/>
          <w:szCs w:val="21"/>
        </w:rPr>
        <w:t>）包干价进行结算。每月初对上月处理费用进行支付，供应商需提供合法有效、</w:t>
      </w:r>
      <w:r>
        <w:rPr>
          <w:rFonts w:hint="eastAsia" w:ascii="仿宋" w:hAnsi="仿宋" w:eastAsia="仿宋" w:cs="仿宋"/>
          <w:sz w:val="21"/>
          <w:szCs w:val="21"/>
        </w:rPr>
        <w:t xml:space="preserve"> 金额准确的发票，采购人收到成交供应商的发票后</w:t>
      </w:r>
      <w:r>
        <w:rPr>
          <w:rFonts w:hint="eastAsia" w:ascii="仿宋" w:hAnsi="仿宋" w:eastAsia="仿宋" w:cs="仿宋"/>
          <w:spacing w:val="-47"/>
          <w:sz w:val="21"/>
          <w:szCs w:val="21"/>
        </w:rPr>
        <w:t xml:space="preserve"> </w:t>
      </w:r>
      <w:r>
        <w:rPr>
          <w:rFonts w:hint="eastAsia" w:ascii="仿宋" w:hAnsi="仿宋" w:eastAsia="仿宋" w:cs="仿宋"/>
          <w:sz w:val="21"/>
          <w:szCs w:val="21"/>
        </w:rPr>
        <w:t>20</w:t>
      </w:r>
      <w:r>
        <w:rPr>
          <w:rFonts w:hint="eastAsia" w:ascii="仿宋" w:hAnsi="仿宋" w:eastAsia="仿宋" w:cs="仿宋"/>
          <w:spacing w:val="-51"/>
          <w:sz w:val="21"/>
          <w:szCs w:val="21"/>
        </w:rPr>
        <w:t xml:space="preserve"> </w:t>
      </w:r>
      <w:r>
        <w:rPr>
          <w:rFonts w:hint="eastAsia" w:ascii="仿宋" w:hAnsi="仿宋" w:eastAsia="仿宋" w:cs="仿宋"/>
          <w:sz w:val="21"/>
          <w:szCs w:val="21"/>
        </w:rPr>
        <w:t>个工作日内支付上月的服务费</w:t>
      </w:r>
      <w:r>
        <w:rPr>
          <w:rFonts w:hint="eastAsia" w:ascii="仿宋" w:hAnsi="仿宋" w:eastAsia="仿宋" w:cs="仿宋"/>
          <w:spacing w:val="-1"/>
          <w:sz w:val="21"/>
          <w:szCs w:val="21"/>
        </w:rPr>
        <w:t>用。</w:t>
      </w:r>
      <w:r>
        <w:rPr>
          <w:rFonts w:hint="eastAsia" w:ascii="仿宋" w:hAnsi="仿宋" w:eastAsia="仿宋" w:cs="仿宋"/>
          <w:sz w:val="21"/>
          <w:szCs w:val="21"/>
        </w:rPr>
        <w:t xml:space="preserve"> </w:t>
      </w:r>
      <w:r>
        <w:rPr>
          <w:rFonts w:hint="eastAsia" w:ascii="仿宋" w:hAnsi="仿宋" w:eastAsia="仿宋" w:cs="仿宋"/>
          <w:spacing w:val="-1"/>
          <w:sz w:val="21"/>
          <w:szCs w:val="21"/>
        </w:rPr>
        <w:t>除特殊情况导致垃圾产生量发生较大变动（月变动量大于±10%</w:t>
      </w:r>
      <w:r>
        <w:rPr>
          <w:rFonts w:hint="eastAsia" w:ascii="仿宋" w:hAnsi="仿宋" w:eastAsia="仿宋" w:cs="仿宋"/>
          <w:spacing w:val="-2"/>
          <w:sz w:val="21"/>
          <w:szCs w:val="21"/>
        </w:rPr>
        <w:t>）时，双方可</w:t>
      </w:r>
      <w:r>
        <w:rPr>
          <w:rFonts w:hint="eastAsia" w:ascii="仿宋" w:hAnsi="仿宋" w:eastAsia="仿宋" w:cs="仿宋"/>
          <w:spacing w:val="-2"/>
          <w:sz w:val="21"/>
          <w:szCs w:val="21"/>
          <w:lang w:eastAsia="zh-CN"/>
        </w:rPr>
        <w:t>按</w:t>
      </w:r>
      <w:r>
        <w:rPr>
          <w:rFonts w:hint="eastAsia" w:ascii="仿宋" w:hAnsi="仿宋" w:eastAsia="仿宋" w:cs="仿宋"/>
          <w:spacing w:val="-2"/>
          <w:sz w:val="21"/>
          <w:szCs w:val="21"/>
        </w:rPr>
        <w:t>实际发生量</w:t>
      </w:r>
      <w:r>
        <w:rPr>
          <w:rFonts w:hint="eastAsia" w:ascii="仿宋" w:hAnsi="仿宋" w:eastAsia="仿宋" w:cs="仿宋"/>
          <w:spacing w:val="-1"/>
          <w:sz w:val="21"/>
          <w:szCs w:val="21"/>
        </w:rPr>
        <w:t>结算，否则每月结算金额不予调整。</w:t>
      </w:r>
    </w:p>
    <w:p w14:paraId="7DF9E058">
      <w:pPr>
        <w:pStyle w:val="5"/>
        <w:kinsoku w:val="0"/>
        <w:overflowPunct w:val="0"/>
        <w:snapToGrid w:val="0"/>
        <w:spacing w:line="460" w:lineRule="exact"/>
        <w:ind w:firstLine="422" w:firstLineChars="200"/>
        <w:rPr>
          <w:rFonts w:ascii="仿宋" w:hAnsi="仿宋" w:eastAsia="仿宋" w:cs="仿宋_GB2312"/>
          <w:b/>
          <w:bCs/>
          <w:szCs w:val="21"/>
        </w:rPr>
      </w:pPr>
      <w:r>
        <w:rPr>
          <w:rFonts w:hint="eastAsia" w:ascii="仿宋" w:hAnsi="仿宋" w:eastAsia="仿宋" w:cs="仿宋_GB2312"/>
          <w:b/>
          <w:bCs/>
          <w:szCs w:val="21"/>
        </w:rPr>
        <w:t>七、其他说明</w:t>
      </w:r>
    </w:p>
    <w:p w14:paraId="1C46EA02">
      <w:pPr>
        <w:spacing w:before="154" w:line="359" w:lineRule="auto"/>
        <w:ind w:left="11" w:right="161" w:firstLine="495"/>
        <w:jc w:val="both"/>
        <w:rPr>
          <w:rFonts w:hint="eastAsia" w:ascii="仿宋" w:hAnsi="仿宋" w:eastAsia="仿宋" w:cs="仿宋"/>
          <w:spacing w:val="-5"/>
          <w:sz w:val="21"/>
          <w:szCs w:val="21"/>
        </w:rPr>
      </w:pPr>
      <w:r>
        <w:rPr>
          <w:rFonts w:hint="eastAsia" w:ascii="仿宋" w:hAnsi="仿宋" w:eastAsia="仿宋" w:cs="仿宋"/>
          <w:spacing w:val="-1"/>
          <w:sz w:val="21"/>
          <w:szCs w:val="21"/>
        </w:rPr>
        <w:t>本项目实行包干制，包含：人员工资、社保、医保、五险一金、奖金、福利、高</w:t>
      </w:r>
      <w:r>
        <w:rPr>
          <w:rFonts w:hint="eastAsia" w:ascii="仿宋" w:hAnsi="仿宋" w:eastAsia="仿宋" w:cs="仿宋"/>
          <w:spacing w:val="8"/>
          <w:sz w:val="21"/>
          <w:szCs w:val="21"/>
        </w:rPr>
        <w:t xml:space="preserve"> </w:t>
      </w:r>
      <w:r>
        <w:rPr>
          <w:rFonts w:hint="eastAsia" w:ascii="仿宋" w:hAnsi="仿宋" w:eastAsia="仿宋" w:cs="仿宋"/>
          <w:sz w:val="21"/>
          <w:szCs w:val="21"/>
        </w:rPr>
        <w:t>温补贴、加班费、突发作业费、统一服装、通信工具、全</w:t>
      </w:r>
      <w:r>
        <w:rPr>
          <w:rFonts w:hint="eastAsia" w:ascii="仿宋" w:hAnsi="仿宋" w:eastAsia="仿宋" w:cs="仿宋"/>
          <w:spacing w:val="-1"/>
          <w:sz w:val="21"/>
          <w:szCs w:val="21"/>
        </w:rPr>
        <w:t>部清洁用品（工具器具、劳保</w:t>
      </w:r>
      <w:r>
        <w:rPr>
          <w:rFonts w:hint="eastAsia" w:ascii="仿宋" w:hAnsi="仿宋" w:eastAsia="仿宋" w:cs="仿宋"/>
          <w:sz w:val="21"/>
          <w:szCs w:val="21"/>
        </w:rPr>
        <w:t xml:space="preserve"> 用品、消毒用品、垃圾袋等消耗品）及一切税费等合同实</w:t>
      </w:r>
      <w:r>
        <w:rPr>
          <w:rFonts w:hint="eastAsia" w:ascii="仿宋" w:hAnsi="仿宋" w:eastAsia="仿宋" w:cs="仿宋"/>
          <w:spacing w:val="-1"/>
          <w:sz w:val="21"/>
          <w:szCs w:val="21"/>
        </w:rPr>
        <w:t>施过程中的应预见和不可预见</w:t>
      </w:r>
      <w:r>
        <w:rPr>
          <w:rFonts w:hint="eastAsia" w:ascii="仿宋" w:hAnsi="仿宋" w:eastAsia="仿宋" w:cs="仿宋"/>
          <w:spacing w:val="-5"/>
          <w:sz w:val="21"/>
          <w:szCs w:val="21"/>
        </w:rPr>
        <w:t>的一切费用。</w:t>
      </w:r>
      <w:bookmarkStart w:id="0" w:name="_GoBack"/>
      <w:bookmarkEnd w:id="0"/>
    </w:p>
    <w:p w14:paraId="2DF84908">
      <w:pPr>
        <w:pStyle w:val="5"/>
        <w:numPr>
          <w:ilvl w:val="0"/>
          <w:numId w:val="0"/>
        </w:numPr>
        <w:autoSpaceDE w:val="0"/>
        <w:autoSpaceDN w:val="0"/>
        <w:adjustRightInd w:val="0"/>
        <w:spacing w:before="9" w:after="120" w:line="460" w:lineRule="exact"/>
        <w:ind w:left="420" w:leftChars="0"/>
        <w:rPr>
          <w:rFonts w:hint="default" w:ascii="仿宋" w:hAnsi="仿宋" w:eastAsia="仿宋" w:cs="仿宋_GB2312"/>
          <w:szCs w:val="21"/>
          <w:lang w:val="en-US" w:eastAsia="zh-CN"/>
        </w:rPr>
      </w:pPr>
    </w:p>
    <w:p w14:paraId="68B5FC09">
      <w:pPr>
        <w:pStyle w:val="5"/>
        <w:numPr>
          <w:ilvl w:val="0"/>
          <w:numId w:val="0"/>
        </w:numPr>
        <w:autoSpaceDE w:val="0"/>
        <w:autoSpaceDN w:val="0"/>
        <w:adjustRightInd w:val="0"/>
        <w:spacing w:before="9" w:after="120" w:line="460" w:lineRule="exact"/>
        <w:ind w:left="420" w:leftChars="0"/>
        <w:rPr>
          <w:rFonts w:hint="eastAsia" w:ascii="仿宋" w:hAnsi="仿宋" w:eastAsia="仿宋" w:cs="仿宋_GB2312"/>
          <w:b/>
          <w:bCs/>
          <w:szCs w:val="21"/>
          <w:lang w:eastAsia="zh-CN"/>
        </w:rPr>
      </w:pPr>
    </w:p>
    <w:p w14:paraId="41F156E0">
      <w:pPr>
        <w:pStyle w:val="5"/>
        <w:numPr>
          <w:ilvl w:val="0"/>
          <w:numId w:val="0"/>
        </w:numPr>
        <w:autoSpaceDE w:val="0"/>
        <w:autoSpaceDN w:val="0"/>
        <w:adjustRightInd w:val="0"/>
        <w:spacing w:before="9" w:after="120" w:line="460" w:lineRule="exact"/>
        <w:ind w:left="420" w:leftChars="0"/>
        <w:rPr>
          <w:rFonts w:hint="eastAsia" w:ascii="仿宋" w:hAnsi="仿宋" w:eastAsia="仿宋" w:cs="仿宋_GB2312"/>
          <w:b/>
          <w:bCs/>
          <w:szCs w:val="21"/>
          <w:lang w:eastAsia="zh-CN"/>
        </w:rPr>
      </w:pPr>
      <w:r>
        <w:rPr>
          <w:rFonts w:hint="eastAsia" w:ascii="仿宋" w:hAnsi="仿宋" w:eastAsia="仿宋" w:cs="仿宋_GB2312"/>
          <w:b/>
          <w:bCs/>
          <w:szCs w:val="21"/>
          <w:lang w:eastAsia="zh-CN"/>
        </w:rPr>
        <w:t>八、合同文本</w:t>
      </w:r>
    </w:p>
    <w:p w14:paraId="3E86FDA6">
      <w:pPr>
        <w:pStyle w:val="5"/>
        <w:numPr>
          <w:ilvl w:val="0"/>
          <w:numId w:val="0"/>
        </w:numPr>
        <w:autoSpaceDE w:val="0"/>
        <w:autoSpaceDN w:val="0"/>
        <w:adjustRightInd w:val="0"/>
        <w:spacing w:before="9" w:after="120" w:line="460" w:lineRule="exact"/>
        <w:ind w:left="420" w:leftChars="0"/>
        <w:rPr>
          <w:rFonts w:hint="eastAsia" w:ascii="仿宋" w:hAnsi="仿宋" w:eastAsia="仿宋" w:cs="仿宋_GB2312"/>
          <w:szCs w:val="21"/>
          <w:lang w:eastAsia="zh-CN"/>
        </w:rPr>
      </w:pPr>
    </w:p>
    <w:p w14:paraId="2E4D6F58">
      <w:pPr>
        <w:tabs>
          <w:tab w:val="left" w:pos="0"/>
        </w:tabs>
        <w:spacing w:line="360" w:lineRule="auto"/>
        <w:jc w:val="center"/>
        <w:rPr>
          <w:rFonts w:hint="eastAsia" w:ascii="宋体" w:hAnsi="宋体" w:cs="宋体"/>
          <w:b/>
          <w:sz w:val="52"/>
          <w:szCs w:val="52"/>
        </w:rPr>
      </w:pPr>
    </w:p>
    <w:p w14:paraId="678E6F55">
      <w:pPr>
        <w:tabs>
          <w:tab w:val="left" w:pos="0"/>
        </w:tabs>
        <w:spacing w:line="360" w:lineRule="auto"/>
        <w:jc w:val="center"/>
        <w:rPr>
          <w:rFonts w:hint="eastAsia" w:ascii="宋体" w:hAnsi="宋体" w:cs="宋体"/>
          <w:b/>
          <w:sz w:val="52"/>
          <w:szCs w:val="52"/>
        </w:rPr>
      </w:pPr>
    </w:p>
    <w:p w14:paraId="7BAE9656">
      <w:pPr>
        <w:tabs>
          <w:tab w:val="left" w:pos="0"/>
        </w:tabs>
        <w:spacing w:line="360" w:lineRule="auto"/>
        <w:jc w:val="center"/>
        <w:rPr>
          <w:rFonts w:hint="eastAsia" w:ascii="宋体" w:hAnsi="宋体" w:cs="宋体"/>
          <w:b/>
          <w:sz w:val="52"/>
          <w:szCs w:val="52"/>
        </w:rPr>
      </w:pPr>
    </w:p>
    <w:p w14:paraId="7BA6DC09">
      <w:pPr>
        <w:tabs>
          <w:tab w:val="left" w:pos="0"/>
        </w:tabs>
        <w:spacing w:line="360" w:lineRule="auto"/>
        <w:jc w:val="center"/>
        <w:rPr>
          <w:rFonts w:hint="eastAsia" w:ascii="宋体" w:hAnsi="宋体" w:cs="宋体"/>
          <w:b/>
          <w:sz w:val="52"/>
          <w:szCs w:val="52"/>
        </w:rPr>
      </w:pPr>
    </w:p>
    <w:p w14:paraId="6981DD42">
      <w:pPr>
        <w:tabs>
          <w:tab w:val="left" w:pos="0"/>
        </w:tabs>
        <w:spacing w:line="360" w:lineRule="auto"/>
        <w:jc w:val="center"/>
        <w:rPr>
          <w:rFonts w:ascii="宋体" w:hAnsi="宋体" w:cs="宋体"/>
          <w:b/>
          <w:sz w:val="52"/>
          <w:szCs w:val="52"/>
        </w:rPr>
      </w:pPr>
      <w:r>
        <w:rPr>
          <w:rFonts w:hint="eastAsia" w:ascii="宋体" w:hAnsi="宋体" w:cs="宋体"/>
          <w:b/>
          <w:sz w:val="52"/>
          <w:szCs w:val="52"/>
        </w:rPr>
        <w:t>中山大学附属肿瘤医院</w:t>
      </w:r>
    </w:p>
    <w:p w14:paraId="1A8CBDAF">
      <w:pPr>
        <w:tabs>
          <w:tab w:val="left" w:pos="0"/>
        </w:tabs>
        <w:spacing w:line="360" w:lineRule="auto"/>
        <w:jc w:val="center"/>
        <w:rPr>
          <w:rFonts w:ascii="宋体" w:hAnsi="宋体" w:cs="宋体"/>
          <w:szCs w:val="21"/>
        </w:rPr>
      </w:pPr>
      <w:r>
        <w:rPr>
          <w:rFonts w:hint="eastAsia" w:ascii="宋体" w:hAnsi="宋体" w:cs="宋体"/>
          <w:b/>
          <w:sz w:val="52"/>
          <w:szCs w:val="52"/>
        </w:rPr>
        <w:t>服务合同书</w:t>
      </w:r>
    </w:p>
    <w:p w14:paraId="327E0B73">
      <w:pPr>
        <w:tabs>
          <w:tab w:val="left" w:pos="0"/>
        </w:tabs>
        <w:spacing w:line="360" w:lineRule="auto"/>
        <w:rPr>
          <w:rFonts w:ascii="宋体" w:hAnsi="宋体" w:cs="宋体"/>
          <w:szCs w:val="21"/>
        </w:rPr>
      </w:pPr>
    </w:p>
    <w:p w14:paraId="0B4BF7EF">
      <w:pPr>
        <w:tabs>
          <w:tab w:val="left" w:pos="0"/>
        </w:tabs>
        <w:spacing w:line="360" w:lineRule="auto"/>
        <w:rPr>
          <w:rFonts w:ascii="宋体" w:hAnsi="宋体" w:cs="宋体"/>
          <w:szCs w:val="21"/>
        </w:rPr>
      </w:pPr>
    </w:p>
    <w:p w14:paraId="1A7463DA">
      <w:pPr>
        <w:tabs>
          <w:tab w:val="left" w:pos="0"/>
        </w:tabs>
        <w:spacing w:line="360" w:lineRule="auto"/>
        <w:rPr>
          <w:rFonts w:ascii="宋体" w:hAnsi="宋体" w:cs="宋体"/>
          <w:szCs w:val="21"/>
        </w:rPr>
      </w:pPr>
    </w:p>
    <w:p w14:paraId="68F574C2">
      <w:pPr>
        <w:tabs>
          <w:tab w:val="left" w:pos="0"/>
        </w:tabs>
        <w:spacing w:line="360" w:lineRule="auto"/>
        <w:rPr>
          <w:rFonts w:ascii="宋体" w:hAnsi="宋体" w:cs="宋体"/>
          <w:szCs w:val="21"/>
        </w:rPr>
      </w:pPr>
    </w:p>
    <w:p w14:paraId="675E4FA0">
      <w:pPr>
        <w:tabs>
          <w:tab w:val="left" w:pos="0"/>
        </w:tabs>
        <w:spacing w:line="360" w:lineRule="auto"/>
        <w:rPr>
          <w:rFonts w:ascii="宋体" w:hAnsi="宋体" w:cs="宋体"/>
          <w:szCs w:val="21"/>
        </w:rPr>
      </w:pPr>
    </w:p>
    <w:p w14:paraId="10522F14">
      <w:pPr>
        <w:tabs>
          <w:tab w:val="left" w:pos="0"/>
        </w:tabs>
        <w:spacing w:line="360" w:lineRule="auto"/>
        <w:rPr>
          <w:rFonts w:ascii="宋体" w:hAnsi="宋体" w:cs="宋体"/>
          <w:szCs w:val="21"/>
        </w:rPr>
      </w:pPr>
    </w:p>
    <w:p w14:paraId="44E5173C">
      <w:pPr>
        <w:tabs>
          <w:tab w:val="left" w:pos="0"/>
        </w:tabs>
        <w:spacing w:line="360" w:lineRule="auto"/>
        <w:rPr>
          <w:rFonts w:ascii="宋体" w:hAnsi="宋体" w:cs="宋体"/>
          <w:szCs w:val="21"/>
        </w:rPr>
      </w:pPr>
    </w:p>
    <w:p w14:paraId="2B95EF30">
      <w:pPr>
        <w:spacing w:line="360" w:lineRule="auto"/>
        <w:ind w:left="1402" w:leftChars="94" w:hanging="1205" w:hangingChars="500"/>
        <w:rPr>
          <w:rFonts w:ascii="宋体" w:hAnsi="宋体" w:cs="宋体"/>
          <w:b/>
          <w:sz w:val="24"/>
        </w:rPr>
      </w:pPr>
      <w:r>
        <w:rPr>
          <w:rFonts w:hint="eastAsia" w:ascii="宋体" w:hAnsi="宋体" w:cs="宋体"/>
          <w:b/>
          <w:sz w:val="24"/>
        </w:rPr>
        <w:t>合同名称</w:t>
      </w:r>
      <w:r>
        <w:rPr>
          <w:rFonts w:hint="eastAsia" w:ascii="宋体" w:hAnsi="宋体" w:cs="宋体"/>
          <w:sz w:val="24"/>
        </w:rPr>
        <w:t>：</w:t>
      </w:r>
      <w:r>
        <w:rPr>
          <w:rFonts w:hint="eastAsia" w:ascii="宋体" w:hAnsi="宋体" w:cs="宋体"/>
          <w:b/>
          <w:sz w:val="24"/>
        </w:rPr>
        <w:t>中山大学附属肿瘤医院</w:t>
      </w:r>
      <w:r>
        <w:rPr>
          <w:rFonts w:hint="eastAsia" w:ascii="宋体" w:hAnsi="宋体" w:cs="宋体"/>
          <w:b/>
          <w:sz w:val="24"/>
          <w:lang w:eastAsia="zh-CN"/>
        </w:rPr>
        <w:t>黄埔</w:t>
      </w:r>
      <w:r>
        <w:rPr>
          <w:rFonts w:hint="eastAsia" w:ascii="宋体" w:hAnsi="宋体" w:cs="宋体"/>
          <w:b/>
          <w:sz w:val="24"/>
        </w:rPr>
        <w:t>院区生活垃圾清运服务合同</w:t>
      </w:r>
    </w:p>
    <w:p w14:paraId="36A66DE9">
      <w:pPr>
        <w:spacing w:line="360" w:lineRule="auto"/>
        <w:ind w:left="1402" w:leftChars="94" w:hanging="1205" w:hangingChars="500"/>
        <w:rPr>
          <w:rFonts w:ascii="宋体" w:hAnsi="宋体" w:cs="宋体"/>
          <w:b/>
          <w:sz w:val="24"/>
        </w:rPr>
      </w:pPr>
      <w:r>
        <w:rPr>
          <w:rFonts w:hint="eastAsia" w:ascii="宋体" w:hAnsi="宋体" w:cs="宋体"/>
          <w:b/>
          <w:sz w:val="24"/>
        </w:rPr>
        <w:t>委托方（甲方）：中山大学附属肿瘤医院</w:t>
      </w:r>
    </w:p>
    <w:p w14:paraId="16FFF4E9">
      <w:pPr>
        <w:spacing w:line="360" w:lineRule="auto"/>
        <w:ind w:left="1402" w:leftChars="94" w:hanging="1205" w:hangingChars="500"/>
        <w:rPr>
          <w:rFonts w:ascii="宋体" w:hAnsi="宋体" w:cs="宋体"/>
          <w:b/>
          <w:sz w:val="24"/>
        </w:rPr>
      </w:pPr>
      <w:r>
        <w:rPr>
          <w:rFonts w:hint="eastAsia" w:ascii="宋体" w:hAnsi="宋体" w:cs="宋体"/>
          <w:b/>
          <w:sz w:val="24"/>
        </w:rPr>
        <w:t>承接方（乙方）：</w:t>
      </w:r>
    </w:p>
    <w:p w14:paraId="79E78F58">
      <w:pPr>
        <w:spacing w:line="360" w:lineRule="auto"/>
        <w:ind w:left="1597" w:leftChars="94" w:hanging="1400" w:hangingChars="500"/>
        <w:rPr>
          <w:rFonts w:ascii="仿宋_GB2312" w:hAnsi="仿宋_GB2312" w:eastAsia="仿宋_GB2312" w:cs="仿宋_GB2312"/>
          <w:sz w:val="28"/>
          <w:szCs w:val="28"/>
          <w:u w:val="single"/>
        </w:rPr>
      </w:pPr>
    </w:p>
    <w:p w14:paraId="0CAC113E">
      <w:pPr>
        <w:widowControl/>
        <w:jc w:val="left"/>
        <w:rPr>
          <w:rFonts w:ascii="仿宋_GB2312" w:hAnsi="仿宋_GB2312" w:eastAsia="仿宋_GB2312" w:cs="仿宋_GB2312"/>
          <w:b/>
          <w:sz w:val="28"/>
          <w:szCs w:val="28"/>
        </w:rPr>
      </w:pPr>
    </w:p>
    <w:p w14:paraId="1465490E">
      <w:pPr>
        <w:spacing w:line="360" w:lineRule="auto"/>
        <w:ind w:right="269" w:rightChars="128" w:firstLine="643" w:firstLineChars="200"/>
        <w:jc w:val="center"/>
        <w:rPr>
          <w:rFonts w:ascii="仿宋_GB2312" w:hAnsi="仿宋_GB2312" w:eastAsia="仿宋_GB2312" w:cs="仿宋_GB2312"/>
          <w:b/>
          <w:snapToGrid w:val="0"/>
          <w:kern w:val="28"/>
          <w:sz w:val="32"/>
          <w:szCs w:val="32"/>
        </w:rPr>
      </w:pPr>
    </w:p>
    <w:p w14:paraId="05CC0AF2">
      <w:pPr>
        <w:spacing w:line="360" w:lineRule="auto"/>
        <w:ind w:right="267" w:rightChars="127" w:firstLine="420"/>
        <w:jc w:val="center"/>
        <w:rPr>
          <w:rFonts w:ascii="仿宋_GB2312" w:hAnsi="仿宋_GB2312" w:eastAsia="仿宋_GB2312" w:cs="仿宋_GB2312"/>
          <w:b/>
          <w:snapToGrid w:val="0"/>
          <w:kern w:val="28"/>
          <w:sz w:val="40"/>
          <w:szCs w:val="40"/>
        </w:rPr>
      </w:pPr>
      <w:r>
        <w:rPr>
          <w:rFonts w:hint="eastAsia" w:ascii="仿宋_GB2312" w:hAnsi="仿宋_GB2312" w:eastAsia="仿宋_GB2312" w:cs="仿宋_GB2312"/>
          <w:b/>
          <w:snapToGrid w:val="0"/>
          <w:kern w:val="28"/>
          <w:sz w:val="44"/>
          <w:szCs w:val="44"/>
        </w:rPr>
        <w:br w:type="page"/>
      </w:r>
      <w:r>
        <w:rPr>
          <w:rFonts w:hint="eastAsia" w:ascii="仿宋_GB2312" w:hAnsi="仿宋_GB2312" w:eastAsia="仿宋_GB2312" w:cs="仿宋_GB2312"/>
          <w:b/>
          <w:snapToGrid w:val="0"/>
          <w:kern w:val="28"/>
          <w:sz w:val="40"/>
          <w:szCs w:val="40"/>
        </w:rPr>
        <w:t>第一部分一般性条款</w:t>
      </w:r>
    </w:p>
    <w:p w14:paraId="39E141B7">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第一条签约原则及合同语言</w:t>
      </w:r>
    </w:p>
    <w:p w14:paraId="7A8FC5E4">
      <w:pPr>
        <w:tabs>
          <w:tab w:val="left" w:pos="426"/>
        </w:tabs>
        <w:autoSpaceDE w:val="0"/>
        <w:autoSpaceDN w:val="0"/>
        <w:adjustRightInd w:val="0"/>
        <w:spacing w:line="360" w:lineRule="auto"/>
        <w:ind w:left="16" w:firstLine="369" w:firstLineChars="168"/>
        <w:rPr>
          <w:rFonts w:ascii="仿宋_GB2312" w:hAnsi="仿宋_GB2312" w:eastAsia="仿宋_GB2312" w:cs="仿宋_GB2312"/>
          <w:sz w:val="22"/>
          <w:szCs w:val="22"/>
          <w:u w:val="single"/>
          <w:lang w:val="zh-CN"/>
        </w:rPr>
      </w:pPr>
      <w:r>
        <w:rPr>
          <w:rFonts w:hint="eastAsia" w:ascii="仿宋_GB2312" w:hAnsi="仿宋_GB2312" w:eastAsia="仿宋_GB2312" w:cs="仿宋_GB2312"/>
          <w:snapToGrid w:val="0"/>
          <w:kern w:val="28"/>
          <w:sz w:val="22"/>
          <w:szCs w:val="22"/>
        </w:rPr>
        <w:t>1.1根据《中华人民共和国民法典》及其它有关法律、行政法规的规定，甲乙双方本着平等、自愿、公平和诚实信用的原则，</w:t>
      </w:r>
      <w:r>
        <w:rPr>
          <w:rFonts w:hint="eastAsia" w:ascii="仿宋_GB2312" w:hAnsi="仿宋_GB2312" w:eastAsia="仿宋_GB2312" w:cs="仿宋_GB2312"/>
          <w:sz w:val="22"/>
          <w:szCs w:val="22"/>
          <w:lang w:val="zh-CN"/>
        </w:rPr>
        <w:t>现甲方委托乙方承担甲方在</w:t>
      </w:r>
      <w:r>
        <w:rPr>
          <w:rFonts w:hint="eastAsia" w:ascii="仿宋_GB2312" w:hAnsi="仿宋_GB2312" w:eastAsia="仿宋_GB2312" w:cs="仿宋_GB2312"/>
          <w:sz w:val="22"/>
          <w:szCs w:val="22"/>
        </w:rPr>
        <w:t>广州市</w:t>
      </w:r>
      <w:r>
        <w:rPr>
          <w:rFonts w:hint="eastAsia" w:ascii="仿宋_GB2312" w:hAnsi="仿宋_GB2312" w:eastAsia="仿宋_GB2312" w:cs="仿宋_GB2312"/>
          <w:sz w:val="22"/>
          <w:szCs w:val="22"/>
          <w:lang w:val="zh-CN"/>
        </w:rPr>
        <w:t>为</w:t>
      </w:r>
      <w:r>
        <w:rPr>
          <w:rFonts w:hint="eastAsia" w:ascii="仿宋_GB2312" w:hAnsi="仿宋_GB2312" w:eastAsia="仿宋_GB2312" w:cs="仿宋_GB2312"/>
          <w:sz w:val="22"/>
          <w:szCs w:val="22"/>
          <w:u w:val="single"/>
        </w:rPr>
        <w:t>中山大学附属肿瘤医院</w:t>
      </w:r>
      <w:r>
        <w:rPr>
          <w:rFonts w:hint="eastAsia" w:ascii="仿宋_GB2312" w:hAnsi="仿宋_GB2312" w:eastAsia="仿宋_GB2312" w:cs="仿宋_GB2312"/>
          <w:sz w:val="22"/>
          <w:szCs w:val="22"/>
          <w:u w:val="single"/>
          <w:lang w:eastAsia="zh-CN"/>
        </w:rPr>
        <w:t>黄埔院</w:t>
      </w:r>
      <w:r>
        <w:rPr>
          <w:rFonts w:hint="eastAsia" w:ascii="仿宋_GB2312" w:hAnsi="仿宋_GB2312" w:eastAsia="仿宋_GB2312" w:cs="仿宋_GB2312"/>
          <w:sz w:val="22"/>
          <w:szCs w:val="22"/>
          <w:u w:val="single"/>
        </w:rPr>
        <w:t>院区生活垃圾清运服务项目</w:t>
      </w:r>
      <w:r>
        <w:rPr>
          <w:rFonts w:hint="eastAsia" w:ascii="仿宋_GB2312" w:hAnsi="仿宋_GB2312" w:eastAsia="仿宋_GB2312" w:cs="仿宋_GB2312"/>
          <w:sz w:val="22"/>
          <w:szCs w:val="22"/>
          <w:u w:val="single"/>
          <w:lang w:val="zh-CN"/>
        </w:rPr>
        <w:t>（下称：本项目）</w:t>
      </w:r>
      <w:r>
        <w:rPr>
          <w:rFonts w:hint="eastAsia" w:ascii="仿宋_GB2312" w:hAnsi="仿宋_GB2312" w:eastAsia="仿宋_GB2312" w:cs="仿宋_GB2312"/>
          <w:sz w:val="22"/>
          <w:szCs w:val="22"/>
          <w:lang w:val="zh-CN"/>
        </w:rPr>
        <w:t>的相关事宜，经双方协商一致，签订本合同。</w:t>
      </w:r>
    </w:p>
    <w:p w14:paraId="5AE8FA41">
      <w:pPr>
        <w:tabs>
          <w:tab w:val="left" w:pos="426"/>
        </w:tabs>
        <w:spacing w:line="360" w:lineRule="auto"/>
        <w:ind w:left="16" w:right="269" w:rightChars="128" w:firstLine="369" w:firstLineChars="168"/>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1.2本合同文件中使用汉语语言文字书写、解释和说明。</w:t>
      </w:r>
    </w:p>
    <w:p w14:paraId="3D0DCFDF">
      <w:pPr>
        <w:tabs>
          <w:tab w:val="left" w:pos="426"/>
        </w:tabs>
        <w:spacing w:line="360" w:lineRule="auto"/>
        <w:ind w:left="16" w:right="269" w:rightChars="128" w:firstLine="369" w:firstLineChars="168"/>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1.3合同未尽事宜，双方结合实际情况可另行协商、签署补充协议。</w:t>
      </w:r>
    </w:p>
    <w:p w14:paraId="1AADC53E">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第二条合同文件的组成及优先顺序</w:t>
      </w:r>
    </w:p>
    <w:p w14:paraId="06C8E4F9">
      <w:pPr>
        <w:spacing w:line="360" w:lineRule="auto"/>
        <w:ind w:right="269" w:rightChars="128" w:firstLine="385" w:firstLineChars="175"/>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2.1合同的组成</w:t>
      </w:r>
    </w:p>
    <w:tbl>
      <w:tblPr>
        <w:tblStyle w:val="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6268"/>
      </w:tblGrid>
      <w:tr w14:paraId="39EB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14:paraId="6427BE82">
            <w:pPr>
              <w:spacing w:line="360" w:lineRule="auto"/>
              <w:ind w:right="-107" w:rightChars="-51"/>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解释序号</w:t>
            </w:r>
          </w:p>
        </w:tc>
        <w:tc>
          <w:tcPr>
            <w:tcW w:w="6268" w:type="dxa"/>
          </w:tcPr>
          <w:p w14:paraId="4D416EDF">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合同组成内容</w:t>
            </w:r>
          </w:p>
        </w:tc>
      </w:tr>
      <w:tr w14:paraId="42EF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14:paraId="27AB7D00">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1</w:t>
            </w:r>
          </w:p>
        </w:tc>
        <w:tc>
          <w:tcPr>
            <w:tcW w:w="6268" w:type="dxa"/>
          </w:tcPr>
          <w:p w14:paraId="19A67CDA">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补充协议</w:t>
            </w:r>
          </w:p>
        </w:tc>
      </w:tr>
      <w:tr w14:paraId="6660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14:paraId="3A60609F">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2</w:t>
            </w:r>
          </w:p>
        </w:tc>
        <w:tc>
          <w:tcPr>
            <w:tcW w:w="6268" w:type="dxa"/>
          </w:tcPr>
          <w:p w14:paraId="4E0FB3C0">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合同条款</w:t>
            </w:r>
          </w:p>
        </w:tc>
      </w:tr>
      <w:tr w14:paraId="1889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0" w:type="dxa"/>
          </w:tcPr>
          <w:p w14:paraId="613A9171">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3</w:t>
            </w:r>
          </w:p>
        </w:tc>
        <w:tc>
          <w:tcPr>
            <w:tcW w:w="6268" w:type="dxa"/>
          </w:tcPr>
          <w:p w14:paraId="674CAF59">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合同附件</w:t>
            </w:r>
          </w:p>
        </w:tc>
      </w:tr>
    </w:tbl>
    <w:p w14:paraId="27A5E0FF">
      <w:pPr>
        <w:spacing w:line="360" w:lineRule="auto"/>
        <w:ind w:right="269" w:rightChars="128" w:firstLine="385" w:firstLineChars="175"/>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 xml:space="preserve">2.2 </w:t>
      </w:r>
      <w:r>
        <w:rPr>
          <w:rFonts w:hint="eastAsia" w:ascii="仿宋_GB2312" w:hAnsi="仿宋_GB2312" w:eastAsia="仿宋_GB2312" w:cs="仿宋_GB2312"/>
          <w:sz w:val="22"/>
          <w:szCs w:val="22"/>
        </w:rPr>
        <w:t>构成本合同的文件可视为是能互相说明的，如果合同文件存在歧义或不一致，则根据上述文件的优先次序来判断，但另有约定的除外。</w:t>
      </w:r>
    </w:p>
    <w:p w14:paraId="6F1ECC97">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第三条免责条款</w:t>
      </w:r>
    </w:p>
    <w:p w14:paraId="58450031">
      <w:pPr>
        <w:pStyle w:val="4"/>
        <w:spacing w:line="360" w:lineRule="auto"/>
        <w:ind w:firstLine="385" w:firstLineChars="175"/>
        <w:rPr>
          <w:rFonts w:ascii="仿宋_GB2312" w:hAnsi="仿宋_GB2312" w:eastAsia="仿宋_GB2312" w:cs="仿宋_GB2312"/>
          <w:sz w:val="20"/>
          <w:szCs w:val="22"/>
        </w:rPr>
      </w:pPr>
      <w:r>
        <w:rPr>
          <w:rFonts w:hint="eastAsia" w:ascii="仿宋_GB2312" w:hAnsi="仿宋_GB2312" w:eastAsia="仿宋_GB2312" w:cs="仿宋_GB2312"/>
          <w:sz w:val="22"/>
          <w:szCs w:val="22"/>
        </w:rPr>
        <w:t>由于不能预见、不能避免和不能克服的自然原因或社会原因，致使本合同不能履行或者不能完全履行时，遇到上述不可抗力事件的一方，应立即书面通知合同其他方，并应在不可抗力事件发生后的合理时间内，向合同其他方提供经不可抗力事件发生地区县级以上政府部门出具的证明合同不能履行或需要延期履行、部分履行的有效证明文件原件，由合同双方按事件对履行合同影响的程度协商决定是否解除合同、或者部分或全部免除履行合同的责任、或者延期履行合同。</w:t>
      </w:r>
    </w:p>
    <w:p w14:paraId="78577AC1">
      <w:pPr>
        <w:spacing w:line="360" w:lineRule="auto"/>
        <w:ind w:firstLine="385" w:firstLineChars="175"/>
        <w:rPr>
          <w:rFonts w:ascii="仿宋_GB2312" w:hAnsi="仿宋_GB2312" w:eastAsia="仿宋_GB2312" w:cs="仿宋_GB2312"/>
          <w:sz w:val="22"/>
          <w:szCs w:val="22"/>
        </w:rPr>
      </w:pPr>
      <w:r>
        <w:rPr>
          <w:rFonts w:hint="eastAsia" w:ascii="仿宋_GB2312" w:hAnsi="仿宋_GB2312" w:eastAsia="仿宋_GB2312" w:cs="仿宋_GB2312"/>
          <w:sz w:val="22"/>
          <w:szCs w:val="22"/>
        </w:rPr>
        <w:t>遭受不可抗力的一方未履行上述义务的，不能免除违约责任。</w:t>
      </w:r>
    </w:p>
    <w:p w14:paraId="4D8DD8CB">
      <w:pPr>
        <w:spacing w:before="156" w:beforeLines="50" w:after="156" w:afterLines="50" w:line="360" w:lineRule="auto"/>
        <w:ind w:firstLine="388" w:firstLineChars="164"/>
        <w:rPr>
          <w:rFonts w:ascii="仿宋_GB2312" w:hAnsi="仿宋_GB2312" w:eastAsia="仿宋_GB2312" w:cs="仿宋_GB2312"/>
          <w:b/>
          <w:snapToGrid w:val="0"/>
          <w:spacing w:val="8"/>
          <w:kern w:val="28"/>
          <w:sz w:val="22"/>
          <w:szCs w:val="22"/>
        </w:rPr>
      </w:pPr>
      <w:r>
        <w:rPr>
          <w:rFonts w:hint="eastAsia" w:ascii="仿宋_GB2312" w:hAnsi="仿宋_GB2312" w:eastAsia="仿宋_GB2312" w:cs="仿宋_GB2312"/>
          <w:b/>
          <w:snapToGrid w:val="0"/>
          <w:spacing w:val="8"/>
          <w:kern w:val="28"/>
          <w:sz w:val="22"/>
          <w:szCs w:val="22"/>
        </w:rPr>
        <w:t>第四条合同明示的法律法规及法律适用条款</w:t>
      </w:r>
    </w:p>
    <w:p w14:paraId="345D6E9E">
      <w:pPr>
        <w:spacing w:line="360" w:lineRule="auto"/>
        <w:ind w:firstLine="387" w:firstLineChars="164"/>
        <w:rPr>
          <w:rFonts w:ascii="仿宋_GB2312" w:hAnsi="仿宋_GB2312" w:eastAsia="仿宋_GB2312" w:cs="仿宋_GB2312"/>
          <w:spacing w:val="8"/>
          <w:sz w:val="22"/>
          <w:szCs w:val="22"/>
        </w:rPr>
      </w:pPr>
      <w:r>
        <w:rPr>
          <w:rFonts w:hint="eastAsia" w:ascii="仿宋_GB2312" w:hAnsi="仿宋_GB2312" w:eastAsia="仿宋_GB2312" w:cs="仿宋_GB2312"/>
          <w:snapToGrid w:val="0"/>
          <w:spacing w:val="8"/>
          <w:kern w:val="28"/>
          <w:sz w:val="22"/>
          <w:szCs w:val="22"/>
        </w:rPr>
        <w:t>本合同需要明示的法律、行政法规为《中华人民共和国民法典》、《中华人民共和国环境保护法》、《中华人民共和国固体废物污染环境防治法》、《城市市容和环境卫生管理条例》、《广东省城乡生活垃圾处理条例》、《广东省人民代表大会常务委员会关于居民生活垃圾集中处理设施选址工作的决定》、《广州市生活垃圾分类管理条例》、《城市生活垃圾管理办法》、《广州市生活垃圾终端处理设施区域生态补偿办法》、《广州市市容环境卫生管理规定》、《广州市餐厨垃圾管理办法》等现行国家、省、市的相关法律、法规。</w:t>
      </w:r>
      <w:r>
        <w:rPr>
          <w:rFonts w:hint="eastAsia" w:ascii="仿宋_GB2312" w:hAnsi="仿宋_GB2312" w:eastAsia="仿宋_GB2312" w:cs="仿宋_GB2312"/>
          <w:spacing w:val="8"/>
          <w:sz w:val="22"/>
          <w:szCs w:val="22"/>
        </w:rPr>
        <w:t>对本合同的订立、履行、解释、效力和争议的解决均适用中华人民共和国法律、法规（不含香港特别行政区、澳门特别行政区及台湾地区的法律、法规）。</w:t>
      </w:r>
    </w:p>
    <w:p w14:paraId="07A06771">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第五条合同适用的规范标准</w:t>
      </w:r>
    </w:p>
    <w:p w14:paraId="28E35391">
      <w:pPr>
        <w:spacing w:line="360" w:lineRule="auto"/>
        <w:ind w:right="269" w:rightChars="128" w:firstLine="385" w:firstLineChars="175"/>
        <w:rPr>
          <w:rFonts w:ascii="仿宋_GB2312" w:hAnsi="仿宋_GB2312" w:eastAsia="仿宋_GB2312" w:cs="仿宋_GB2312"/>
          <w:snapToGrid w:val="0"/>
          <w:kern w:val="28"/>
          <w:sz w:val="22"/>
          <w:szCs w:val="22"/>
        </w:rPr>
      </w:pPr>
      <w:r>
        <w:rPr>
          <w:rFonts w:hint="eastAsia" w:ascii="仿宋_GB2312" w:hAnsi="仿宋_GB2312" w:eastAsia="仿宋_GB2312" w:cs="仿宋_GB2312"/>
          <w:bCs/>
          <w:snapToGrid w:val="0"/>
          <w:kern w:val="28"/>
          <w:sz w:val="22"/>
          <w:szCs w:val="22"/>
        </w:rPr>
        <w:t>5.1</w:t>
      </w:r>
      <w:r>
        <w:rPr>
          <w:rFonts w:hint="eastAsia" w:ascii="仿宋_GB2312" w:hAnsi="仿宋_GB2312" w:eastAsia="仿宋_GB2312" w:cs="仿宋_GB2312"/>
          <w:snapToGrid w:val="0"/>
          <w:kern w:val="28"/>
          <w:sz w:val="22"/>
          <w:szCs w:val="22"/>
        </w:rPr>
        <w:t>本项目适用的国家标准、规范为国家行业和地方所颁发的现行有效的适用于本项目的标准、规范、规程。</w:t>
      </w:r>
    </w:p>
    <w:p w14:paraId="7035227F">
      <w:pPr>
        <w:spacing w:line="360" w:lineRule="auto"/>
        <w:ind w:right="269" w:rightChars="128" w:firstLine="385" w:firstLineChars="175"/>
        <w:rPr>
          <w:rFonts w:ascii="仿宋_GB2312" w:hAnsi="仿宋_GB2312" w:eastAsia="仿宋_GB2312" w:cs="仿宋_GB2312"/>
          <w:snapToGrid w:val="0"/>
          <w:kern w:val="28"/>
          <w:sz w:val="22"/>
          <w:szCs w:val="22"/>
        </w:rPr>
      </w:pPr>
      <w:r>
        <w:rPr>
          <w:rFonts w:hint="eastAsia" w:ascii="仿宋_GB2312" w:hAnsi="仿宋_GB2312" w:eastAsia="仿宋_GB2312" w:cs="仿宋_GB2312"/>
          <w:bCs/>
          <w:snapToGrid w:val="0"/>
          <w:kern w:val="28"/>
          <w:sz w:val="22"/>
          <w:szCs w:val="22"/>
        </w:rPr>
        <w:t>5.2</w:t>
      </w:r>
      <w:r>
        <w:rPr>
          <w:rFonts w:hint="eastAsia" w:ascii="仿宋_GB2312" w:hAnsi="仿宋_GB2312" w:eastAsia="仿宋_GB2312" w:cs="仿宋_GB2312"/>
          <w:snapToGrid w:val="0"/>
          <w:kern w:val="28"/>
          <w:sz w:val="22"/>
          <w:szCs w:val="22"/>
        </w:rPr>
        <w:t>国内没有相应标准、规范的，由甲方按约定的时间向乙方提出服务要求，乙方按约定的时间和要求提出服务要求措施，经甲方认可后执行。</w:t>
      </w:r>
    </w:p>
    <w:p w14:paraId="7A9CFDD8">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第六条文件的传递</w:t>
      </w:r>
    </w:p>
    <w:p w14:paraId="6CAE5991">
      <w:pPr>
        <w:spacing w:line="360" w:lineRule="auto"/>
        <w:ind w:right="269" w:rightChars="128" w:firstLine="385" w:firstLineChars="175"/>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本合同履行过程中，各类书面资料与通知的投递方式，包括专人投递、特快专递，可附带电话或电子邮件通知，接收方在职人员签收之时起即为送达，无法直接传送的，市区内自通知文件发送之日起三日后视为送达，市区外自发送之日起五日后视为送达。</w:t>
      </w:r>
    </w:p>
    <w:p w14:paraId="20A19267">
      <w:pPr>
        <w:spacing w:line="360" w:lineRule="auto"/>
        <w:ind w:firstLine="385" w:firstLineChars="175"/>
        <w:rPr>
          <w:rFonts w:ascii="仿宋_GB2312" w:hAnsi="仿宋_GB2312" w:eastAsia="仿宋_GB2312" w:cs="仿宋_GB2312"/>
          <w:sz w:val="22"/>
          <w:szCs w:val="22"/>
        </w:rPr>
      </w:pPr>
      <w:r>
        <w:rPr>
          <w:rFonts w:hint="eastAsia" w:ascii="仿宋_GB2312" w:hAnsi="仿宋_GB2312" w:eastAsia="仿宋_GB2312" w:cs="仿宋_GB2312"/>
          <w:sz w:val="22"/>
          <w:szCs w:val="22"/>
        </w:rPr>
        <w:t>本合同双方的被送达地址为：</w:t>
      </w:r>
    </w:p>
    <w:p w14:paraId="5009FD64">
      <w:pPr>
        <w:widowControl/>
        <w:snapToGrid w:val="0"/>
        <w:spacing w:line="360" w:lineRule="auto"/>
        <w:ind w:firstLine="400" w:firstLineChars="182"/>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甲方地址：广州市东风东路651号</w:t>
      </w:r>
    </w:p>
    <w:p w14:paraId="1803837E">
      <w:pPr>
        <w:widowControl/>
        <w:snapToGrid w:val="0"/>
        <w:spacing w:line="360" w:lineRule="auto"/>
        <w:ind w:firstLine="400" w:firstLineChars="182"/>
        <w:rPr>
          <w:rFonts w:ascii="仿宋_GB2312" w:hAnsi="仿宋_GB2312" w:eastAsia="仿宋_GB2312" w:cs="仿宋_GB2312"/>
          <w:sz w:val="22"/>
          <w:szCs w:val="22"/>
        </w:rPr>
      </w:pPr>
      <w:r>
        <w:rPr>
          <w:rFonts w:hint="eastAsia" w:ascii="仿宋_GB2312" w:hAnsi="仿宋_GB2312" w:eastAsia="仿宋_GB2312" w:cs="仿宋_GB2312"/>
          <w:sz w:val="22"/>
          <w:szCs w:val="22"/>
        </w:rPr>
        <w:t>邮编：</w:t>
      </w:r>
      <w:permStart w:id="0" w:edGrp="everyone"/>
      <w:r>
        <w:rPr>
          <w:rFonts w:hint="eastAsia" w:ascii="仿宋_GB2312" w:hAnsi="仿宋_GB2312" w:eastAsia="仿宋_GB2312" w:cs="仿宋_GB2312"/>
          <w:sz w:val="22"/>
          <w:szCs w:val="22"/>
        </w:rPr>
        <w:t xml:space="preserve"> 51000</w:t>
      </w:r>
    </w:p>
    <w:permEnd w:id="0"/>
    <w:p w14:paraId="20453EB3">
      <w:pPr>
        <w:widowControl/>
        <w:snapToGrid w:val="0"/>
        <w:spacing w:line="360" w:lineRule="auto"/>
        <w:ind w:firstLine="400" w:firstLineChars="182"/>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电话：</w:t>
      </w:r>
      <w:permStart w:id="1" w:edGrp="everyone"/>
      <w:r>
        <w:rPr>
          <w:rFonts w:hint="eastAsia" w:ascii="仿宋_GB2312" w:hAnsi="仿宋_GB2312" w:eastAsia="仿宋_GB2312" w:cs="仿宋_GB2312"/>
          <w:kern w:val="0"/>
          <w:sz w:val="22"/>
          <w:szCs w:val="22"/>
        </w:rPr>
        <w:t xml:space="preserve"> 020-8734</w:t>
      </w:r>
      <w:r>
        <w:rPr>
          <w:rFonts w:hint="eastAsia" w:ascii="仿宋_GB2312" w:hAnsi="仿宋_GB2312" w:eastAsia="仿宋_GB2312" w:cs="仿宋_GB2312"/>
          <w:kern w:val="0"/>
          <w:sz w:val="22"/>
          <w:szCs w:val="22"/>
          <w:lang w:val="en-US" w:eastAsia="zh-CN"/>
        </w:rPr>
        <w:t>1245</w:t>
      </w:r>
    </w:p>
    <w:permEnd w:id="1"/>
    <w:p w14:paraId="3B5F8F73">
      <w:pPr>
        <w:widowControl/>
        <w:snapToGrid w:val="0"/>
        <w:spacing w:line="360" w:lineRule="auto"/>
        <w:ind w:firstLine="400" w:firstLineChars="182"/>
        <w:rPr>
          <w:rFonts w:hint="eastAsia" w:ascii="仿宋_GB2312" w:hAnsi="仿宋_GB2312" w:eastAsia="仿宋_GB2312" w:cs="仿宋_GB2312"/>
          <w:sz w:val="22"/>
          <w:szCs w:val="22"/>
          <w:u w:val="single"/>
          <w:lang w:eastAsia="zh-CN"/>
        </w:rPr>
      </w:pPr>
      <w:r>
        <w:rPr>
          <w:rFonts w:hint="eastAsia" w:ascii="仿宋_GB2312" w:hAnsi="仿宋_GB2312" w:eastAsia="仿宋_GB2312" w:cs="仿宋_GB2312"/>
          <w:sz w:val="22"/>
          <w:szCs w:val="22"/>
        </w:rPr>
        <w:t>收件人姓名：</w:t>
      </w:r>
      <w:r>
        <w:rPr>
          <w:rFonts w:hint="eastAsia" w:ascii="仿宋_GB2312" w:hAnsi="仿宋_GB2312" w:eastAsia="仿宋_GB2312" w:cs="仿宋_GB2312"/>
          <w:sz w:val="22"/>
          <w:szCs w:val="22"/>
          <w:lang w:eastAsia="zh-CN"/>
        </w:rPr>
        <w:t>林新洪</w:t>
      </w:r>
    </w:p>
    <w:p w14:paraId="1951A2B8">
      <w:pPr>
        <w:widowControl/>
        <w:snapToGrid w:val="0"/>
        <w:spacing w:line="360" w:lineRule="auto"/>
        <w:ind w:firstLine="400" w:firstLineChars="182"/>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乙方地址：</w:t>
      </w:r>
    </w:p>
    <w:p w14:paraId="6D6FAC0B">
      <w:pPr>
        <w:widowControl/>
        <w:snapToGrid w:val="0"/>
        <w:spacing w:line="360" w:lineRule="auto"/>
        <w:ind w:firstLine="400" w:firstLineChars="182"/>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邮编：</w:t>
      </w:r>
      <w:permStart w:id="2" w:edGrp="everyone"/>
      <w:r>
        <w:rPr>
          <w:rFonts w:hint="eastAsia" w:ascii="仿宋_GB2312" w:hAnsi="仿宋_GB2312" w:eastAsia="仿宋_GB2312" w:cs="仿宋_GB2312"/>
          <w:sz w:val="22"/>
          <w:szCs w:val="22"/>
        </w:rPr>
        <w:t xml:space="preserve"> </w:t>
      </w:r>
      <w:r>
        <w:rPr>
          <w:rFonts w:hint="eastAsia" w:ascii="仿宋_GB2312" w:hAnsi="仿宋_GB2312" w:eastAsia="仿宋_GB2312" w:cs="仿宋_GB2312"/>
          <w:sz w:val="22"/>
          <w:szCs w:val="22"/>
          <w:lang w:val="en-US" w:eastAsia="zh-CN"/>
        </w:rPr>
        <w:t xml:space="preserve">     </w:t>
      </w:r>
    </w:p>
    <w:permEnd w:id="2"/>
    <w:p w14:paraId="0518C7F8">
      <w:pPr>
        <w:widowControl/>
        <w:snapToGrid w:val="0"/>
        <w:spacing w:line="360" w:lineRule="auto"/>
        <w:ind w:firstLine="400" w:firstLineChars="182"/>
        <w:jc w:val="left"/>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rPr>
        <w:t>电话：</w:t>
      </w:r>
      <w:permStart w:id="3" w:edGrp="everyone"/>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p>
    <w:permEnd w:id="3"/>
    <w:p w14:paraId="5F86A96C">
      <w:pPr>
        <w:widowControl/>
        <w:snapToGrid w:val="0"/>
        <w:spacing w:line="360" w:lineRule="auto"/>
        <w:ind w:firstLine="400" w:firstLineChars="182"/>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收件人姓名：</w:t>
      </w:r>
    </w:p>
    <w:p w14:paraId="24EC671F">
      <w:pPr>
        <w:widowControl/>
        <w:snapToGrid w:val="0"/>
        <w:spacing w:line="360" w:lineRule="auto"/>
        <w:ind w:firstLine="400" w:firstLineChars="182"/>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若遇送达地址变更，被送达人须重新确认变更后的材料送达地址，并积极主动的书面告知对方，否则，将书面材料通过递交或邮寄等方式送到上述地址即视为送达。</w:t>
      </w:r>
    </w:p>
    <w:p w14:paraId="74BAB619">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第七条保密条款</w:t>
      </w:r>
    </w:p>
    <w:p w14:paraId="51346807">
      <w:pPr>
        <w:spacing w:line="360" w:lineRule="auto"/>
        <w:ind w:firstLine="385" w:firstLineChars="175"/>
        <w:rPr>
          <w:rFonts w:ascii="仿宋_GB2312" w:hAnsi="仿宋_GB2312" w:eastAsia="仿宋_GB2312" w:cs="仿宋_GB2312"/>
          <w:sz w:val="22"/>
          <w:szCs w:val="22"/>
        </w:rPr>
      </w:pPr>
      <w:r>
        <w:rPr>
          <w:rFonts w:hint="eastAsia" w:ascii="仿宋_GB2312" w:hAnsi="仿宋_GB2312" w:eastAsia="仿宋_GB2312" w:cs="仿宋_GB2312"/>
          <w:sz w:val="22"/>
          <w:szCs w:val="22"/>
        </w:rPr>
        <w:t>7.1 在本合同订立前、履行中、终止后，未经合同其他方书面同意，任何一方对本合同和各方相互提供的资料、信息（包括但不限于商业秘密、技术资料、图纸、数据、以及与业务有关的客户的信息及其他信息等）负保密责任。</w:t>
      </w:r>
    </w:p>
    <w:p w14:paraId="35B35CFA">
      <w:pPr>
        <w:snapToGrid w:val="0"/>
        <w:spacing w:line="360" w:lineRule="auto"/>
        <w:ind w:firstLine="385" w:firstLineChars="175"/>
        <w:rPr>
          <w:rFonts w:ascii="仿宋_GB2312" w:hAnsi="仿宋_GB2312" w:eastAsia="仿宋_GB2312" w:cs="仿宋_GB2312"/>
          <w:sz w:val="22"/>
          <w:szCs w:val="22"/>
        </w:rPr>
      </w:pPr>
      <w:r>
        <w:rPr>
          <w:rFonts w:hint="eastAsia" w:ascii="仿宋_GB2312" w:hAnsi="仿宋_GB2312" w:eastAsia="仿宋_GB2312" w:cs="仿宋_GB2312"/>
          <w:sz w:val="22"/>
          <w:szCs w:val="22"/>
        </w:rPr>
        <w:t>7.2 任何一方违反上述约定，责任方应按仲裁结果向非违反方赔偿。</w:t>
      </w:r>
    </w:p>
    <w:p w14:paraId="7BDC2AFE">
      <w:pPr>
        <w:snapToGrid w:val="0"/>
        <w:spacing w:line="360" w:lineRule="auto"/>
        <w:ind w:firstLine="385" w:firstLineChars="175"/>
        <w:rPr>
          <w:rFonts w:ascii="仿宋_GB2312" w:hAnsi="仿宋_GB2312" w:eastAsia="仿宋_GB2312" w:cs="仿宋_GB2312"/>
          <w:snapToGrid w:val="0"/>
          <w:kern w:val="28"/>
          <w:sz w:val="22"/>
          <w:szCs w:val="22"/>
        </w:rPr>
      </w:pPr>
      <w:r>
        <w:rPr>
          <w:rFonts w:hint="eastAsia" w:ascii="仿宋_GB2312" w:hAnsi="仿宋_GB2312" w:eastAsia="仿宋_GB2312" w:cs="仿宋_GB2312"/>
          <w:sz w:val="22"/>
          <w:szCs w:val="22"/>
        </w:rPr>
        <w:t>7.3 本保密条款具有独立性，不受本合同的终止或解除的影响。</w:t>
      </w:r>
      <w:r>
        <w:rPr>
          <w:rFonts w:hint="eastAsia" w:ascii="仿宋_GB2312" w:hAnsi="仿宋_GB2312" w:eastAsia="仿宋_GB2312" w:cs="仿宋_GB2312"/>
          <w:snapToGrid w:val="0"/>
          <w:kern w:val="28"/>
          <w:sz w:val="22"/>
          <w:szCs w:val="22"/>
        </w:rPr>
        <w:t>双方必须保护另一方的保密文件，不得向第三方泄露、转让、重复使用，不得向与项目无关方泄露。</w:t>
      </w:r>
    </w:p>
    <w:p w14:paraId="033235B0">
      <w:pPr>
        <w:widowControl/>
        <w:spacing w:line="360" w:lineRule="auto"/>
        <w:ind w:right="269" w:rightChars="128" w:firstLine="385" w:firstLineChars="175"/>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7.4 </w:t>
      </w:r>
      <w:r>
        <w:rPr>
          <w:rFonts w:hint="eastAsia" w:ascii="仿宋_GB2312" w:hAnsi="仿宋_GB2312" w:eastAsia="仿宋_GB2312" w:cs="仿宋_GB2312"/>
          <w:snapToGrid w:val="0"/>
          <w:kern w:val="28"/>
          <w:sz w:val="22"/>
          <w:szCs w:val="22"/>
        </w:rPr>
        <w:t>第7条的所有保密条款在本合同解除或终止后仍然生效。</w:t>
      </w:r>
    </w:p>
    <w:p w14:paraId="593A1BD9">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第八条合同附随义务</w:t>
      </w:r>
    </w:p>
    <w:p w14:paraId="1ED1C539">
      <w:pPr>
        <w:spacing w:line="360" w:lineRule="auto"/>
        <w:ind w:right="269" w:rightChars="128" w:firstLine="385" w:firstLineChars="175"/>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合同的权利义务终止后，合同当事人双方应当遵循诚实信用原则，履行通知、协助、保密等义务。</w:t>
      </w:r>
    </w:p>
    <w:p w14:paraId="38C032AF">
      <w:pPr>
        <w:numPr>
          <w:ilvl w:val="0"/>
          <w:numId w:val="2"/>
        </w:numPr>
        <w:spacing w:line="360" w:lineRule="auto"/>
        <w:ind w:right="267" w:rightChars="127" w:firstLine="420"/>
        <w:jc w:val="center"/>
        <w:rPr>
          <w:rFonts w:ascii="仿宋_GB2312" w:hAnsi="仿宋_GB2312" w:eastAsia="仿宋_GB2312" w:cs="仿宋_GB2312"/>
          <w:b/>
          <w:snapToGrid w:val="0"/>
          <w:kern w:val="28"/>
          <w:sz w:val="40"/>
          <w:szCs w:val="40"/>
        </w:rPr>
      </w:pPr>
      <w:r>
        <w:rPr>
          <w:rFonts w:hint="eastAsia" w:ascii="仿宋_GB2312" w:hAnsi="仿宋_GB2312" w:eastAsia="仿宋_GB2312" w:cs="仿宋_GB2312"/>
          <w:b/>
          <w:snapToGrid w:val="0"/>
          <w:kern w:val="28"/>
          <w:sz w:val="40"/>
          <w:szCs w:val="40"/>
        </w:rPr>
        <w:t>专项条款</w:t>
      </w:r>
    </w:p>
    <w:p w14:paraId="02A52393">
      <w:pPr>
        <w:spacing w:line="360" w:lineRule="auto"/>
        <w:ind w:firstLine="385" w:firstLineChars="175"/>
        <w:rPr>
          <w:rFonts w:ascii="仿宋_GB2312" w:hAnsi="仿宋_GB2312" w:eastAsia="仿宋_GB2312" w:cs="仿宋_GB2312"/>
          <w:sz w:val="22"/>
          <w:szCs w:val="22"/>
          <w:lang w:val="zh-CN"/>
        </w:rPr>
      </w:pPr>
      <w:r>
        <w:rPr>
          <w:rFonts w:hint="eastAsia" w:ascii="仿宋_GB2312" w:hAnsi="仿宋_GB2312" w:eastAsia="仿宋_GB2312" w:cs="仿宋_GB2312"/>
          <w:sz w:val="22"/>
          <w:szCs w:val="22"/>
          <w:lang w:val="zh-CN"/>
        </w:rPr>
        <w:t>甲方（委托方）：中山大学附属肿瘤医院（以下简称甲方）</w:t>
      </w:r>
    </w:p>
    <w:p w14:paraId="7E41BF8C">
      <w:pPr>
        <w:spacing w:line="360" w:lineRule="auto"/>
        <w:ind w:firstLine="385" w:firstLineChars="175"/>
        <w:rPr>
          <w:rFonts w:ascii="仿宋_GB2312" w:hAnsi="仿宋_GB2312" w:eastAsia="仿宋_GB2312" w:cs="仿宋_GB2312"/>
          <w:sz w:val="22"/>
          <w:szCs w:val="22"/>
          <w:lang w:val="zh-CN"/>
        </w:rPr>
      </w:pPr>
      <w:r>
        <w:rPr>
          <w:rFonts w:hint="eastAsia" w:ascii="仿宋_GB2312" w:hAnsi="仿宋_GB2312" w:eastAsia="仿宋_GB2312" w:cs="仿宋_GB2312"/>
          <w:sz w:val="22"/>
          <w:szCs w:val="22"/>
          <w:lang w:val="zh-CN"/>
        </w:rPr>
        <w:t>乙方（受托方）：</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val="zh-CN"/>
        </w:rPr>
        <w:t>（以下简称乙方）</w:t>
      </w:r>
    </w:p>
    <w:p w14:paraId="712B00BE">
      <w:pPr>
        <w:spacing w:line="360" w:lineRule="auto"/>
        <w:ind w:firstLine="385" w:firstLineChars="175"/>
        <w:jc w:val="left"/>
        <w:rPr>
          <w:rFonts w:ascii="仿宋_GB2312" w:hAnsi="仿宋_GB2312" w:eastAsia="仿宋_GB2312" w:cs="仿宋_GB2312"/>
          <w:sz w:val="22"/>
          <w:szCs w:val="22"/>
          <w:lang w:val="zh-CN"/>
        </w:rPr>
      </w:pPr>
      <w:r>
        <w:rPr>
          <w:rFonts w:hint="eastAsia" w:ascii="仿宋_GB2312" w:hAnsi="仿宋_GB2312" w:eastAsia="仿宋_GB2312" w:cs="仿宋_GB2312"/>
          <w:sz w:val="22"/>
          <w:szCs w:val="22"/>
          <w:lang w:val="zh-CN"/>
        </w:rPr>
        <w:t>为做好城市的垃圾清运工作，经甲、乙双方协商同意，甲方的垃圾由乙方收运。为维护双方的合法权益，现就垃圾收运事项，签订如下协议，望共同遵守。</w:t>
      </w:r>
    </w:p>
    <w:p w14:paraId="0AB1DFFF">
      <w:pPr>
        <w:spacing w:line="360" w:lineRule="auto"/>
        <w:ind w:right="269" w:rightChars="128" w:firstLine="387" w:firstLineChars="175"/>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第九条服务范围：</w:t>
      </w:r>
    </w:p>
    <w:p w14:paraId="58232D4A">
      <w:pPr>
        <w:spacing w:line="360" w:lineRule="auto"/>
        <w:ind w:firstLine="385" w:firstLineChars="175"/>
        <w:rPr>
          <w:rFonts w:ascii="仿宋_GB2312" w:hAnsi="仿宋_GB2312" w:eastAsia="仿宋_GB2312" w:cs="仿宋_GB2312"/>
          <w:sz w:val="22"/>
          <w:szCs w:val="22"/>
          <w:lang w:val="zh-CN"/>
        </w:rPr>
      </w:pPr>
      <w:r>
        <w:rPr>
          <w:rFonts w:hint="eastAsia" w:ascii="仿宋_GB2312" w:hAnsi="仿宋_GB2312" w:eastAsia="仿宋_GB2312" w:cs="仿宋_GB2312"/>
          <w:sz w:val="22"/>
          <w:szCs w:val="22"/>
        </w:rPr>
        <w:t>9</w:t>
      </w:r>
      <w:r>
        <w:rPr>
          <w:rFonts w:hint="eastAsia" w:ascii="仿宋_GB2312" w:hAnsi="仿宋_GB2312" w:eastAsia="仿宋_GB2312" w:cs="仿宋_GB2312"/>
          <w:sz w:val="22"/>
          <w:szCs w:val="22"/>
          <w:lang w:val="zh-CN"/>
        </w:rPr>
        <w:t>.1项目名称：中山大学附属肿瘤医院黄埔院区</w:t>
      </w:r>
      <w:r>
        <w:rPr>
          <w:rFonts w:hint="eastAsia" w:ascii="仿宋_GB2312" w:hAnsi="仿宋_GB2312" w:eastAsia="仿宋_GB2312" w:cs="仿宋_GB2312"/>
          <w:kern w:val="0"/>
          <w:sz w:val="22"/>
          <w:szCs w:val="22"/>
          <w:u w:val="single"/>
        </w:rPr>
        <w:t>生活垃圾</w:t>
      </w:r>
      <w:r>
        <w:rPr>
          <w:rFonts w:hint="eastAsia" w:ascii="仿宋_GB2312" w:hAnsi="仿宋_GB2312" w:eastAsia="仿宋_GB2312" w:cs="仿宋_GB2312"/>
          <w:kern w:val="0"/>
          <w:sz w:val="22"/>
          <w:szCs w:val="22"/>
        </w:rPr>
        <w:t>清运服务项目。</w:t>
      </w:r>
    </w:p>
    <w:p w14:paraId="3DC65A68">
      <w:pPr>
        <w:spacing w:line="360" w:lineRule="auto"/>
        <w:ind w:firstLine="389" w:firstLineChars="177"/>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9</w:t>
      </w:r>
      <w:r>
        <w:rPr>
          <w:rFonts w:hint="eastAsia" w:ascii="仿宋_GB2312" w:hAnsi="仿宋_GB2312" w:eastAsia="仿宋_GB2312" w:cs="仿宋_GB2312"/>
          <w:sz w:val="22"/>
          <w:szCs w:val="22"/>
          <w:lang w:val="zh-CN"/>
        </w:rPr>
        <w:t>.2</w:t>
      </w:r>
      <w:r>
        <w:rPr>
          <w:rFonts w:hint="eastAsia" w:ascii="仿宋_GB2312" w:hAnsi="仿宋_GB2312" w:eastAsia="仿宋_GB2312" w:cs="仿宋_GB2312"/>
          <w:sz w:val="22"/>
          <w:szCs w:val="22"/>
        </w:rPr>
        <w:t>项目服务</w:t>
      </w:r>
      <w:r>
        <w:rPr>
          <w:rFonts w:hint="eastAsia" w:ascii="仿宋_GB2312" w:hAnsi="仿宋_GB2312" w:eastAsia="仿宋_GB2312" w:cs="仿宋_GB2312"/>
          <w:bCs/>
          <w:kern w:val="0"/>
          <w:sz w:val="22"/>
          <w:szCs w:val="22"/>
        </w:rPr>
        <w:t>范围：</w:t>
      </w:r>
      <w:r>
        <w:rPr>
          <w:rFonts w:hint="eastAsia" w:ascii="仿宋_GB2312" w:hAnsi="仿宋_GB2312" w:eastAsia="仿宋_GB2312" w:cs="仿宋_GB2312"/>
          <w:kern w:val="0"/>
          <w:sz w:val="22"/>
          <w:szCs w:val="22"/>
          <w:lang w:eastAsia="zh-CN"/>
        </w:rPr>
        <w:t>黄埔</w:t>
      </w:r>
      <w:r>
        <w:rPr>
          <w:rFonts w:hint="eastAsia" w:ascii="仿宋_GB2312" w:hAnsi="仿宋_GB2312" w:eastAsia="仿宋_GB2312" w:cs="仿宋_GB2312"/>
          <w:kern w:val="0"/>
          <w:sz w:val="22"/>
          <w:szCs w:val="22"/>
        </w:rPr>
        <w:t>院区（包括1号楼、2号楼）生活垃圾清运及垃圾装卸区周边环境清扫。</w:t>
      </w:r>
    </w:p>
    <w:p w14:paraId="79517AF0">
      <w:pPr>
        <w:spacing w:line="360" w:lineRule="auto"/>
        <w:ind w:right="269" w:rightChars="128" w:firstLine="387" w:firstLineChars="175"/>
        <w:rPr>
          <w:rFonts w:ascii="仿宋_GB2312" w:hAnsi="仿宋_GB2312" w:eastAsia="仿宋_GB2312" w:cs="仿宋_GB2312"/>
          <w:sz w:val="22"/>
          <w:szCs w:val="22"/>
        </w:rPr>
      </w:pPr>
      <w:r>
        <w:rPr>
          <w:rFonts w:hint="eastAsia" w:ascii="仿宋_GB2312" w:hAnsi="仿宋_GB2312" w:eastAsia="仿宋_GB2312" w:cs="仿宋_GB2312"/>
          <w:b/>
          <w:snapToGrid w:val="0"/>
          <w:kern w:val="28"/>
          <w:sz w:val="22"/>
          <w:szCs w:val="22"/>
        </w:rPr>
        <w:t>第十条双方责任：</w:t>
      </w:r>
    </w:p>
    <w:p w14:paraId="5584FBA6">
      <w:pPr>
        <w:spacing w:line="440" w:lineRule="exact"/>
        <w:ind w:left="420"/>
        <w:rPr>
          <w:rFonts w:ascii="宋体" w:hAnsi="宋体"/>
          <w:sz w:val="22"/>
        </w:rPr>
      </w:pPr>
      <w:r>
        <w:rPr>
          <w:rFonts w:hint="eastAsia" w:ascii="仿宋_GB2312" w:hAnsi="仿宋_GB2312" w:eastAsia="仿宋_GB2312" w:cs="仿宋_GB2312"/>
          <w:sz w:val="22"/>
          <w:szCs w:val="22"/>
        </w:rPr>
        <w:t xml:space="preserve">10.1 </w:t>
      </w:r>
      <w:r>
        <w:rPr>
          <w:rFonts w:hint="eastAsia" w:ascii="仿宋_GB2312" w:hAnsi="仿宋_GB2312" w:eastAsia="仿宋_GB2312" w:cs="仿宋_GB2312"/>
          <w:kern w:val="0"/>
          <w:sz w:val="22"/>
          <w:szCs w:val="22"/>
        </w:rPr>
        <w:t>甲方责任</w:t>
      </w:r>
    </w:p>
    <w:p w14:paraId="47DA59BF">
      <w:pPr>
        <w:spacing w:line="360" w:lineRule="auto"/>
        <w:ind w:firstLine="389" w:firstLineChars="177"/>
        <w:rPr>
          <w:sz w:val="20"/>
          <w:szCs w:val="22"/>
        </w:rPr>
      </w:pPr>
      <w:r>
        <w:rPr>
          <w:rFonts w:hint="eastAsia" w:ascii="仿宋_GB2312" w:hAnsi="仿宋_GB2312" w:eastAsia="仿宋_GB2312" w:cs="仿宋_GB2312"/>
          <w:sz w:val="22"/>
          <w:szCs w:val="22"/>
        </w:rPr>
        <w:t>10.1.1</w:t>
      </w:r>
      <w:r>
        <w:rPr>
          <w:rFonts w:hint="eastAsia" w:ascii="仿宋_GB2312" w:hAnsi="仿宋_GB2312" w:eastAsia="仿宋_GB2312" w:cs="仿宋_GB2312"/>
          <w:kern w:val="0"/>
          <w:sz w:val="22"/>
          <w:szCs w:val="22"/>
        </w:rPr>
        <w:t>甲方所产生的生活垃圾，必须按市政府相关要求，将生活垃圾打包好，并按指定地方（生活垃圾：</w:t>
      </w:r>
      <w:r>
        <w:rPr>
          <w:rFonts w:hint="eastAsia" w:ascii="仿宋_GB2312" w:hAnsi="仿宋_GB2312" w:eastAsia="仿宋_GB2312" w:cs="仿宋_GB2312"/>
          <w:kern w:val="0"/>
          <w:sz w:val="22"/>
          <w:szCs w:val="22"/>
          <w:lang w:eastAsia="zh-CN"/>
        </w:rPr>
        <w:t>负二层</w:t>
      </w:r>
      <w:r>
        <w:rPr>
          <w:rFonts w:hint="eastAsia" w:ascii="仿宋_GB2312" w:hAnsi="仿宋_GB2312" w:eastAsia="仿宋_GB2312" w:cs="仿宋_GB2312"/>
          <w:kern w:val="0"/>
          <w:sz w:val="22"/>
          <w:szCs w:val="22"/>
        </w:rPr>
        <w:t>生活垃圾房）放好，由乙方每天负责清运。</w:t>
      </w:r>
    </w:p>
    <w:p w14:paraId="2CEC739D">
      <w:pPr>
        <w:spacing w:line="360" w:lineRule="auto"/>
        <w:ind w:firstLine="389" w:firstLineChars="177"/>
        <w:rPr>
          <w:rFonts w:ascii="仿宋_GB2312" w:hAnsi="仿宋_GB2312" w:eastAsia="仿宋_GB2312" w:cs="仿宋_GB2312"/>
          <w:sz w:val="22"/>
          <w:szCs w:val="22"/>
        </w:rPr>
      </w:pPr>
      <w:r>
        <w:rPr>
          <w:rFonts w:hint="eastAsia" w:ascii="仿宋_GB2312" w:hAnsi="仿宋_GB2312" w:eastAsia="仿宋_GB2312" w:cs="仿宋_GB2312"/>
          <w:sz w:val="22"/>
          <w:szCs w:val="22"/>
        </w:rPr>
        <w:t>10.1.2甲方</w:t>
      </w:r>
      <w:r>
        <w:rPr>
          <w:rFonts w:hint="eastAsia" w:ascii="仿宋_GB2312" w:hAnsi="仿宋_GB2312" w:eastAsia="仿宋_GB2312" w:cs="仿宋_GB2312"/>
          <w:kern w:val="0"/>
          <w:sz w:val="22"/>
          <w:szCs w:val="22"/>
        </w:rPr>
        <w:t>门卫人员对垃圾车的进出提供方便。</w:t>
      </w:r>
    </w:p>
    <w:p w14:paraId="6A53B7F1">
      <w:pPr>
        <w:spacing w:line="360" w:lineRule="auto"/>
        <w:ind w:firstLine="389" w:firstLineChars="177"/>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10.1.3</w:t>
      </w:r>
      <w:r>
        <w:rPr>
          <w:rFonts w:hint="eastAsia" w:ascii="仿宋_GB2312" w:hAnsi="仿宋_GB2312" w:eastAsia="仿宋_GB2312" w:cs="仿宋_GB2312"/>
          <w:kern w:val="0"/>
          <w:sz w:val="22"/>
          <w:szCs w:val="22"/>
        </w:rPr>
        <w:t>甲方生活垃圾和医疗垃圾不能混合放入垃圾桶内，必须分开储放，以便乙方清运。</w:t>
      </w:r>
    </w:p>
    <w:p w14:paraId="4AFD43BF">
      <w:pPr>
        <w:spacing w:line="360" w:lineRule="auto"/>
        <w:ind w:firstLine="389" w:firstLineChars="177"/>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10.1.4</w:t>
      </w:r>
      <w:r>
        <w:rPr>
          <w:rFonts w:hint="eastAsia" w:ascii="仿宋_GB2312" w:hAnsi="仿宋_GB2312" w:eastAsia="仿宋_GB2312" w:cs="仿宋_GB2312"/>
          <w:kern w:val="0"/>
          <w:sz w:val="22"/>
          <w:szCs w:val="22"/>
        </w:rPr>
        <w:t>乙方只负责收运生活垃圾，甲方不得将工业生产废料、建筑装修垃圾、余泥、砖头、液体及有毒有害的垃圾倒入垃圾桶内。</w:t>
      </w:r>
    </w:p>
    <w:p w14:paraId="1FA5F372">
      <w:pPr>
        <w:spacing w:line="360" w:lineRule="auto"/>
        <w:ind w:firstLine="389" w:firstLineChars="177"/>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10.1.5</w:t>
      </w:r>
      <w:r>
        <w:rPr>
          <w:rFonts w:hint="eastAsia" w:ascii="仿宋_GB2312" w:hAnsi="仿宋_GB2312" w:eastAsia="仿宋_GB2312" w:cs="仿宋_GB2312"/>
          <w:kern w:val="0"/>
          <w:sz w:val="22"/>
          <w:szCs w:val="22"/>
        </w:rPr>
        <w:t>要遵守市容法规相关规定，不得将垃圾桶摆放在本单位红线以外的路边，垃圾桶点要设在本单位红线内的集放间，便于车辆装载作业的位置，门卫人员对垃圾车的进出提供方便；车辆装运作业因甲方道路的下水道沙井盖达不到载重要求导致损坏的，由甲方负责修复。</w:t>
      </w:r>
    </w:p>
    <w:p w14:paraId="7CC6F9C3">
      <w:pPr>
        <w:pStyle w:val="5"/>
        <w:ind w:firstLine="440" w:firstLineChars="20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10.1.6甲方为乙方提供水源</w:t>
      </w:r>
      <w:r>
        <w:rPr>
          <w:rFonts w:hint="eastAsia" w:ascii="仿宋_GB2312" w:hAnsi="仿宋_GB2312" w:eastAsia="仿宋_GB2312" w:cs="仿宋_GB2312"/>
          <w:sz w:val="22"/>
          <w:szCs w:val="22"/>
          <w:lang w:eastAsia="zh-CN"/>
        </w:rPr>
        <w:t>，以便乙方清洗。</w:t>
      </w:r>
    </w:p>
    <w:p w14:paraId="2330C50B">
      <w:pPr>
        <w:spacing w:line="360" w:lineRule="auto"/>
        <w:ind w:firstLine="440" w:firstLineChars="200"/>
        <w:rPr>
          <w:rFonts w:ascii="仿宋_GB2312" w:hAnsi="仿宋_GB2312" w:eastAsia="仿宋_GB2312" w:cs="仿宋_GB2312"/>
          <w:sz w:val="22"/>
          <w:szCs w:val="22"/>
        </w:rPr>
      </w:pPr>
      <w:r>
        <w:rPr>
          <w:rFonts w:hint="eastAsia" w:ascii="仿宋_GB2312" w:hAnsi="仿宋_GB2312" w:eastAsia="仿宋_GB2312" w:cs="仿宋_GB2312"/>
          <w:sz w:val="22"/>
          <w:szCs w:val="22"/>
        </w:rPr>
        <w:t>10.1.7甲方因停产或迁址要及时通知乙方，经双方协商后方能终止协议。</w:t>
      </w:r>
    </w:p>
    <w:p w14:paraId="0AC5A2EC">
      <w:pPr>
        <w:pStyle w:val="5"/>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10.1.8</w:t>
      </w:r>
      <w:r>
        <w:rPr>
          <w:rFonts w:hint="eastAsia" w:ascii="仿宋_GB2312" w:hAnsi="仿宋_GB2312" w:eastAsia="仿宋_GB2312" w:cs="仿宋_GB2312"/>
          <w:kern w:val="0"/>
          <w:sz w:val="22"/>
          <w:szCs w:val="22"/>
        </w:rPr>
        <w:t>如终止协议，甲方提前一个月通知乙方，结清所欠费用。</w:t>
      </w:r>
    </w:p>
    <w:p w14:paraId="2727E15B">
      <w:pPr>
        <w:spacing w:line="360" w:lineRule="auto"/>
        <w:ind w:left="450"/>
        <w:rPr>
          <w:rFonts w:ascii="仿宋_GB2312" w:hAnsi="仿宋_GB2312" w:eastAsia="仿宋_GB2312" w:cs="仿宋_GB2312"/>
          <w:sz w:val="22"/>
          <w:szCs w:val="22"/>
          <w:lang w:val="zh-CN"/>
        </w:rPr>
      </w:pPr>
      <w:r>
        <w:rPr>
          <w:rFonts w:hint="eastAsia" w:ascii="仿宋_GB2312" w:hAnsi="仿宋_GB2312" w:eastAsia="仿宋_GB2312" w:cs="仿宋_GB2312"/>
          <w:sz w:val="22"/>
          <w:szCs w:val="22"/>
        </w:rPr>
        <w:t>10.2 乙</w:t>
      </w:r>
      <w:r>
        <w:rPr>
          <w:rFonts w:hint="eastAsia" w:ascii="仿宋_GB2312" w:hAnsi="仿宋_GB2312" w:eastAsia="仿宋_GB2312" w:cs="仿宋_GB2312"/>
          <w:kern w:val="0"/>
          <w:sz w:val="22"/>
          <w:szCs w:val="22"/>
        </w:rPr>
        <w:t>方责任</w:t>
      </w:r>
    </w:p>
    <w:p w14:paraId="1EEFEA8D">
      <w:pPr>
        <w:spacing w:line="360" w:lineRule="auto"/>
        <w:ind w:left="45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10.2.1</w:t>
      </w:r>
      <w:r>
        <w:rPr>
          <w:rFonts w:hint="eastAsia" w:ascii="仿宋_GB2312" w:hAnsi="仿宋_GB2312" w:eastAsia="仿宋_GB2312" w:cs="仿宋_GB2312"/>
          <w:kern w:val="0"/>
          <w:sz w:val="22"/>
          <w:szCs w:val="22"/>
        </w:rPr>
        <w:t>乙方负责每天</w:t>
      </w:r>
      <w:r>
        <w:rPr>
          <w:rFonts w:hint="eastAsia" w:ascii="仿宋_GB2312" w:hAnsi="仿宋_GB2312" w:eastAsia="仿宋_GB2312" w:cs="仿宋_GB2312"/>
          <w:kern w:val="0"/>
          <w:sz w:val="22"/>
          <w:szCs w:val="22"/>
          <w:lang w:eastAsia="zh-CN"/>
        </w:rPr>
        <w:t>清运两次生活垃圾，</w:t>
      </w:r>
      <w:r>
        <w:rPr>
          <w:rFonts w:hint="eastAsia" w:ascii="仿宋_GB2312" w:hAnsi="仿宋_GB2312" w:eastAsia="仿宋_GB2312" w:cs="仿宋_GB2312"/>
          <w:kern w:val="0"/>
          <w:sz w:val="22"/>
          <w:szCs w:val="22"/>
        </w:rPr>
        <w:t>早上7:30前</w:t>
      </w:r>
      <w:r>
        <w:rPr>
          <w:rFonts w:hint="eastAsia" w:ascii="仿宋_GB2312" w:hAnsi="仿宋_GB2312" w:eastAsia="仿宋_GB2312" w:cs="仿宋_GB2312"/>
          <w:kern w:val="0"/>
          <w:sz w:val="22"/>
          <w:szCs w:val="22"/>
          <w:lang w:eastAsia="zh-CN"/>
        </w:rPr>
        <w:t>、下午</w:t>
      </w:r>
      <w:r>
        <w:rPr>
          <w:rFonts w:hint="eastAsia" w:ascii="仿宋_GB2312" w:hAnsi="仿宋_GB2312" w:eastAsia="仿宋_GB2312" w:cs="仿宋_GB2312"/>
          <w:kern w:val="0"/>
          <w:sz w:val="22"/>
          <w:szCs w:val="22"/>
          <w:lang w:val="en-US" w:eastAsia="zh-CN"/>
        </w:rPr>
        <w:t>16:30前，</w:t>
      </w:r>
      <w:r>
        <w:rPr>
          <w:rFonts w:hint="eastAsia" w:ascii="仿宋_GB2312" w:hAnsi="仿宋_GB2312" w:eastAsia="仿宋_GB2312" w:cs="仿宋_GB2312"/>
          <w:kern w:val="0"/>
          <w:sz w:val="22"/>
          <w:szCs w:val="22"/>
        </w:rPr>
        <w:t>清运完甲方储放在生活垃圾房的生活垃圾。（以用户实际需求约定时间为准）</w:t>
      </w:r>
    </w:p>
    <w:p w14:paraId="60A7E1DE">
      <w:pPr>
        <w:kinsoku w:val="0"/>
        <w:overflowPunct w:val="0"/>
        <w:snapToGrid w:val="0"/>
        <w:spacing w:before="9" w:line="360" w:lineRule="auto"/>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10.2.2</w:t>
      </w:r>
      <w:r>
        <w:rPr>
          <w:rFonts w:hint="eastAsia" w:ascii="仿宋_GB2312" w:hAnsi="仿宋_GB2312" w:eastAsia="仿宋_GB2312" w:cs="仿宋_GB2312"/>
          <w:kern w:val="0"/>
          <w:sz w:val="22"/>
          <w:szCs w:val="22"/>
        </w:rPr>
        <w:t>乙方需按时按点清运生活，日产日清，如出现特殊情况（如：极端天气、紧急情况等）清运时间间隔不超过48小时。</w:t>
      </w:r>
    </w:p>
    <w:p w14:paraId="32F6E662">
      <w:pPr>
        <w:kinsoku w:val="0"/>
        <w:overflowPunct w:val="0"/>
        <w:snapToGrid w:val="0"/>
        <w:spacing w:before="9" w:line="360" w:lineRule="auto"/>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10.2.3</w:t>
      </w:r>
      <w:r>
        <w:rPr>
          <w:rFonts w:hint="eastAsia" w:ascii="仿宋_GB2312" w:hAnsi="仿宋_GB2312" w:eastAsia="仿宋_GB2312" w:cs="仿宋_GB2312"/>
          <w:kern w:val="0"/>
          <w:sz w:val="22"/>
          <w:szCs w:val="22"/>
        </w:rPr>
        <w:t>乙方清运生活的路线不影响甲方的正常运行。</w:t>
      </w:r>
    </w:p>
    <w:p w14:paraId="069CA47B">
      <w:pPr>
        <w:kinsoku w:val="0"/>
        <w:overflowPunct w:val="0"/>
        <w:snapToGrid w:val="0"/>
        <w:spacing w:before="9" w:line="360" w:lineRule="auto"/>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w:t>
      </w:r>
      <w:r>
        <w:rPr>
          <w:rFonts w:hint="eastAsia" w:ascii="仿宋_GB2312" w:hAnsi="仿宋_GB2312" w:eastAsia="仿宋_GB2312" w:cs="仿宋_GB2312"/>
          <w:sz w:val="22"/>
          <w:szCs w:val="22"/>
        </w:rPr>
        <w:t>0.2.4</w:t>
      </w:r>
      <w:r>
        <w:rPr>
          <w:rFonts w:hint="eastAsia" w:ascii="仿宋_GB2312" w:hAnsi="仿宋_GB2312" w:eastAsia="仿宋_GB2312" w:cs="仿宋_GB2312"/>
          <w:kern w:val="0"/>
          <w:sz w:val="22"/>
          <w:szCs w:val="22"/>
        </w:rPr>
        <w:t>甲方需迎检等特殊情况，乙方在接到甲方通知后，积极配合及时清运垃圾。</w:t>
      </w:r>
    </w:p>
    <w:p w14:paraId="3A3B66F4">
      <w:pPr>
        <w:kinsoku w:val="0"/>
        <w:overflowPunct w:val="0"/>
        <w:snapToGrid w:val="0"/>
        <w:spacing w:before="9" w:line="360" w:lineRule="auto"/>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10.2.5</w:t>
      </w:r>
      <w:r>
        <w:rPr>
          <w:rFonts w:hint="eastAsia" w:ascii="仿宋_GB2312" w:hAnsi="仿宋_GB2312" w:eastAsia="仿宋_GB2312" w:cs="仿宋_GB2312"/>
          <w:kern w:val="0"/>
          <w:sz w:val="22"/>
          <w:szCs w:val="22"/>
        </w:rPr>
        <w:t>在清运生活垃圾过程中，乙方需要配合甲方要求如实记录垃圾清运数据，并归档每月及时核对，生活</w:t>
      </w:r>
      <w:r>
        <w:rPr>
          <w:rFonts w:hint="eastAsia" w:ascii="仿宋_GB2312" w:hAnsi="仿宋_GB2312" w:eastAsia="仿宋_GB2312" w:cs="仿宋_GB2312"/>
          <w:kern w:val="0"/>
          <w:sz w:val="22"/>
          <w:szCs w:val="22"/>
          <w:lang w:eastAsia="zh-CN"/>
        </w:rPr>
        <w:t>垃圾</w:t>
      </w:r>
      <w:r>
        <w:rPr>
          <w:rFonts w:hint="eastAsia" w:ascii="仿宋_GB2312" w:hAnsi="仿宋_GB2312" w:eastAsia="仿宋_GB2312" w:cs="仿宋_GB2312"/>
          <w:kern w:val="0"/>
          <w:sz w:val="22"/>
          <w:szCs w:val="22"/>
        </w:rPr>
        <w:t>清运数量以双方确认为准。</w:t>
      </w:r>
    </w:p>
    <w:p w14:paraId="5F2D0E58">
      <w:pPr>
        <w:kinsoku w:val="0"/>
        <w:overflowPunct w:val="0"/>
        <w:snapToGrid w:val="0"/>
        <w:spacing w:before="9" w:line="360" w:lineRule="auto"/>
        <w:ind w:firstLine="389" w:firstLineChars="177"/>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10.2.6</w:t>
      </w:r>
      <w:r>
        <w:rPr>
          <w:rFonts w:hint="eastAsia" w:ascii="仿宋_GB2312" w:hAnsi="仿宋_GB2312" w:eastAsia="仿宋_GB2312" w:cs="仿宋_GB2312"/>
          <w:kern w:val="0"/>
          <w:sz w:val="22"/>
          <w:szCs w:val="22"/>
        </w:rPr>
        <w:t>在清运生活垃圾过程中，如有垃圾散落，需及时清扫干净，保持院区卫生。</w:t>
      </w:r>
    </w:p>
    <w:p w14:paraId="5E6B1339">
      <w:pPr>
        <w:kinsoku w:val="0"/>
        <w:overflowPunct w:val="0"/>
        <w:snapToGrid w:val="0"/>
        <w:spacing w:before="9" w:line="360" w:lineRule="auto"/>
        <w:ind w:firstLine="389" w:firstLineChars="177"/>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10.2.7</w:t>
      </w:r>
      <w:r>
        <w:rPr>
          <w:rFonts w:hint="eastAsia" w:ascii="仿宋_GB2312" w:hAnsi="仿宋_GB2312" w:eastAsia="仿宋_GB2312" w:cs="仿宋_GB2312"/>
          <w:kern w:val="0"/>
          <w:sz w:val="22"/>
          <w:szCs w:val="22"/>
        </w:rPr>
        <w:t>在清运生活垃圾后，需及时清扫干净污物装卸区，保持院区卫生。</w:t>
      </w:r>
    </w:p>
    <w:p w14:paraId="53F4E2EA">
      <w:pPr>
        <w:spacing w:line="360" w:lineRule="auto"/>
        <w:ind w:firstLine="389" w:firstLineChars="177"/>
        <w:rPr>
          <w:rFonts w:ascii="仿宋_GB2312" w:hAnsi="仿宋_GB2312" w:eastAsia="仿宋_GB2312" w:cs="仿宋_GB2312"/>
          <w:sz w:val="22"/>
          <w:szCs w:val="22"/>
        </w:rPr>
      </w:pPr>
      <w:r>
        <w:rPr>
          <w:rFonts w:hint="eastAsia" w:ascii="仿宋_GB2312" w:hAnsi="仿宋_GB2312" w:eastAsia="仿宋_GB2312" w:cs="仿宋_GB2312"/>
          <w:sz w:val="22"/>
          <w:szCs w:val="22"/>
        </w:rPr>
        <w:t>10.2.8乙方按环卫行业对城市垃圾清运作业规范，做好运输中的防滴漏、防污染工作，并遵守甲方的有关规章制度，不准超速行驶、鸣喇叭等。</w:t>
      </w:r>
    </w:p>
    <w:p w14:paraId="2C27B430">
      <w:pPr>
        <w:kinsoku w:val="0"/>
        <w:overflowPunct w:val="0"/>
        <w:snapToGrid w:val="0"/>
        <w:spacing w:before="9" w:line="360" w:lineRule="auto"/>
        <w:ind w:firstLine="389" w:firstLineChars="177"/>
        <w:rPr>
          <w:rFonts w:ascii="仿宋_GB2312" w:hAnsi="仿宋_GB2312" w:eastAsia="仿宋_GB2312" w:cs="仿宋_GB2312"/>
          <w:sz w:val="22"/>
          <w:szCs w:val="22"/>
        </w:rPr>
      </w:pPr>
      <w:r>
        <w:rPr>
          <w:rFonts w:hint="eastAsia" w:ascii="仿宋_GB2312" w:hAnsi="仿宋_GB2312" w:eastAsia="仿宋_GB2312" w:cs="仿宋_GB2312"/>
          <w:sz w:val="22"/>
          <w:szCs w:val="22"/>
        </w:rPr>
        <w:t>10.2.9乙方只对甲方的生活垃圾进行收运，除此之外的工业生产废料、淤泥、砖头、建筑装饰垃圾、液体、有害垃圾一律不作收运。</w:t>
      </w:r>
    </w:p>
    <w:p w14:paraId="0D32B59F">
      <w:pPr>
        <w:spacing w:line="360" w:lineRule="auto"/>
        <w:ind w:firstLine="389" w:firstLineChars="177"/>
        <w:jc w:val="left"/>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10.2.10</w:t>
      </w:r>
      <w:r>
        <w:rPr>
          <w:rFonts w:hint="eastAsia" w:ascii="仿宋_GB2312" w:hAnsi="仿宋_GB2312" w:eastAsia="仿宋_GB2312" w:cs="仿宋_GB2312"/>
          <w:kern w:val="0"/>
          <w:sz w:val="22"/>
          <w:szCs w:val="22"/>
        </w:rPr>
        <w:t>若有其他自然灾害等不可抗力因素导致无法清运生活、餐厨垃圾时，需及时与甲方报备原因和提供后续解决方案。</w:t>
      </w:r>
    </w:p>
    <w:p w14:paraId="2ED5F57B">
      <w:pPr>
        <w:spacing w:line="360" w:lineRule="auto"/>
        <w:ind w:firstLine="420"/>
        <w:rPr>
          <w:rFonts w:ascii="仿宋_GB2312" w:hAnsi="仿宋_GB2312" w:eastAsia="仿宋_GB2312" w:cs="仿宋_GB2312"/>
          <w:sz w:val="22"/>
          <w:szCs w:val="22"/>
        </w:rPr>
      </w:pPr>
      <w:r>
        <w:rPr>
          <w:rFonts w:hint="eastAsia" w:ascii="仿宋_GB2312" w:hAnsi="仿宋_GB2312" w:eastAsia="仿宋_GB2312" w:cs="仿宋_GB2312"/>
          <w:b/>
          <w:snapToGrid w:val="0"/>
          <w:kern w:val="28"/>
          <w:sz w:val="22"/>
          <w:szCs w:val="22"/>
        </w:rPr>
        <w:t>第十一条费用结算原则和方法</w:t>
      </w:r>
    </w:p>
    <w:p w14:paraId="3A980090">
      <w:pPr>
        <w:spacing w:line="360" w:lineRule="auto"/>
        <w:ind w:firstLine="42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11.1生活垃圾产生量</w:t>
      </w:r>
      <w:r>
        <w:rPr>
          <w:rFonts w:hint="eastAsia" w:ascii="仿宋_GB2312" w:hAnsi="仿宋_GB2312" w:eastAsia="仿宋_GB2312" w:cs="仿宋_GB2312"/>
          <w:kern w:val="0"/>
          <w:sz w:val="22"/>
          <w:szCs w:val="22"/>
          <w:lang w:eastAsia="zh-CN"/>
        </w:rPr>
        <w:t>平均约</w:t>
      </w:r>
      <w:r>
        <w:rPr>
          <w:rFonts w:hint="eastAsia" w:ascii="仿宋_GB2312" w:hAnsi="仿宋_GB2312" w:eastAsia="仿宋_GB2312" w:cs="仿宋_GB2312"/>
          <w:kern w:val="0"/>
          <w:sz w:val="22"/>
          <w:szCs w:val="22"/>
        </w:rPr>
        <w:t>为</w:t>
      </w:r>
      <w:r>
        <w:rPr>
          <w:rFonts w:hint="eastAsia" w:ascii="仿宋_GB2312" w:hAnsi="仿宋_GB2312" w:eastAsia="仿宋_GB2312" w:cs="仿宋_GB2312"/>
          <w:kern w:val="0"/>
          <w:sz w:val="22"/>
          <w:szCs w:val="22"/>
          <w:u w:val="single"/>
          <w:lang w:val="en-US" w:eastAsia="zh-CN"/>
        </w:rPr>
        <w:t xml:space="preserve">     </w:t>
      </w:r>
      <w:r>
        <w:rPr>
          <w:rFonts w:hint="eastAsia" w:ascii="仿宋_GB2312" w:hAnsi="仿宋_GB2312" w:eastAsia="仿宋_GB2312" w:cs="仿宋_GB2312"/>
          <w:kern w:val="0"/>
          <w:sz w:val="22"/>
          <w:szCs w:val="22"/>
        </w:rPr>
        <w:t>桶/月，每月支付：</w:t>
      </w:r>
    </w:p>
    <w:p w14:paraId="3D6B9CBF">
      <w:pPr>
        <w:numPr>
          <w:ilvl w:val="0"/>
          <w:numId w:val="3"/>
        </w:numPr>
        <w:spacing w:line="360" w:lineRule="auto"/>
        <w:ind w:firstLine="420"/>
        <w:rPr>
          <w:rFonts w:ascii="仿宋" w:hAnsi="仿宋" w:eastAsia="仿宋" w:cs="仿宋"/>
          <w:sz w:val="22"/>
          <w:szCs w:val="22"/>
          <w:u w:val="single"/>
        </w:rPr>
      </w:pPr>
      <w:r>
        <w:rPr>
          <w:rFonts w:hint="eastAsia" w:ascii="仿宋" w:hAnsi="仿宋" w:eastAsia="仿宋" w:cs="仿宋"/>
          <w:kern w:val="0"/>
          <w:sz w:val="22"/>
          <w:szCs w:val="22"/>
          <w:lang w:eastAsia="zh-CN"/>
        </w:rPr>
        <w:t>清运服务费用</w:t>
      </w:r>
      <w:r>
        <w:rPr>
          <w:rFonts w:hint="eastAsia" w:ascii="仿宋" w:hAnsi="仿宋" w:eastAsia="仿宋" w:cs="仿宋"/>
          <w:kern w:val="0"/>
          <w:sz w:val="22"/>
          <w:szCs w:val="22"/>
        </w:rPr>
        <w:t>：</w:t>
      </w:r>
      <w:r>
        <w:rPr>
          <w:rFonts w:hint="eastAsia" w:ascii="仿宋" w:hAnsi="仿宋" w:eastAsia="仿宋" w:cs="仿宋"/>
          <w:sz w:val="22"/>
          <w:szCs w:val="22"/>
          <w:u w:val="single"/>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元/桶*</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桶/月=￥</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元/月；</w:t>
      </w:r>
    </w:p>
    <w:p w14:paraId="739DAF93">
      <w:pPr>
        <w:spacing w:line="360" w:lineRule="auto"/>
        <w:ind w:firstLine="420"/>
        <w:jc w:val="left"/>
        <w:rPr>
          <w:rFonts w:ascii="仿宋" w:hAnsi="仿宋" w:eastAsia="仿宋" w:cs="仿宋"/>
          <w:sz w:val="22"/>
          <w:szCs w:val="22"/>
          <w:u w:val="single"/>
        </w:rPr>
      </w:pPr>
      <w:r>
        <w:rPr>
          <w:rFonts w:hint="eastAsia" w:ascii="仿宋_GB2312" w:hAnsi="仿宋_GB2312" w:eastAsia="仿宋_GB2312" w:cs="仿宋_GB2312"/>
          <w:kern w:val="0"/>
          <w:sz w:val="22"/>
          <w:szCs w:val="22"/>
        </w:rPr>
        <w:t>以上费用合计：</w:t>
      </w:r>
      <w:r>
        <w:rPr>
          <w:rFonts w:hint="eastAsia" w:ascii="仿宋" w:hAnsi="仿宋" w:eastAsia="仿宋" w:cs="仿宋"/>
          <w:sz w:val="22"/>
          <w:szCs w:val="22"/>
          <w:u w:val="single"/>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元/月，</w:t>
      </w:r>
      <w:r>
        <w:rPr>
          <w:rFonts w:hint="eastAsia" w:ascii="仿宋" w:hAnsi="仿宋" w:eastAsia="仿宋" w:cs="仿宋"/>
          <w:sz w:val="22"/>
          <w:szCs w:val="22"/>
          <w:u w:val="single"/>
          <w:lang w:val="en-US" w:eastAsia="zh-CN"/>
        </w:rPr>
        <w:t>36</w:t>
      </w:r>
      <w:r>
        <w:rPr>
          <w:rFonts w:hint="eastAsia" w:ascii="仿宋" w:hAnsi="仿宋" w:eastAsia="仿宋" w:cs="仿宋"/>
          <w:sz w:val="22"/>
          <w:szCs w:val="22"/>
          <w:u w:val="single"/>
        </w:rPr>
        <w:t>个月总费用为￥</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元。</w:t>
      </w:r>
    </w:p>
    <w:p w14:paraId="7AFDF499">
      <w:pPr>
        <w:pStyle w:val="5"/>
        <w:autoSpaceDE w:val="0"/>
        <w:autoSpaceDN w:val="0"/>
        <w:adjustRightInd w:val="0"/>
        <w:spacing w:before="9" w:line="460" w:lineRule="exact"/>
        <w:ind w:firstLine="440" w:firstLineChars="200"/>
        <w:rPr>
          <w:rFonts w:ascii="仿宋" w:hAnsi="仿宋" w:eastAsia="仿宋" w:cs="仿宋_GB2312"/>
          <w:bCs/>
          <w:sz w:val="20"/>
          <w:szCs w:val="20"/>
        </w:rPr>
      </w:pPr>
      <w:r>
        <w:rPr>
          <w:rFonts w:hint="eastAsia" w:ascii="仿宋_GB2312" w:hAnsi="仿宋_GB2312" w:eastAsia="仿宋_GB2312" w:cs="仿宋_GB2312"/>
          <w:kern w:val="0"/>
          <w:sz w:val="22"/>
          <w:szCs w:val="22"/>
        </w:rPr>
        <w:t>11.</w:t>
      </w:r>
      <w:r>
        <w:rPr>
          <w:rFonts w:hint="eastAsia" w:ascii="仿宋_GB2312" w:hAnsi="仿宋_GB2312" w:eastAsia="仿宋_GB2312" w:cs="仿宋_GB2312"/>
          <w:kern w:val="0"/>
          <w:sz w:val="22"/>
          <w:szCs w:val="22"/>
          <w:lang w:val="en-US" w:eastAsia="zh-CN"/>
        </w:rPr>
        <w:t>2</w:t>
      </w:r>
      <w:r>
        <w:rPr>
          <w:rFonts w:hint="eastAsia" w:ascii="仿宋_GB2312" w:hAnsi="仿宋_GB2312" w:eastAsia="仿宋_GB2312" w:cs="仿宋_GB2312"/>
          <w:kern w:val="0"/>
          <w:sz w:val="22"/>
          <w:szCs w:val="22"/>
        </w:rPr>
        <w:t>支付方式：</w:t>
      </w:r>
    </w:p>
    <w:p w14:paraId="794CB2C1">
      <w:pPr>
        <w:pStyle w:val="5"/>
        <w:numPr>
          <w:ilvl w:val="0"/>
          <w:numId w:val="4"/>
        </w:numPr>
        <w:autoSpaceDE w:val="0"/>
        <w:autoSpaceDN w:val="0"/>
        <w:adjustRightInd w:val="0"/>
        <w:spacing w:before="9" w:line="460" w:lineRule="exact"/>
        <w:ind w:firstLine="440" w:firstLineChars="200"/>
        <w:rPr>
          <w:rFonts w:hint="eastAsia" w:ascii="仿宋_GB2312" w:hAnsi="仿宋_GB2312" w:eastAsia="仿宋_GB2312" w:cs="仿宋_GB2312"/>
          <w:kern w:val="0"/>
          <w:sz w:val="22"/>
          <w:szCs w:val="22"/>
        </w:rPr>
      </w:pPr>
      <w:r>
        <w:rPr>
          <w:rFonts w:hint="eastAsia" w:ascii="仿宋" w:hAnsi="仿宋" w:eastAsia="仿宋" w:cs="仿宋_GB2312"/>
          <w:bCs/>
          <w:sz w:val="22"/>
          <w:szCs w:val="22"/>
        </w:rPr>
        <w:t>每月包干价结算，</w:t>
      </w:r>
      <w:r>
        <w:rPr>
          <w:rFonts w:hint="eastAsia" w:ascii="仿宋_GB2312" w:hAnsi="仿宋_GB2312" w:eastAsia="仿宋_GB2312" w:cs="仿宋_GB2312"/>
          <w:kern w:val="0"/>
          <w:sz w:val="22"/>
          <w:szCs w:val="22"/>
        </w:rPr>
        <w:t>乙方每月初根据上月双方确认的结算金额向甲方提供合法有效、金额准确的发票，甲方收到乙方的发票后20个工作日内支付上月的服务费用。</w:t>
      </w:r>
    </w:p>
    <w:p w14:paraId="1FEA895C">
      <w:pPr>
        <w:pStyle w:val="5"/>
        <w:numPr>
          <w:ilvl w:val="0"/>
          <w:numId w:val="4"/>
        </w:numPr>
        <w:autoSpaceDE w:val="0"/>
        <w:autoSpaceDN w:val="0"/>
        <w:adjustRightInd w:val="0"/>
        <w:spacing w:before="9" w:line="460" w:lineRule="exact"/>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除特殊情况导致垃圾产生量发生较大变动（月变动量大于±10%）时，双方可按实际发生量结算，否则每月结算金额不予调整。</w:t>
      </w:r>
    </w:p>
    <w:p w14:paraId="799F34C4">
      <w:pPr>
        <w:spacing w:line="360" w:lineRule="auto"/>
        <w:ind w:firstLine="442" w:firstLineChars="200"/>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第十二条服务期限</w:t>
      </w:r>
    </w:p>
    <w:p w14:paraId="244F879D">
      <w:pPr>
        <w:pStyle w:val="5"/>
        <w:autoSpaceDE w:val="0"/>
        <w:autoSpaceDN w:val="0"/>
        <w:adjustRightInd w:val="0"/>
        <w:spacing w:before="9" w:after="120" w:line="460" w:lineRule="exact"/>
        <w:ind w:firstLine="420" w:firstLineChars="200"/>
        <w:rPr>
          <w:rFonts w:hint="default" w:ascii="仿宋" w:hAnsi="仿宋" w:eastAsia="仿宋" w:cs="仿宋_GB2312"/>
          <w:bCs/>
          <w:szCs w:val="21"/>
          <w:lang w:val="en-US" w:eastAsia="zh-CN"/>
        </w:rPr>
      </w:pPr>
      <w:r>
        <w:rPr>
          <w:rFonts w:hint="eastAsia" w:ascii="仿宋" w:hAnsi="仿宋" w:eastAsia="仿宋" w:cs="仿宋_GB2312"/>
          <w:bCs/>
          <w:szCs w:val="21"/>
        </w:rPr>
        <w:t>合同有效期</w:t>
      </w:r>
      <w:r>
        <w:rPr>
          <w:rFonts w:hint="eastAsia" w:ascii="仿宋" w:hAnsi="仿宋" w:eastAsia="仿宋" w:cs="仿宋_GB2312"/>
          <w:bCs/>
          <w:szCs w:val="21"/>
          <w:lang w:val="en-US" w:eastAsia="zh-CN"/>
        </w:rPr>
        <w:t>3</w:t>
      </w:r>
      <w:r>
        <w:rPr>
          <w:rFonts w:hint="eastAsia" w:ascii="仿宋" w:hAnsi="仿宋" w:eastAsia="仿宋" w:cs="仿宋_GB2312"/>
          <w:bCs/>
          <w:szCs w:val="21"/>
        </w:rPr>
        <w:t>年，</w:t>
      </w:r>
      <w:r>
        <w:rPr>
          <w:rFonts w:hint="eastAsia" w:ascii="仿宋" w:hAnsi="仿宋" w:eastAsia="仿宋" w:cs="仿宋_GB2312"/>
          <w:bCs/>
          <w:szCs w:val="21"/>
          <w:lang w:val="en-US" w:eastAsia="zh-CN"/>
        </w:rPr>
        <w:t>2025年1月1日-2027年12月31日，或采购金额达到合同预算金额99万元时止，以先达者为准。</w:t>
      </w:r>
    </w:p>
    <w:p w14:paraId="75585559">
      <w:pPr>
        <w:spacing w:line="360" w:lineRule="auto"/>
        <w:ind w:firstLine="442" w:firstLineChars="200"/>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第十三条合同终止</w:t>
      </w:r>
    </w:p>
    <w:p w14:paraId="0E5E005D">
      <w:pPr>
        <w:spacing w:line="360" w:lineRule="auto"/>
        <w:ind w:firstLine="440" w:firstLineChars="200"/>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13.1合同生效后，即具有法律约束力，任何一方不得随意变更和解除。需要变更和解除合同时，应双方协商一致，达成书面协议。</w:t>
      </w:r>
    </w:p>
    <w:p w14:paraId="6B0B9B12">
      <w:pPr>
        <w:spacing w:line="360" w:lineRule="auto"/>
        <w:ind w:firstLine="440" w:firstLineChars="200"/>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13.2如一方因故终止或提前解除合同应至少提前一个月以书面形式通知对方，经双方协商同意后方可执行；但双方的债权债务关系在清算完结前应继续存在。</w:t>
      </w:r>
    </w:p>
    <w:p w14:paraId="795C8E05">
      <w:pPr>
        <w:spacing w:line="360" w:lineRule="auto"/>
        <w:ind w:firstLine="440" w:firstLineChars="200"/>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13.3</w:t>
      </w:r>
      <w:r>
        <w:rPr>
          <w:rFonts w:hint="eastAsia" w:ascii="仿宋_GB2312" w:hAnsi="仿宋_GB2312" w:eastAsia="仿宋_GB2312" w:cs="仿宋_GB2312"/>
          <w:snapToGrid w:val="0"/>
          <w:kern w:val="28"/>
          <w:sz w:val="22"/>
          <w:szCs w:val="22"/>
        </w:rPr>
        <w:t>合同当事人双方真实履行合同全部义务后，最终按实结算价款结清完成。</w:t>
      </w:r>
    </w:p>
    <w:p w14:paraId="7BE07601">
      <w:pPr>
        <w:numPr>
          <w:ilvl w:val="0"/>
          <w:numId w:val="5"/>
        </w:numPr>
        <w:spacing w:line="360" w:lineRule="auto"/>
        <w:ind w:firstLine="420"/>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违约责任</w:t>
      </w:r>
    </w:p>
    <w:p w14:paraId="42971F6C">
      <w:pPr>
        <w:spacing w:line="360" w:lineRule="auto"/>
        <w:ind w:firstLine="440" w:firstLineChars="200"/>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14.1甲方根据合同约定对乙方工作进行监督检查，如由于乙方自身的原因导致服务未达到标准，甲方有权要求乙方补做，补做所发生的费用由乙方负责；如乙方补做后仍未达标，应承担相应的违约责任。</w:t>
      </w:r>
    </w:p>
    <w:p w14:paraId="60CB8164">
      <w:pPr>
        <w:spacing w:line="360" w:lineRule="auto"/>
        <w:ind w:firstLine="440" w:firstLineChars="200"/>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14.2甲方应按本合同规定按时支付服务费用，不得以任何理由拖欠，若甲方延迟支付服务费达一个月，按拖欠额的1%向乙方支付违约金。</w:t>
      </w:r>
    </w:p>
    <w:p w14:paraId="543F370E">
      <w:pPr>
        <w:spacing w:line="360" w:lineRule="auto"/>
        <w:ind w:firstLine="440" w:firstLineChars="200"/>
        <w:rPr>
          <w:rFonts w:ascii="仿宋_GB2312" w:hAnsi="仿宋_GB2312" w:eastAsia="仿宋_GB2312" w:cs="仿宋_GB2312"/>
          <w:bCs/>
          <w:snapToGrid w:val="0"/>
          <w:kern w:val="28"/>
          <w:sz w:val="22"/>
          <w:szCs w:val="22"/>
        </w:rPr>
      </w:pPr>
      <w:r>
        <w:rPr>
          <w:rFonts w:hint="eastAsia" w:ascii="仿宋_GB2312" w:hAnsi="仿宋_GB2312" w:eastAsia="仿宋_GB2312" w:cs="仿宋_GB2312"/>
          <w:bCs/>
          <w:snapToGrid w:val="0"/>
          <w:kern w:val="28"/>
          <w:sz w:val="22"/>
          <w:szCs w:val="22"/>
        </w:rPr>
        <w:t>14.3若其中一方违约，对方有权提前解除本合同并追索相应之损失。</w:t>
      </w:r>
    </w:p>
    <w:p w14:paraId="72E24A10">
      <w:pPr>
        <w:numPr>
          <w:ilvl w:val="0"/>
          <w:numId w:val="5"/>
        </w:numPr>
        <w:spacing w:line="360" w:lineRule="auto"/>
        <w:ind w:firstLine="420"/>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仲裁</w:t>
      </w:r>
    </w:p>
    <w:p w14:paraId="62DD245F">
      <w:pPr>
        <w:spacing w:line="360" w:lineRule="auto"/>
        <w:ind w:firstLine="440" w:firstLineChars="200"/>
        <w:rPr>
          <w:rFonts w:ascii="仿宋_GB2312" w:hAnsi="仿宋_GB2312" w:eastAsia="仿宋_GB2312" w:cs="仿宋_GB2312"/>
          <w:b/>
          <w:snapToGrid w:val="0"/>
          <w:kern w:val="28"/>
          <w:sz w:val="22"/>
          <w:szCs w:val="22"/>
        </w:rPr>
      </w:pPr>
      <w:r>
        <w:rPr>
          <w:rFonts w:hint="eastAsia" w:ascii="仿宋_GB2312" w:hAnsi="仿宋_GB2312" w:eastAsia="仿宋_GB2312" w:cs="仿宋_GB2312"/>
          <w:bCs/>
          <w:snapToGrid w:val="0"/>
          <w:kern w:val="28"/>
          <w:sz w:val="22"/>
          <w:szCs w:val="22"/>
        </w:rPr>
        <w:t>本合同执行过程中，双方必须严格遵守国家有关法规、法令和政策，发生任何纠纷时甲乙双方应通过友好协商解决，如果无法达成协议，所发生的纠纷将提交“广州仲裁委员会”裁决，合同双方均应将此仲裁作为最终仲裁并对双方具有约束力，仲裁费用（包括但不限于胜诉方所支出的不违反国家和甲方当地的司法部门规定标准的律师费用）由败诉方承担。</w:t>
      </w:r>
    </w:p>
    <w:p w14:paraId="258F997B">
      <w:pPr>
        <w:numPr>
          <w:ilvl w:val="0"/>
          <w:numId w:val="5"/>
        </w:numPr>
        <w:spacing w:line="360" w:lineRule="auto"/>
        <w:ind w:firstLine="420"/>
        <w:rPr>
          <w:rFonts w:ascii="仿宋_GB2312" w:hAnsi="仿宋_GB2312" w:eastAsia="仿宋_GB2312" w:cs="仿宋_GB2312"/>
          <w:b/>
          <w:snapToGrid w:val="0"/>
          <w:kern w:val="28"/>
          <w:sz w:val="22"/>
          <w:szCs w:val="22"/>
        </w:rPr>
      </w:pPr>
      <w:r>
        <w:rPr>
          <w:rFonts w:hint="eastAsia" w:ascii="仿宋_GB2312" w:hAnsi="仿宋_GB2312" w:eastAsia="仿宋_GB2312" w:cs="仿宋_GB2312"/>
          <w:b/>
          <w:snapToGrid w:val="0"/>
          <w:kern w:val="28"/>
          <w:sz w:val="22"/>
          <w:szCs w:val="22"/>
        </w:rPr>
        <w:t>其他</w:t>
      </w:r>
    </w:p>
    <w:p w14:paraId="6A1B60CC">
      <w:pPr>
        <w:spacing w:line="360" w:lineRule="auto"/>
        <w:ind w:right="269" w:rightChars="128" w:firstLine="440" w:firstLineChars="200"/>
        <w:rPr>
          <w:rFonts w:ascii="仿宋_GB2312" w:hAnsi="仿宋_GB2312" w:eastAsia="仿宋_GB2312" w:cs="仿宋_GB2312"/>
          <w:snapToGrid w:val="0"/>
          <w:kern w:val="28"/>
          <w:sz w:val="22"/>
          <w:szCs w:val="22"/>
        </w:rPr>
      </w:pPr>
      <w:r>
        <w:rPr>
          <w:rFonts w:hint="eastAsia" w:ascii="仿宋_GB2312" w:hAnsi="仿宋_GB2312" w:eastAsia="仿宋_GB2312" w:cs="仿宋_GB2312"/>
          <w:snapToGrid w:val="0"/>
          <w:kern w:val="28"/>
          <w:sz w:val="22"/>
          <w:szCs w:val="22"/>
        </w:rPr>
        <w:t>16.1本合同自双方法定代表人或授权签约人签字并加盖公章之日起生效。</w:t>
      </w:r>
    </w:p>
    <w:p w14:paraId="56C60626">
      <w:pPr>
        <w:spacing w:line="360" w:lineRule="auto"/>
        <w:ind w:firstLine="472" w:firstLineChars="200"/>
        <w:rPr>
          <w:rFonts w:ascii="仿宋_GB2312" w:hAnsi="仿宋_GB2312" w:eastAsia="仿宋_GB2312" w:cs="仿宋_GB2312"/>
          <w:snapToGrid w:val="0"/>
          <w:spacing w:val="8"/>
          <w:kern w:val="28"/>
          <w:sz w:val="22"/>
          <w:szCs w:val="22"/>
        </w:rPr>
      </w:pPr>
      <w:r>
        <w:rPr>
          <w:rFonts w:hint="eastAsia" w:ascii="仿宋_GB2312" w:hAnsi="仿宋_GB2312" w:eastAsia="仿宋_GB2312" w:cs="仿宋_GB2312"/>
          <w:snapToGrid w:val="0"/>
          <w:spacing w:val="8"/>
          <w:kern w:val="28"/>
          <w:sz w:val="22"/>
          <w:szCs w:val="22"/>
        </w:rPr>
        <w:t>16.2本合同一式</w:t>
      </w:r>
      <w:r>
        <w:rPr>
          <w:rFonts w:hint="eastAsia" w:ascii="仿宋_GB2312" w:hAnsi="仿宋_GB2312" w:eastAsia="仿宋_GB2312" w:cs="仿宋_GB2312"/>
          <w:snapToGrid w:val="0"/>
          <w:spacing w:val="8"/>
          <w:kern w:val="28"/>
          <w:sz w:val="22"/>
          <w:szCs w:val="22"/>
          <w:lang w:eastAsia="zh-CN"/>
        </w:rPr>
        <w:t>六</w:t>
      </w:r>
      <w:r>
        <w:rPr>
          <w:rFonts w:hint="eastAsia" w:ascii="仿宋_GB2312" w:hAnsi="仿宋_GB2312" w:eastAsia="仿宋_GB2312" w:cs="仿宋_GB2312"/>
          <w:snapToGrid w:val="0"/>
          <w:spacing w:val="8"/>
          <w:kern w:val="28"/>
          <w:sz w:val="22"/>
          <w:szCs w:val="22"/>
        </w:rPr>
        <w:t>份，甲方</w:t>
      </w:r>
      <w:r>
        <w:rPr>
          <w:rFonts w:hint="eastAsia" w:ascii="仿宋_GB2312" w:hAnsi="仿宋_GB2312" w:eastAsia="仿宋_GB2312" w:cs="仿宋_GB2312"/>
          <w:snapToGrid w:val="0"/>
          <w:spacing w:val="8"/>
          <w:kern w:val="28"/>
          <w:sz w:val="22"/>
          <w:szCs w:val="22"/>
          <w:lang w:eastAsia="zh-CN"/>
        </w:rPr>
        <w:t>四</w:t>
      </w:r>
      <w:r>
        <w:rPr>
          <w:rFonts w:hint="eastAsia" w:ascii="仿宋_GB2312" w:hAnsi="仿宋_GB2312" w:eastAsia="仿宋_GB2312" w:cs="仿宋_GB2312"/>
          <w:snapToGrid w:val="0"/>
          <w:spacing w:val="8"/>
          <w:kern w:val="28"/>
          <w:sz w:val="22"/>
          <w:szCs w:val="22"/>
        </w:rPr>
        <w:t>份，乙方</w:t>
      </w:r>
      <w:r>
        <w:rPr>
          <w:rFonts w:hint="eastAsia" w:ascii="仿宋_GB2312" w:hAnsi="仿宋_GB2312" w:eastAsia="仿宋_GB2312" w:cs="仿宋_GB2312"/>
          <w:snapToGrid w:val="0"/>
          <w:spacing w:val="8"/>
          <w:kern w:val="28"/>
          <w:sz w:val="22"/>
          <w:szCs w:val="22"/>
          <w:lang w:eastAsia="zh-CN"/>
        </w:rPr>
        <w:t>二</w:t>
      </w:r>
      <w:r>
        <w:rPr>
          <w:rFonts w:hint="eastAsia" w:ascii="仿宋_GB2312" w:hAnsi="仿宋_GB2312" w:eastAsia="仿宋_GB2312" w:cs="仿宋_GB2312"/>
          <w:snapToGrid w:val="0"/>
          <w:spacing w:val="8"/>
          <w:kern w:val="28"/>
          <w:sz w:val="22"/>
          <w:szCs w:val="22"/>
        </w:rPr>
        <w:t>份，具有同等法律效力。</w:t>
      </w:r>
    </w:p>
    <w:p w14:paraId="1E69CE40">
      <w:pPr>
        <w:spacing w:line="360" w:lineRule="auto"/>
        <w:ind w:firstLine="472" w:firstLineChars="200"/>
        <w:rPr>
          <w:rFonts w:ascii="仿宋_GB2312" w:hAnsi="仿宋_GB2312" w:eastAsia="仿宋_GB2312" w:cs="仿宋_GB2312"/>
          <w:snapToGrid w:val="0"/>
          <w:spacing w:val="8"/>
          <w:kern w:val="28"/>
          <w:sz w:val="22"/>
          <w:szCs w:val="22"/>
        </w:rPr>
      </w:pPr>
      <w:r>
        <w:rPr>
          <w:rFonts w:hint="eastAsia" w:ascii="仿宋_GB2312" w:hAnsi="仿宋_GB2312" w:eastAsia="仿宋_GB2312" w:cs="仿宋_GB2312"/>
          <w:snapToGrid w:val="0"/>
          <w:spacing w:val="8"/>
          <w:kern w:val="28"/>
          <w:sz w:val="22"/>
          <w:szCs w:val="22"/>
        </w:rPr>
        <w:t>16.3在合同期间，任何一方如因国家和行业政策发生变化、工作范围和内容发生变化而引起的服务费用变化等有任何异议，均可要求另一方进行协商，双方协商后达成共识并签订补充协议。</w:t>
      </w:r>
    </w:p>
    <w:p w14:paraId="53010A73">
      <w:pPr>
        <w:spacing w:line="360" w:lineRule="auto"/>
        <w:ind w:firstLine="472" w:firstLineChars="200"/>
        <w:rPr>
          <w:rFonts w:ascii="仿宋_GB2312" w:hAnsi="仿宋_GB2312" w:eastAsia="仿宋_GB2312" w:cs="仿宋_GB2312"/>
          <w:snapToGrid w:val="0"/>
          <w:spacing w:val="8"/>
          <w:kern w:val="28"/>
          <w:sz w:val="22"/>
          <w:szCs w:val="22"/>
        </w:rPr>
      </w:pPr>
      <w:r>
        <w:rPr>
          <w:rFonts w:hint="eastAsia" w:ascii="仿宋_GB2312" w:hAnsi="仿宋_GB2312" w:eastAsia="仿宋_GB2312" w:cs="仿宋_GB2312"/>
          <w:snapToGrid w:val="0"/>
          <w:spacing w:val="8"/>
          <w:kern w:val="28"/>
          <w:sz w:val="22"/>
          <w:szCs w:val="22"/>
        </w:rPr>
        <w:t>16.4未尽事宜，双方应本着互惠互利的原则协商解决。</w:t>
      </w:r>
    </w:p>
    <w:p w14:paraId="21885EE6">
      <w:pPr>
        <w:spacing w:line="360" w:lineRule="auto"/>
        <w:ind w:firstLine="472" w:firstLineChars="200"/>
        <w:rPr>
          <w:rFonts w:ascii="仿宋_GB2312" w:hAnsi="仿宋_GB2312" w:eastAsia="仿宋_GB2312" w:cs="仿宋_GB2312"/>
          <w:sz w:val="22"/>
          <w:szCs w:val="22"/>
        </w:rPr>
      </w:pPr>
      <w:r>
        <w:rPr>
          <w:rFonts w:hint="eastAsia" w:ascii="仿宋_GB2312" w:hAnsi="仿宋_GB2312" w:eastAsia="仿宋_GB2312" w:cs="仿宋_GB2312"/>
          <w:snapToGrid w:val="0"/>
          <w:spacing w:val="8"/>
          <w:kern w:val="28"/>
          <w:sz w:val="22"/>
          <w:szCs w:val="22"/>
        </w:rPr>
        <w:t>16.5本</w:t>
      </w:r>
      <w:r>
        <w:rPr>
          <w:rFonts w:hint="eastAsia" w:ascii="仿宋_GB2312" w:hAnsi="仿宋_GB2312" w:eastAsia="仿宋_GB2312" w:cs="仿宋_GB2312"/>
          <w:sz w:val="22"/>
          <w:szCs w:val="22"/>
        </w:rPr>
        <w:t>合同所称“日”，均指自然日（明确称“工作日”的除外）</w:t>
      </w:r>
    </w:p>
    <w:p w14:paraId="750EFC57">
      <w:pPr>
        <w:spacing w:line="360" w:lineRule="auto"/>
        <w:ind w:left="10" w:firstLine="401" w:firstLineChars="170"/>
        <w:rPr>
          <w:rFonts w:ascii="仿宋_GB2312" w:hAnsi="仿宋_GB2312" w:eastAsia="仿宋_GB2312" w:cs="仿宋_GB2312"/>
          <w:sz w:val="22"/>
          <w:szCs w:val="22"/>
        </w:rPr>
      </w:pPr>
      <w:r>
        <w:rPr>
          <w:rFonts w:hint="eastAsia" w:ascii="仿宋_GB2312" w:hAnsi="仿宋_GB2312" w:eastAsia="仿宋_GB2312" w:cs="仿宋_GB2312"/>
          <w:snapToGrid w:val="0"/>
          <w:spacing w:val="8"/>
          <w:kern w:val="28"/>
          <w:sz w:val="22"/>
          <w:szCs w:val="22"/>
        </w:rPr>
        <w:t>16.6</w:t>
      </w:r>
      <w:r>
        <w:rPr>
          <w:rFonts w:hint="eastAsia" w:ascii="仿宋_GB2312" w:hAnsi="仿宋_GB2312" w:eastAsia="仿宋_GB2312" w:cs="仿宋_GB2312"/>
          <w:sz w:val="22"/>
          <w:szCs w:val="22"/>
        </w:rPr>
        <w:t>本合同所涉各种款项、费用、违约金的支付，如无特殊说明，均以人民币为支付或结算币种。</w:t>
      </w:r>
    </w:p>
    <w:p w14:paraId="1E577BC0">
      <w:pPr>
        <w:spacing w:line="360" w:lineRule="auto"/>
        <w:ind w:left="10" w:firstLine="377" w:firstLineChars="160"/>
        <w:rPr>
          <w:rFonts w:ascii="仿宋_GB2312" w:hAnsi="仿宋_GB2312" w:eastAsia="仿宋_GB2312" w:cs="仿宋_GB2312"/>
          <w:snapToGrid w:val="0"/>
          <w:spacing w:val="8"/>
          <w:kern w:val="28"/>
          <w:sz w:val="22"/>
          <w:szCs w:val="22"/>
        </w:rPr>
      </w:pPr>
      <w:r>
        <w:rPr>
          <w:rFonts w:hint="eastAsia" w:ascii="仿宋_GB2312" w:hAnsi="仿宋_GB2312" w:eastAsia="仿宋_GB2312" w:cs="仿宋_GB2312"/>
          <w:snapToGrid w:val="0"/>
          <w:spacing w:val="8"/>
          <w:kern w:val="28"/>
          <w:sz w:val="22"/>
          <w:szCs w:val="22"/>
        </w:rPr>
        <w:t>16.7乙方的银行信息：</w:t>
      </w:r>
    </w:p>
    <w:tbl>
      <w:tblPr>
        <w:tblStyle w:val="8"/>
        <w:tblpPr w:leftFromText="180" w:rightFromText="180" w:vertAnchor="text" w:horzAnchor="page" w:tblpX="1802" w:tblpY="2760"/>
        <w:tblOverlap w:val="never"/>
        <w:tblW w:w="8522" w:type="dxa"/>
        <w:tblInd w:w="0" w:type="dxa"/>
        <w:tblLayout w:type="fixed"/>
        <w:tblCellMar>
          <w:top w:w="0" w:type="dxa"/>
          <w:left w:w="108" w:type="dxa"/>
          <w:bottom w:w="0" w:type="dxa"/>
          <w:right w:w="108" w:type="dxa"/>
        </w:tblCellMar>
      </w:tblPr>
      <w:tblGrid>
        <w:gridCol w:w="4261"/>
        <w:gridCol w:w="4261"/>
      </w:tblGrid>
      <w:tr w14:paraId="61D72E17">
        <w:tblPrEx>
          <w:tblCellMar>
            <w:top w:w="0" w:type="dxa"/>
            <w:left w:w="108" w:type="dxa"/>
            <w:bottom w:w="0" w:type="dxa"/>
            <w:right w:w="108" w:type="dxa"/>
          </w:tblCellMar>
        </w:tblPrEx>
        <w:trPr>
          <w:trHeight w:val="2509" w:hRule="atLeast"/>
        </w:trPr>
        <w:tc>
          <w:tcPr>
            <w:tcW w:w="4261" w:type="dxa"/>
          </w:tcPr>
          <w:p w14:paraId="5FCC6EAA">
            <w:pPr>
              <w:widowControl/>
              <w:jc w:val="left"/>
              <w:rPr>
                <w:sz w:val="20"/>
                <w:szCs w:val="22"/>
                <w:u w:val="single"/>
              </w:rPr>
            </w:pPr>
            <w:r>
              <w:rPr>
                <w:sz w:val="20"/>
                <w:szCs w:val="22"/>
                <w:u w:val="single" w:color="CCE8CF"/>
              </w:rPr>
              <w:t>甲方：</w:t>
            </w:r>
            <w:r>
              <w:rPr>
                <w:sz w:val="20"/>
                <w:szCs w:val="22"/>
                <w:u w:val="single"/>
              </w:rPr>
              <w:t>中山大学附属肿瘤医院</w:t>
            </w:r>
          </w:p>
          <w:p w14:paraId="1DFAEB3D">
            <w:pPr>
              <w:widowControl/>
              <w:jc w:val="left"/>
              <w:rPr>
                <w:sz w:val="20"/>
                <w:szCs w:val="22"/>
                <w:u w:val="single" w:color="CCE8CF"/>
              </w:rPr>
            </w:pPr>
            <w:r>
              <w:rPr>
                <w:sz w:val="20"/>
                <w:szCs w:val="22"/>
                <w:u w:val="single" w:color="CCE8CF"/>
              </w:rPr>
              <w:t>（公章）</w:t>
            </w:r>
          </w:p>
          <w:p w14:paraId="66B087B2">
            <w:pPr>
              <w:widowControl/>
              <w:jc w:val="left"/>
              <w:rPr>
                <w:sz w:val="20"/>
                <w:szCs w:val="22"/>
              </w:rPr>
            </w:pPr>
            <w:r>
              <w:rPr>
                <w:sz w:val="20"/>
                <w:szCs w:val="22"/>
                <w:u w:val="single" w:color="CCE8CF"/>
              </w:rPr>
              <w:t>法定代表人：</w:t>
            </w:r>
          </w:p>
          <w:p w14:paraId="21DCC7F1">
            <w:pPr>
              <w:widowControl/>
              <w:jc w:val="left"/>
              <w:rPr>
                <w:sz w:val="20"/>
                <w:szCs w:val="22"/>
                <w:u w:val="single"/>
              </w:rPr>
            </w:pPr>
            <w:r>
              <w:rPr>
                <w:sz w:val="20"/>
                <w:szCs w:val="22"/>
                <w:u w:val="single" w:color="CCE8CF"/>
              </w:rPr>
              <w:t>授权代表：</w:t>
            </w:r>
          </w:p>
          <w:p w14:paraId="44FACAF0">
            <w:pPr>
              <w:widowControl/>
              <w:jc w:val="left"/>
              <w:rPr>
                <w:sz w:val="20"/>
                <w:szCs w:val="22"/>
                <w:u w:val="single"/>
              </w:rPr>
            </w:pPr>
            <w:r>
              <w:rPr>
                <w:sz w:val="20"/>
                <w:szCs w:val="22"/>
                <w:u w:val="single" w:color="CCE8CF"/>
              </w:rPr>
              <w:t>联系人：</w:t>
            </w:r>
          </w:p>
          <w:p w14:paraId="464D845F">
            <w:pPr>
              <w:widowControl/>
              <w:jc w:val="left"/>
              <w:rPr>
                <w:sz w:val="20"/>
                <w:szCs w:val="22"/>
                <w:u w:val="single"/>
              </w:rPr>
            </w:pPr>
            <w:r>
              <w:rPr>
                <w:rFonts w:hint="eastAsia"/>
                <w:sz w:val="20"/>
                <w:szCs w:val="22"/>
                <w:u w:val="single" w:color="CCE8CF"/>
              </w:rPr>
              <w:t>联系电话：</w:t>
            </w:r>
          </w:p>
          <w:p w14:paraId="2344207B">
            <w:pPr>
              <w:widowControl/>
              <w:jc w:val="left"/>
              <w:rPr>
                <w:sz w:val="20"/>
                <w:szCs w:val="22"/>
                <w:u w:val="single"/>
              </w:rPr>
            </w:pPr>
            <w:r>
              <w:rPr>
                <w:rFonts w:hint="eastAsia"/>
                <w:sz w:val="20"/>
                <w:szCs w:val="22"/>
                <w:u w:val="single" w:color="CCE8CF"/>
              </w:rPr>
              <w:t xml:space="preserve">签订时间：    </w:t>
            </w:r>
            <w:r>
              <w:rPr>
                <w:rFonts w:hint="eastAsia"/>
                <w:sz w:val="20"/>
                <w:szCs w:val="22"/>
                <w:u w:val="single"/>
              </w:rPr>
              <w:t>年  月    日</w:t>
            </w:r>
          </w:p>
          <w:p w14:paraId="7F9AB6E9">
            <w:pPr>
              <w:widowControl/>
              <w:jc w:val="left"/>
              <w:rPr>
                <w:sz w:val="20"/>
                <w:szCs w:val="22"/>
                <w:u w:val="single"/>
              </w:rPr>
            </w:pPr>
          </w:p>
        </w:tc>
        <w:tc>
          <w:tcPr>
            <w:tcW w:w="4261" w:type="dxa"/>
          </w:tcPr>
          <w:p w14:paraId="7BC4662E">
            <w:pPr>
              <w:widowControl/>
              <w:jc w:val="left"/>
              <w:rPr>
                <w:sz w:val="18"/>
                <w:szCs w:val="21"/>
                <w:u w:val="single"/>
              </w:rPr>
            </w:pPr>
            <w:r>
              <w:rPr>
                <w:rFonts w:hint="eastAsia"/>
                <w:sz w:val="20"/>
                <w:szCs w:val="22"/>
                <w:u w:val="single" w:color="CCE8CF"/>
              </w:rPr>
              <w:t>乙</w:t>
            </w:r>
            <w:r>
              <w:rPr>
                <w:sz w:val="20"/>
                <w:szCs w:val="22"/>
                <w:u w:val="single" w:color="CCE8CF"/>
              </w:rPr>
              <w:t>方：</w:t>
            </w:r>
          </w:p>
          <w:p w14:paraId="4E7BD87A">
            <w:pPr>
              <w:widowControl/>
              <w:jc w:val="left"/>
              <w:rPr>
                <w:sz w:val="20"/>
                <w:szCs w:val="22"/>
                <w:u w:val="single" w:color="CCE8CF"/>
              </w:rPr>
            </w:pPr>
            <w:r>
              <w:rPr>
                <w:sz w:val="20"/>
                <w:szCs w:val="22"/>
                <w:u w:val="single" w:color="CCE8CF"/>
              </w:rPr>
              <w:t>（公章）</w:t>
            </w:r>
          </w:p>
          <w:p w14:paraId="75416ADB">
            <w:pPr>
              <w:widowControl/>
              <w:jc w:val="left"/>
              <w:rPr>
                <w:sz w:val="20"/>
                <w:szCs w:val="22"/>
              </w:rPr>
            </w:pPr>
            <w:r>
              <w:rPr>
                <w:sz w:val="20"/>
                <w:szCs w:val="22"/>
                <w:u w:val="single" w:color="CCE8CF"/>
              </w:rPr>
              <w:t>法定代表人：</w:t>
            </w:r>
          </w:p>
          <w:p w14:paraId="0206145A">
            <w:pPr>
              <w:widowControl/>
              <w:jc w:val="left"/>
              <w:rPr>
                <w:sz w:val="20"/>
                <w:szCs w:val="22"/>
                <w:u w:val="single"/>
              </w:rPr>
            </w:pPr>
            <w:r>
              <w:rPr>
                <w:sz w:val="20"/>
                <w:szCs w:val="22"/>
                <w:u w:val="single" w:color="CCE8CF"/>
              </w:rPr>
              <w:t>授权代表：</w:t>
            </w:r>
          </w:p>
          <w:p w14:paraId="38505C9B">
            <w:pPr>
              <w:widowControl/>
              <w:jc w:val="left"/>
              <w:rPr>
                <w:sz w:val="20"/>
                <w:szCs w:val="22"/>
                <w:u w:val="single"/>
              </w:rPr>
            </w:pPr>
            <w:r>
              <w:rPr>
                <w:sz w:val="20"/>
                <w:szCs w:val="22"/>
                <w:u w:val="single" w:color="CCE8CF"/>
              </w:rPr>
              <w:t>联系人：</w:t>
            </w:r>
          </w:p>
          <w:p w14:paraId="13F272FA">
            <w:pPr>
              <w:widowControl/>
              <w:jc w:val="left"/>
              <w:rPr>
                <w:sz w:val="20"/>
                <w:szCs w:val="22"/>
                <w:u w:val="single"/>
              </w:rPr>
            </w:pPr>
            <w:r>
              <w:rPr>
                <w:rFonts w:hint="eastAsia"/>
                <w:sz w:val="20"/>
                <w:szCs w:val="22"/>
                <w:u w:val="single" w:color="CCE8CF"/>
              </w:rPr>
              <w:t>联系电话：</w:t>
            </w:r>
          </w:p>
          <w:p w14:paraId="1409B7C1">
            <w:pPr>
              <w:widowControl/>
              <w:jc w:val="left"/>
              <w:rPr>
                <w:sz w:val="20"/>
                <w:szCs w:val="22"/>
                <w:u w:val="single"/>
              </w:rPr>
            </w:pPr>
            <w:r>
              <w:rPr>
                <w:rFonts w:hint="eastAsia"/>
                <w:sz w:val="20"/>
                <w:szCs w:val="22"/>
                <w:u w:val="single" w:color="CCE8CF"/>
              </w:rPr>
              <w:t xml:space="preserve">签订时间：     </w:t>
            </w:r>
            <w:r>
              <w:rPr>
                <w:rFonts w:hint="eastAsia"/>
                <w:sz w:val="20"/>
                <w:szCs w:val="22"/>
                <w:u w:val="single"/>
              </w:rPr>
              <w:t>年  月   日</w:t>
            </w:r>
          </w:p>
          <w:p w14:paraId="575E8D73">
            <w:pPr>
              <w:widowControl/>
              <w:jc w:val="left"/>
              <w:rPr>
                <w:rFonts w:ascii="仿宋_GB2312" w:hAnsi="仿宋_GB2312" w:eastAsia="仿宋_GB2312" w:cs="仿宋_GB2312"/>
                <w:sz w:val="22"/>
                <w:szCs w:val="22"/>
              </w:rPr>
            </w:pPr>
          </w:p>
        </w:tc>
      </w:tr>
    </w:tbl>
    <w:p w14:paraId="78AF3412">
      <w:pPr>
        <w:ind w:left="10" w:firstLine="377" w:firstLineChars="160"/>
        <w:rPr>
          <w:rFonts w:ascii="仿宋_GB2312" w:hAnsi="仿宋_GB2312" w:eastAsia="仿宋_GB2312" w:cs="仿宋_GB2312"/>
          <w:color w:val="000000"/>
          <w:spacing w:val="8"/>
          <w:kern w:val="28"/>
          <w:sz w:val="22"/>
          <w:szCs w:val="22"/>
        </w:rPr>
      </w:pPr>
      <w:r>
        <w:rPr>
          <w:rFonts w:hint="eastAsia" w:ascii="仿宋_GB2312" w:hAnsi="仿宋_GB2312" w:eastAsia="仿宋_GB2312" w:cs="仿宋_GB2312"/>
          <w:color w:val="000000"/>
          <w:spacing w:val="8"/>
          <w:kern w:val="28"/>
          <w:sz w:val="22"/>
          <w:szCs w:val="22"/>
        </w:rPr>
        <w:t>账户名称:</w:t>
      </w:r>
      <w:r>
        <w:rPr>
          <w:rFonts w:hint="eastAsia" w:ascii="仿宋_GB2312" w:hAnsi="仿宋_GB2312" w:eastAsia="仿宋_GB2312" w:cs="仿宋_GB2312"/>
          <w:color w:val="000000"/>
          <w:spacing w:val="8"/>
          <w:kern w:val="28"/>
          <w:sz w:val="22"/>
          <w:szCs w:val="22"/>
        </w:rPr>
        <w:tab/>
      </w:r>
      <w:permStart w:id="4" w:edGrp="everyone"/>
      <w:r>
        <w:rPr>
          <w:rFonts w:hint="eastAsia" w:ascii="仿宋_GB2312" w:hAnsi="仿宋_GB2312" w:eastAsia="仿宋_GB2312" w:cs="仿宋_GB2312"/>
          <w:spacing w:val="8"/>
          <w:kern w:val="28"/>
          <w:sz w:val="22"/>
          <w:szCs w:val="22"/>
        </w:rPr>
        <w:t xml:space="preserve">                               </w:t>
      </w:r>
    </w:p>
    <w:permEnd w:id="4"/>
    <w:p w14:paraId="3286AD7A">
      <w:pPr>
        <w:ind w:left="10" w:firstLine="377" w:firstLineChars="160"/>
        <w:rPr>
          <w:rFonts w:ascii="仿宋_GB2312" w:hAnsi="仿宋_GB2312" w:eastAsia="仿宋_GB2312" w:cs="仿宋_GB2312"/>
          <w:color w:val="000000"/>
          <w:spacing w:val="8"/>
          <w:kern w:val="28"/>
          <w:sz w:val="22"/>
          <w:szCs w:val="22"/>
        </w:rPr>
      </w:pPr>
      <w:r>
        <w:rPr>
          <w:rFonts w:hint="eastAsia" w:ascii="仿宋_GB2312" w:hAnsi="仿宋_GB2312" w:eastAsia="仿宋_GB2312" w:cs="仿宋_GB2312"/>
          <w:color w:val="000000"/>
          <w:spacing w:val="8"/>
          <w:kern w:val="28"/>
          <w:sz w:val="22"/>
          <w:szCs w:val="22"/>
        </w:rPr>
        <w:t>银行名称</w:t>
      </w:r>
      <w:r>
        <w:rPr>
          <w:rFonts w:hint="eastAsia" w:ascii="仿宋_GB2312" w:hAnsi="仿宋_GB2312" w:eastAsia="仿宋_GB2312" w:cs="仿宋_GB2312"/>
          <w:spacing w:val="8"/>
          <w:kern w:val="28"/>
          <w:sz w:val="22"/>
          <w:szCs w:val="22"/>
        </w:rPr>
        <w:t>:</w:t>
      </w:r>
      <w:r>
        <w:rPr>
          <w:rFonts w:hint="eastAsia" w:ascii="仿宋_GB2312" w:hAnsi="仿宋_GB2312" w:eastAsia="仿宋_GB2312" w:cs="仿宋_GB2312"/>
          <w:spacing w:val="8"/>
          <w:kern w:val="28"/>
          <w:sz w:val="22"/>
          <w:szCs w:val="22"/>
        </w:rPr>
        <w:tab/>
      </w:r>
      <w:permStart w:id="5" w:edGrp="everyone"/>
      <w:r>
        <w:rPr>
          <w:rFonts w:hint="eastAsia" w:ascii="仿宋_GB2312" w:hAnsi="仿宋_GB2312" w:eastAsia="仿宋_GB2312" w:cs="仿宋_GB2312"/>
          <w:spacing w:val="8"/>
          <w:kern w:val="28"/>
          <w:sz w:val="22"/>
          <w:szCs w:val="22"/>
        </w:rPr>
        <w:t xml:space="preserve">                               </w:t>
      </w:r>
    </w:p>
    <w:permEnd w:id="5"/>
    <w:p w14:paraId="7A45D921">
      <w:pPr>
        <w:ind w:left="10" w:firstLine="377" w:firstLineChars="160"/>
        <w:rPr>
          <w:rFonts w:ascii="仿宋_GB2312" w:hAnsi="仿宋_GB2312" w:eastAsia="仿宋_GB2312" w:cs="仿宋_GB2312"/>
          <w:color w:val="000000"/>
          <w:spacing w:val="8"/>
          <w:kern w:val="28"/>
          <w:sz w:val="22"/>
          <w:szCs w:val="22"/>
        </w:rPr>
      </w:pPr>
      <w:r>
        <w:rPr>
          <w:rFonts w:hint="eastAsia" w:ascii="仿宋_GB2312" w:hAnsi="仿宋_GB2312" w:eastAsia="仿宋_GB2312" w:cs="仿宋_GB2312"/>
          <w:spacing w:val="8"/>
          <w:kern w:val="28"/>
          <w:sz w:val="22"/>
          <w:szCs w:val="22"/>
        </w:rPr>
        <w:t>分    行:</w:t>
      </w:r>
      <w:r>
        <w:rPr>
          <w:rFonts w:hint="eastAsia" w:ascii="仿宋_GB2312" w:hAnsi="仿宋_GB2312" w:eastAsia="仿宋_GB2312" w:cs="仿宋_GB2312"/>
          <w:spacing w:val="8"/>
          <w:kern w:val="28"/>
          <w:sz w:val="22"/>
          <w:szCs w:val="22"/>
        </w:rPr>
        <w:tab/>
      </w:r>
      <w:permStart w:id="6" w:edGrp="everyone"/>
      <w:r>
        <w:rPr>
          <w:rFonts w:hint="eastAsia" w:ascii="仿宋_GB2312" w:hAnsi="仿宋_GB2312" w:eastAsia="仿宋_GB2312" w:cs="仿宋_GB2312"/>
          <w:spacing w:val="8"/>
          <w:kern w:val="28"/>
          <w:sz w:val="22"/>
          <w:szCs w:val="22"/>
        </w:rPr>
        <w:t xml:space="preserve">                               </w:t>
      </w:r>
    </w:p>
    <w:permEnd w:id="6"/>
    <w:p w14:paraId="67080237">
      <w:pPr>
        <w:ind w:left="10" w:firstLine="377" w:firstLineChars="160"/>
        <w:rPr>
          <w:rFonts w:ascii="仿宋_GB2312" w:hAnsi="仿宋_GB2312" w:eastAsia="仿宋_GB2312" w:cs="仿宋_GB2312"/>
          <w:color w:val="000000"/>
          <w:spacing w:val="8"/>
          <w:kern w:val="28"/>
          <w:sz w:val="22"/>
          <w:szCs w:val="22"/>
        </w:rPr>
      </w:pPr>
      <w:r>
        <w:rPr>
          <w:rFonts w:hint="eastAsia" w:ascii="仿宋_GB2312" w:hAnsi="仿宋_GB2312" w:eastAsia="仿宋_GB2312" w:cs="仿宋_GB2312"/>
          <w:color w:val="000000"/>
          <w:spacing w:val="8"/>
          <w:kern w:val="28"/>
          <w:sz w:val="22"/>
          <w:szCs w:val="22"/>
        </w:rPr>
        <w:t>账号类型</w:t>
      </w:r>
      <w:r>
        <w:rPr>
          <w:rFonts w:hint="eastAsia" w:ascii="仿宋_GB2312" w:hAnsi="仿宋_GB2312" w:eastAsia="仿宋_GB2312" w:cs="仿宋_GB2312"/>
          <w:spacing w:val="8"/>
          <w:kern w:val="28"/>
          <w:sz w:val="22"/>
          <w:szCs w:val="22"/>
        </w:rPr>
        <w:t>:</w:t>
      </w:r>
      <w:r>
        <w:rPr>
          <w:rFonts w:hint="eastAsia" w:ascii="仿宋_GB2312" w:hAnsi="仿宋_GB2312" w:eastAsia="仿宋_GB2312" w:cs="仿宋_GB2312"/>
          <w:spacing w:val="8"/>
          <w:kern w:val="28"/>
          <w:sz w:val="22"/>
          <w:szCs w:val="22"/>
        </w:rPr>
        <w:tab/>
      </w:r>
      <w:permStart w:id="7" w:edGrp="everyone"/>
      <w:r>
        <w:rPr>
          <w:rFonts w:hint="eastAsia" w:ascii="仿宋_GB2312" w:hAnsi="仿宋_GB2312" w:eastAsia="仿宋_GB2312" w:cs="仿宋_GB2312"/>
          <w:spacing w:val="8"/>
          <w:kern w:val="28"/>
          <w:sz w:val="22"/>
          <w:szCs w:val="22"/>
        </w:rPr>
        <w:t xml:space="preserve">                               </w:t>
      </w:r>
    </w:p>
    <w:permEnd w:id="7"/>
    <w:p w14:paraId="2C6C2645">
      <w:pPr>
        <w:ind w:left="10" w:firstLine="377" w:firstLineChars="160"/>
        <w:rPr>
          <w:rFonts w:hint="eastAsia" w:ascii="仿宋_GB2312" w:hAnsi="仿宋_GB2312" w:eastAsia="仿宋_GB2312" w:cs="仿宋_GB2312"/>
          <w:b/>
          <w:bCs/>
          <w:sz w:val="22"/>
          <w:szCs w:val="22"/>
        </w:rPr>
      </w:pPr>
      <w:r>
        <w:rPr>
          <w:rFonts w:hint="eastAsia" w:ascii="仿宋_GB2312" w:hAnsi="仿宋_GB2312" w:eastAsia="仿宋_GB2312" w:cs="仿宋_GB2312"/>
          <w:spacing w:val="8"/>
          <w:kern w:val="28"/>
          <w:sz w:val="22"/>
          <w:szCs w:val="22"/>
        </w:rPr>
        <w:t>银行帐户:</w:t>
      </w:r>
      <w:r>
        <w:rPr>
          <w:rFonts w:hint="eastAsia" w:ascii="仿宋_GB2312" w:hAnsi="仿宋_GB2312" w:eastAsia="仿宋_GB2312" w:cs="仿宋_GB2312"/>
          <w:spacing w:val="8"/>
          <w:kern w:val="28"/>
          <w:sz w:val="22"/>
          <w:szCs w:val="22"/>
        </w:rPr>
        <w:tab/>
      </w:r>
      <w:permStart w:id="8" w:edGrp="everyone"/>
      <w:r>
        <w:rPr>
          <w:rFonts w:hint="eastAsia" w:ascii="仿宋_GB2312" w:hAnsi="仿宋_GB2312" w:eastAsia="仿宋_GB2312" w:cs="仿宋_GB2312"/>
          <w:spacing w:val="8"/>
          <w:kern w:val="28"/>
          <w:sz w:val="22"/>
          <w:szCs w:val="22"/>
        </w:rPr>
        <w:t xml:space="preserve">                        </w:t>
      </w:r>
      <w:r>
        <w:rPr>
          <w:rFonts w:hint="eastAsia" w:ascii="仿宋_GB2312" w:hAnsi="仿宋_GB2312" w:eastAsia="仿宋_GB2312" w:cs="仿宋_GB2312"/>
          <w:spacing w:val="8"/>
          <w:kern w:val="28"/>
          <w:sz w:val="22"/>
          <w:szCs w:val="22"/>
          <w:lang w:val="en-US" w:eastAsia="zh-CN"/>
        </w:rPr>
        <w:t xml:space="preserve">  </w:t>
      </w:r>
      <w:r>
        <w:rPr>
          <w:rFonts w:hint="eastAsia" w:ascii="仿宋_GB2312" w:hAnsi="仿宋_GB2312" w:eastAsia="仿宋_GB2312" w:cs="仿宋_GB2312"/>
          <w:spacing w:val="8"/>
          <w:kern w:val="28"/>
          <w:sz w:val="22"/>
          <w:szCs w:val="22"/>
        </w:rPr>
        <w:t xml:space="preserve">      </w:t>
      </w:r>
      <w:permEnd w:id="8"/>
    </w:p>
    <w:p w14:paraId="649B9B9E">
      <w:pPr>
        <w:pStyle w:val="3"/>
        <w:rPr>
          <w:rFonts w:hint="eastAsia" w:ascii="仿宋_GB2312" w:hAnsi="仿宋_GB2312" w:eastAsia="仿宋_GB2312" w:cs="仿宋_GB2312"/>
          <w:b/>
          <w:bCs/>
          <w:sz w:val="40"/>
          <w:szCs w:val="40"/>
        </w:rPr>
      </w:pPr>
    </w:p>
    <w:p w14:paraId="79145631">
      <w:pPr>
        <w:pStyle w:val="3"/>
        <w:rPr>
          <w:rFonts w:hint="eastAsia" w:ascii="仿宋_GB2312" w:hAnsi="仿宋_GB2312" w:eastAsia="仿宋_GB2312" w:cs="仿宋_GB2312"/>
          <w:b/>
          <w:bCs/>
          <w:sz w:val="40"/>
          <w:szCs w:val="40"/>
        </w:rPr>
      </w:pPr>
    </w:p>
    <w:p w14:paraId="6D3DDF8A">
      <w:pPr>
        <w:pStyle w:val="3"/>
        <w:rPr>
          <w:rFonts w:hint="eastAsia" w:ascii="仿宋_GB2312" w:hAnsi="仿宋_GB2312" w:eastAsia="仿宋_GB2312" w:cs="仿宋_GB2312"/>
          <w:b/>
          <w:bCs/>
          <w:sz w:val="40"/>
          <w:szCs w:val="40"/>
        </w:rPr>
      </w:pPr>
    </w:p>
    <w:p w14:paraId="748FCF3A">
      <w:pPr>
        <w:pStyle w:val="3"/>
        <w:rPr>
          <w:rFonts w:hint="eastAsia" w:ascii="仿宋_GB2312" w:hAnsi="仿宋_GB2312" w:eastAsia="仿宋_GB2312" w:cs="仿宋_GB2312"/>
          <w:b/>
          <w:bCs/>
          <w:sz w:val="40"/>
          <w:szCs w:val="40"/>
        </w:rPr>
      </w:pPr>
    </w:p>
    <w:p w14:paraId="7BE4E63F">
      <w:pPr>
        <w:pStyle w:val="3"/>
        <w:rPr>
          <w:rFonts w:hint="eastAsia" w:ascii="仿宋_GB2312" w:hAnsi="仿宋_GB2312" w:eastAsia="仿宋_GB2312" w:cs="仿宋_GB2312"/>
          <w:b/>
          <w:bCs/>
          <w:sz w:val="40"/>
          <w:szCs w:val="40"/>
        </w:rPr>
      </w:pPr>
    </w:p>
    <w:p w14:paraId="5439F82D">
      <w:pPr>
        <w:pStyle w:val="3"/>
        <w:rPr>
          <w:rFonts w:hint="eastAsia" w:ascii="仿宋_GB2312" w:hAnsi="仿宋_GB2312" w:eastAsia="仿宋_GB2312" w:cs="仿宋_GB2312"/>
          <w:b/>
          <w:bCs/>
          <w:sz w:val="40"/>
          <w:szCs w:val="40"/>
        </w:rPr>
      </w:pPr>
    </w:p>
    <w:p w14:paraId="7378C916">
      <w:pPr>
        <w:pStyle w:val="3"/>
        <w:rPr>
          <w:rFonts w:hint="eastAsia" w:ascii="仿宋_GB2312" w:hAnsi="仿宋_GB2312" w:eastAsia="仿宋_GB2312" w:cs="仿宋_GB2312"/>
          <w:b/>
          <w:bCs/>
          <w:sz w:val="40"/>
          <w:szCs w:val="40"/>
        </w:rPr>
      </w:pPr>
    </w:p>
    <w:p w14:paraId="5CC310EA">
      <w:pPr>
        <w:pStyle w:val="3"/>
        <w:rPr>
          <w:rFonts w:hint="eastAsia" w:ascii="仿宋_GB2312" w:hAnsi="仿宋_GB2312" w:eastAsia="仿宋_GB2312" w:cs="仿宋_GB2312"/>
          <w:b/>
          <w:bCs/>
          <w:sz w:val="40"/>
          <w:szCs w:val="40"/>
        </w:rPr>
      </w:pPr>
    </w:p>
    <w:p w14:paraId="0B68D13E">
      <w:pPr>
        <w:pStyle w:val="3"/>
        <w:rPr>
          <w:rFonts w:hint="eastAsia" w:ascii="仿宋_GB2312" w:hAnsi="仿宋_GB2312" w:eastAsia="仿宋_GB2312" w:cs="仿宋_GB2312"/>
          <w:b/>
          <w:bCs/>
          <w:sz w:val="40"/>
          <w:szCs w:val="40"/>
        </w:rPr>
      </w:pPr>
    </w:p>
    <w:p w14:paraId="3C049018">
      <w:pPr>
        <w:pStyle w:val="3"/>
        <w:rPr>
          <w:rFonts w:hint="eastAsia" w:ascii="仿宋_GB2312" w:hAnsi="仿宋_GB2312" w:eastAsia="仿宋_GB2312" w:cs="仿宋_GB2312"/>
          <w:b/>
          <w:bCs/>
          <w:sz w:val="40"/>
          <w:szCs w:val="40"/>
        </w:rPr>
      </w:pPr>
    </w:p>
    <w:p w14:paraId="178D2501">
      <w:pPr>
        <w:pStyle w:val="3"/>
        <w:rPr>
          <w:rFonts w:hint="eastAsia" w:ascii="仿宋_GB2312" w:hAnsi="仿宋_GB2312" w:eastAsia="仿宋_GB2312" w:cs="仿宋_GB2312"/>
          <w:b/>
          <w:bCs/>
          <w:sz w:val="40"/>
          <w:szCs w:val="40"/>
        </w:rPr>
      </w:pPr>
    </w:p>
    <w:p w14:paraId="141373C7">
      <w:pPr>
        <w:pStyle w:val="3"/>
        <w:ind w:left="0" w:leftChars="0" w:firstLine="0" w:firstLineChars="0"/>
        <w:rPr>
          <w:rFonts w:hint="eastAsia" w:ascii="仿宋_GB2312" w:hAnsi="仿宋_GB2312" w:eastAsia="仿宋_GB2312" w:cs="仿宋_GB2312"/>
          <w:b/>
          <w:bCs/>
          <w:sz w:val="40"/>
          <w:szCs w:val="40"/>
        </w:rPr>
      </w:pPr>
    </w:p>
    <w:tbl>
      <w:tblPr>
        <w:tblStyle w:val="16"/>
        <w:tblW w:w="90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134"/>
        <w:gridCol w:w="3576"/>
        <w:gridCol w:w="2940"/>
        <w:gridCol w:w="649"/>
      </w:tblGrid>
      <w:tr w14:paraId="1F42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086" w:type="dxa"/>
            <w:gridSpan w:val="5"/>
            <w:vAlign w:val="top"/>
          </w:tcPr>
          <w:p w14:paraId="5F982F3A">
            <w:pPr>
              <w:spacing w:before="139" w:line="222" w:lineRule="auto"/>
              <w:ind w:left="2643"/>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生活垃圾清运服务考核表</w:t>
            </w:r>
          </w:p>
        </w:tc>
      </w:tr>
      <w:tr w14:paraId="6C081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9086" w:type="dxa"/>
            <w:gridSpan w:val="5"/>
            <w:vAlign w:val="top"/>
          </w:tcPr>
          <w:p w14:paraId="2252BC06">
            <w:pPr>
              <w:spacing w:before="149" w:line="231" w:lineRule="auto"/>
              <w:ind w:left="121"/>
              <w:rPr>
                <w:rFonts w:ascii="仿宋" w:hAnsi="仿宋" w:eastAsia="仿宋" w:cs="仿宋"/>
                <w:sz w:val="20"/>
                <w:szCs w:val="20"/>
              </w:rPr>
            </w:pPr>
            <w:r>
              <w:rPr>
                <w:rFonts w:ascii="仿宋" w:hAnsi="仿宋" w:eastAsia="仿宋" w:cs="仿宋"/>
                <w:spacing w:val="3"/>
                <w:sz w:val="20"/>
                <w:szCs w:val="20"/>
              </w:rPr>
              <w:t>被考核公司：                                  考核时间：</w:t>
            </w:r>
          </w:p>
        </w:tc>
      </w:tr>
      <w:tr w14:paraId="5298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7BDFFD27">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ascii="仿宋" w:hAnsi="仿宋" w:eastAsia="仿宋" w:cs="仿宋"/>
                <w:sz w:val="20"/>
                <w:szCs w:val="20"/>
              </w:rPr>
            </w:pPr>
            <w:r>
              <w:rPr>
                <w:rFonts w:ascii="仿宋" w:hAnsi="仿宋" w:eastAsia="仿宋" w:cs="仿宋"/>
                <w:spacing w:val="2"/>
                <w:sz w:val="20"/>
                <w:szCs w:val="20"/>
              </w:rPr>
              <w:t>序号</w:t>
            </w:r>
          </w:p>
        </w:tc>
        <w:tc>
          <w:tcPr>
            <w:tcW w:w="1134" w:type="dxa"/>
            <w:vAlign w:val="top"/>
          </w:tcPr>
          <w:p w14:paraId="6930BD70">
            <w:pPr>
              <w:keepNext w:val="0"/>
              <w:keepLines w:val="0"/>
              <w:pageBreakBefore w:val="0"/>
              <w:widowControl w:val="0"/>
              <w:kinsoku/>
              <w:wordWrap/>
              <w:overflowPunct/>
              <w:topLinePunct w:val="0"/>
              <w:autoSpaceDE/>
              <w:autoSpaceDN/>
              <w:bidi w:val="0"/>
              <w:adjustRightInd/>
              <w:snapToGrid/>
              <w:spacing w:before="51" w:line="120" w:lineRule="auto"/>
              <w:ind w:left="156"/>
              <w:textAlignment w:val="auto"/>
              <w:rPr>
                <w:rFonts w:ascii="仿宋" w:hAnsi="仿宋" w:eastAsia="仿宋" w:cs="仿宋"/>
                <w:sz w:val="20"/>
                <w:szCs w:val="20"/>
              </w:rPr>
            </w:pPr>
            <w:r>
              <w:rPr>
                <w:rFonts w:ascii="仿宋" w:hAnsi="仿宋" w:eastAsia="仿宋" w:cs="仿宋"/>
                <w:spacing w:val="5"/>
                <w:sz w:val="20"/>
                <w:szCs w:val="20"/>
              </w:rPr>
              <w:t>考核项目</w:t>
            </w:r>
          </w:p>
        </w:tc>
        <w:tc>
          <w:tcPr>
            <w:tcW w:w="3576" w:type="dxa"/>
            <w:vAlign w:val="top"/>
          </w:tcPr>
          <w:p w14:paraId="7EE3154F">
            <w:pPr>
              <w:keepNext w:val="0"/>
              <w:keepLines w:val="0"/>
              <w:pageBreakBefore w:val="0"/>
              <w:widowControl w:val="0"/>
              <w:kinsoku/>
              <w:wordWrap/>
              <w:overflowPunct/>
              <w:topLinePunct w:val="0"/>
              <w:autoSpaceDE/>
              <w:autoSpaceDN/>
              <w:bidi w:val="0"/>
              <w:adjustRightInd/>
              <w:snapToGrid/>
              <w:spacing w:before="51" w:line="120" w:lineRule="auto"/>
              <w:jc w:val="center"/>
              <w:textAlignment w:val="auto"/>
              <w:rPr>
                <w:rFonts w:ascii="仿宋" w:hAnsi="仿宋" w:eastAsia="仿宋" w:cs="仿宋"/>
                <w:sz w:val="20"/>
                <w:szCs w:val="20"/>
              </w:rPr>
            </w:pPr>
            <w:r>
              <w:rPr>
                <w:rFonts w:ascii="仿宋" w:hAnsi="仿宋" w:eastAsia="仿宋" w:cs="仿宋"/>
                <w:spacing w:val="5"/>
                <w:sz w:val="20"/>
                <w:szCs w:val="20"/>
              </w:rPr>
              <w:t>考核细则</w:t>
            </w:r>
          </w:p>
        </w:tc>
        <w:tc>
          <w:tcPr>
            <w:tcW w:w="2940" w:type="dxa"/>
            <w:vAlign w:val="top"/>
          </w:tcPr>
          <w:p w14:paraId="50AB8C82">
            <w:pPr>
              <w:keepNext w:val="0"/>
              <w:keepLines w:val="0"/>
              <w:pageBreakBefore w:val="0"/>
              <w:widowControl w:val="0"/>
              <w:kinsoku/>
              <w:wordWrap/>
              <w:overflowPunct/>
              <w:topLinePunct w:val="0"/>
              <w:autoSpaceDE/>
              <w:autoSpaceDN/>
              <w:bidi w:val="0"/>
              <w:adjustRightInd/>
              <w:snapToGrid/>
              <w:spacing w:before="51" w:line="120" w:lineRule="auto"/>
              <w:ind w:left="139"/>
              <w:jc w:val="center"/>
              <w:textAlignment w:val="auto"/>
              <w:rPr>
                <w:rFonts w:ascii="仿宋" w:hAnsi="仿宋" w:eastAsia="仿宋" w:cs="仿宋"/>
                <w:sz w:val="20"/>
                <w:szCs w:val="20"/>
              </w:rPr>
            </w:pPr>
            <w:r>
              <w:rPr>
                <w:rFonts w:hint="eastAsia" w:ascii="仿宋" w:hAnsi="仿宋" w:eastAsia="仿宋" w:cs="仿宋"/>
                <w:spacing w:val="5"/>
                <w:sz w:val="20"/>
                <w:szCs w:val="20"/>
                <w:lang w:eastAsia="zh-CN"/>
              </w:rPr>
              <w:t>扣分</w:t>
            </w:r>
            <w:r>
              <w:rPr>
                <w:rFonts w:ascii="仿宋" w:hAnsi="仿宋" w:eastAsia="仿宋" w:cs="仿宋"/>
                <w:spacing w:val="5"/>
                <w:sz w:val="20"/>
                <w:szCs w:val="20"/>
              </w:rPr>
              <w:t>标准</w:t>
            </w:r>
          </w:p>
        </w:tc>
        <w:tc>
          <w:tcPr>
            <w:tcW w:w="649" w:type="dxa"/>
            <w:vAlign w:val="top"/>
          </w:tcPr>
          <w:p w14:paraId="4CAFCE0B">
            <w:pPr>
              <w:keepNext w:val="0"/>
              <w:keepLines w:val="0"/>
              <w:pageBreakBefore w:val="0"/>
              <w:widowControl w:val="0"/>
              <w:kinsoku/>
              <w:wordWrap/>
              <w:overflowPunct/>
              <w:topLinePunct w:val="0"/>
              <w:autoSpaceDE/>
              <w:autoSpaceDN/>
              <w:bidi w:val="0"/>
              <w:adjustRightInd/>
              <w:snapToGrid/>
              <w:spacing w:before="51" w:line="120" w:lineRule="auto"/>
              <w:ind w:left="122"/>
              <w:jc w:val="both"/>
              <w:textAlignment w:val="auto"/>
              <w:rPr>
                <w:rFonts w:hint="eastAsia" w:ascii="仿宋" w:hAnsi="仿宋" w:eastAsia="仿宋" w:cs="仿宋"/>
                <w:sz w:val="20"/>
                <w:szCs w:val="20"/>
                <w:lang w:eastAsia="zh-CN"/>
              </w:rPr>
            </w:pPr>
            <w:r>
              <w:rPr>
                <w:rFonts w:hint="eastAsia" w:ascii="仿宋" w:hAnsi="仿宋" w:eastAsia="仿宋" w:cs="仿宋"/>
                <w:spacing w:val="5"/>
                <w:sz w:val="20"/>
                <w:szCs w:val="20"/>
                <w:lang w:eastAsia="zh-CN"/>
              </w:rPr>
              <w:t>扣分</w:t>
            </w:r>
          </w:p>
        </w:tc>
      </w:tr>
      <w:tr w14:paraId="6B249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604B68B3">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eastAsia"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1</w:t>
            </w:r>
          </w:p>
        </w:tc>
        <w:tc>
          <w:tcPr>
            <w:tcW w:w="1134" w:type="dxa"/>
            <w:vMerge w:val="restart"/>
            <w:vAlign w:val="top"/>
          </w:tcPr>
          <w:p w14:paraId="78B3F9C0">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4D54A37B">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1F1CF711">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59302BD1">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7AD777AA">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16E52302">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52E4F8CB">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069F9505">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53946859">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p>
          <w:p w14:paraId="36D9CF6C">
            <w:pPr>
              <w:keepNext w:val="0"/>
              <w:keepLines w:val="0"/>
              <w:pageBreakBefore w:val="0"/>
              <w:widowControl w:val="0"/>
              <w:kinsoku/>
              <w:wordWrap/>
              <w:overflowPunct/>
              <w:topLinePunct w:val="0"/>
              <w:autoSpaceDE/>
              <w:autoSpaceDN/>
              <w:bidi w:val="0"/>
              <w:adjustRightInd/>
              <w:snapToGrid/>
              <w:spacing w:before="51" w:line="120" w:lineRule="auto"/>
              <w:ind w:left="156"/>
              <w:jc w:val="both"/>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日常清运</w:t>
            </w:r>
          </w:p>
        </w:tc>
        <w:tc>
          <w:tcPr>
            <w:tcW w:w="3576" w:type="dxa"/>
            <w:vAlign w:val="top"/>
          </w:tcPr>
          <w:p w14:paraId="43BBC086">
            <w:pPr>
              <w:keepNext w:val="0"/>
              <w:keepLines w:val="0"/>
              <w:pageBreakBefore w:val="0"/>
              <w:widowControl w:val="0"/>
              <w:kinsoku/>
              <w:wordWrap/>
              <w:overflowPunct/>
              <w:topLinePunct w:val="0"/>
              <w:autoSpaceDE/>
              <w:autoSpaceDN/>
              <w:bidi w:val="0"/>
              <w:adjustRightInd/>
              <w:snapToGrid/>
              <w:spacing w:before="51" w:line="120" w:lineRule="auto"/>
              <w:jc w:val="both"/>
              <w:textAlignment w:val="auto"/>
              <w:rPr>
                <w:rFonts w:hint="eastAsia" w:ascii="仿宋" w:hAnsi="仿宋" w:eastAsia="仿宋" w:cs="仿宋"/>
                <w:spacing w:val="5"/>
                <w:sz w:val="20"/>
                <w:szCs w:val="20"/>
                <w:lang w:eastAsia="zh-CN"/>
              </w:rPr>
            </w:pPr>
            <w:r>
              <w:rPr>
                <w:rFonts w:ascii="仿宋" w:hAnsi="仿宋" w:eastAsia="仿宋" w:cs="仿宋"/>
                <w:spacing w:val="1"/>
                <w:sz w:val="20"/>
                <w:szCs w:val="20"/>
              </w:rPr>
              <w:t>每天准时到医院收运，保证日产日清，按时按点</w:t>
            </w:r>
            <w:r>
              <w:rPr>
                <w:rFonts w:ascii="仿宋" w:hAnsi="仿宋" w:eastAsia="仿宋" w:cs="仿宋"/>
                <w:spacing w:val="-7"/>
                <w:sz w:val="20"/>
                <w:szCs w:val="20"/>
              </w:rPr>
              <w:t>清运</w:t>
            </w:r>
            <w:r>
              <w:rPr>
                <w:rFonts w:hint="eastAsia" w:ascii="仿宋" w:hAnsi="仿宋" w:eastAsia="仿宋" w:cs="仿宋"/>
                <w:spacing w:val="-7"/>
                <w:sz w:val="20"/>
                <w:szCs w:val="20"/>
                <w:lang w:eastAsia="zh-CN"/>
              </w:rPr>
              <w:t>。</w:t>
            </w:r>
          </w:p>
        </w:tc>
        <w:tc>
          <w:tcPr>
            <w:tcW w:w="2940" w:type="dxa"/>
            <w:vAlign w:val="top"/>
          </w:tcPr>
          <w:p w14:paraId="44AFA433">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2A3EC6B9">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eastAsia="zh-CN"/>
              </w:rPr>
              <w:t>未按时收运每项每次扣</w:t>
            </w:r>
            <w:r>
              <w:rPr>
                <w:rFonts w:hint="eastAsia" w:ascii="仿宋" w:hAnsi="仿宋" w:eastAsia="仿宋" w:cs="仿宋"/>
                <w:spacing w:val="5"/>
                <w:sz w:val="20"/>
                <w:szCs w:val="20"/>
                <w:lang w:val="en-US" w:eastAsia="zh-CN"/>
              </w:rPr>
              <w:t>10分</w:t>
            </w:r>
          </w:p>
        </w:tc>
        <w:tc>
          <w:tcPr>
            <w:tcW w:w="649" w:type="dxa"/>
            <w:vAlign w:val="top"/>
          </w:tcPr>
          <w:p w14:paraId="3C65F44D">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066A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jc w:val="center"/>
        </w:trPr>
        <w:tc>
          <w:tcPr>
            <w:tcW w:w="787" w:type="dxa"/>
            <w:vAlign w:val="top"/>
          </w:tcPr>
          <w:p w14:paraId="57B9181E">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2</w:t>
            </w:r>
          </w:p>
        </w:tc>
        <w:tc>
          <w:tcPr>
            <w:tcW w:w="1134" w:type="dxa"/>
            <w:vMerge w:val="continue"/>
            <w:vAlign w:val="top"/>
          </w:tcPr>
          <w:p w14:paraId="5AE91B82">
            <w:pPr>
              <w:keepNext w:val="0"/>
              <w:keepLines w:val="0"/>
              <w:pageBreakBefore w:val="0"/>
              <w:widowControl w:val="0"/>
              <w:kinsoku/>
              <w:wordWrap/>
              <w:overflowPunct/>
              <w:topLinePunct w:val="0"/>
              <w:autoSpaceDE/>
              <w:autoSpaceDN/>
              <w:bidi w:val="0"/>
              <w:adjustRightInd/>
              <w:snapToGrid/>
              <w:spacing w:before="51" w:line="120" w:lineRule="auto"/>
              <w:ind w:left="156"/>
              <w:textAlignment w:val="auto"/>
              <w:rPr>
                <w:rFonts w:hint="eastAsia" w:ascii="仿宋" w:hAnsi="仿宋" w:eastAsia="仿宋" w:cs="仿宋"/>
                <w:spacing w:val="5"/>
                <w:sz w:val="20"/>
                <w:szCs w:val="20"/>
                <w:lang w:eastAsia="zh-CN"/>
              </w:rPr>
            </w:pPr>
          </w:p>
        </w:tc>
        <w:tc>
          <w:tcPr>
            <w:tcW w:w="3576" w:type="dxa"/>
            <w:vAlign w:val="top"/>
          </w:tcPr>
          <w:p w14:paraId="32B9ECA6">
            <w:pPr>
              <w:keepNext w:val="0"/>
              <w:keepLines w:val="0"/>
              <w:pageBreakBefore w:val="0"/>
              <w:widowControl w:val="0"/>
              <w:kinsoku/>
              <w:wordWrap/>
              <w:overflowPunct/>
              <w:topLinePunct w:val="0"/>
              <w:autoSpaceDE/>
              <w:autoSpaceDN/>
              <w:bidi w:val="0"/>
              <w:adjustRightInd/>
              <w:snapToGrid/>
              <w:spacing w:before="51" w:line="120" w:lineRule="auto"/>
              <w:jc w:val="both"/>
              <w:textAlignment w:val="auto"/>
              <w:rPr>
                <w:rFonts w:ascii="仿宋" w:hAnsi="仿宋" w:eastAsia="仿宋" w:cs="仿宋"/>
                <w:spacing w:val="1"/>
                <w:sz w:val="20"/>
                <w:szCs w:val="20"/>
              </w:rPr>
            </w:pPr>
            <w:r>
              <w:rPr>
                <w:rFonts w:ascii="仿宋" w:hAnsi="仿宋" w:eastAsia="仿宋" w:cs="仿宋"/>
                <w:spacing w:val="8"/>
                <w:sz w:val="20"/>
                <w:szCs w:val="20"/>
              </w:rPr>
              <w:t>生活垃圾收运后，保持垃圾房周边环境卫生。</w:t>
            </w:r>
          </w:p>
        </w:tc>
        <w:tc>
          <w:tcPr>
            <w:tcW w:w="2940" w:type="dxa"/>
            <w:vAlign w:val="top"/>
          </w:tcPr>
          <w:p w14:paraId="05FA6C06">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2C3E8BC1">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eastAsia="zh-CN"/>
              </w:rPr>
              <w:t>环境卫生不符合要求每项每次扣</w:t>
            </w:r>
            <w:r>
              <w:rPr>
                <w:rFonts w:hint="eastAsia" w:ascii="仿宋" w:hAnsi="仿宋" w:eastAsia="仿宋" w:cs="仿宋"/>
                <w:spacing w:val="5"/>
                <w:sz w:val="20"/>
                <w:szCs w:val="20"/>
                <w:lang w:val="en-US" w:eastAsia="zh-CN"/>
              </w:rPr>
              <w:t>10分</w:t>
            </w:r>
          </w:p>
        </w:tc>
        <w:tc>
          <w:tcPr>
            <w:tcW w:w="649" w:type="dxa"/>
            <w:vAlign w:val="top"/>
          </w:tcPr>
          <w:p w14:paraId="0603771D">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1163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33F8BF3A">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3</w:t>
            </w:r>
          </w:p>
        </w:tc>
        <w:tc>
          <w:tcPr>
            <w:tcW w:w="1134" w:type="dxa"/>
            <w:vMerge w:val="continue"/>
            <w:vAlign w:val="top"/>
          </w:tcPr>
          <w:p w14:paraId="0434DD05">
            <w:pPr>
              <w:keepNext w:val="0"/>
              <w:keepLines w:val="0"/>
              <w:pageBreakBefore w:val="0"/>
              <w:widowControl w:val="0"/>
              <w:kinsoku/>
              <w:wordWrap/>
              <w:overflowPunct/>
              <w:topLinePunct w:val="0"/>
              <w:autoSpaceDE/>
              <w:autoSpaceDN/>
              <w:bidi w:val="0"/>
              <w:adjustRightInd/>
              <w:snapToGrid/>
              <w:spacing w:before="51" w:line="120" w:lineRule="auto"/>
              <w:ind w:left="156"/>
              <w:textAlignment w:val="auto"/>
              <w:rPr>
                <w:rFonts w:hint="eastAsia" w:ascii="仿宋" w:hAnsi="仿宋" w:eastAsia="仿宋" w:cs="仿宋"/>
                <w:spacing w:val="5"/>
                <w:sz w:val="20"/>
                <w:szCs w:val="20"/>
                <w:lang w:eastAsia="zh-CN"/>
              </w:rPr>
            </w:pPr>
          </w:p>
        </w:tc>
        <w:tc>
          <w:tcPr>
            <w:tcW w:w="3576" w:type="dxa"/>
            <w:vAlign w:val="top"/>
          </w:tcPr>
          <w:p w14:paraId="059C9D76">
            <w:pPr>
              <w:keepNext w:val="0"/>
              <w:keepLines w:val="0"/>
              <w:pageBreakBefore w:val="0"/>
              <w:widowControl w:val="0"/>
              <w:kinsoku/>
              <w:wordWrap/>
              <w:overflowPunct/>
              <w:topLinePunct w:val="0"/>
              <w:autoSpaceDE/>
              <w:autoSpaceDN/>
              <w:bidi w:val="0"/>
              <w:adjustRightInd/>
              <w:snapToGrid/>
              <w:spacing w:before="51" w:line="120" w:lineRule="auto"/>
              <w:jc w:val="both"/>
              <w:textAlignment w:val="auto"/>
              <w:rPr>
                <w:rFonts w:hint="eastAsia" w:ascii="仿宋" w:hAnsi="仿宋" w:eastAsia="仿宋" w:cs="仿宋"/>
                <w:spacing w:val="8"/>
                <w:sz w:val="20"/>
                <w:szCs w:val="20"/>
                <w:lang w:eastAsia="zh-CN"/>
              </w:rPr>
            </w:pPr>
            <w:r>
              <w:rPr>
                <w:rFonts w:ascii="仿宋" w:hAnsi="仿宋" w:eastAsia="仿宋" w:cs="仿宋"/>
                <w:spacing w:val="9"/>
                <w:sz w:val="20"/>
                <w:szCs w:val="20"/>
              </w:rPr>
              <w:t>垃圾清运车应保持清洁，车辆要密闭运输，确保运输过程中不扬、撒、拖拌，满溢超载和污水滴漏</w:t>
            </w:r>
            <w:r>
              <w:rPr>
                <w:rFonts w:hint="eastAsia" w:ascii="仿宋" w:hAnsi="仿宋" w:eastAsia="仿宋" w:cs="仿宋"/>
                <w:spacing w:val="9"/>
                <w:sz w:val="20"/>
                <w:szCs w:val="20"/>
                <w:lang w:eastAsia="zh-CN"/>
              </w:rPr>
              <w:t>。</w:t>
            </w:r>
          </w:p>
        </w:tc>
        <w:tc>
          <w:tcPr>
            <w:tcW w:w="2940" w:type="dxa"/>
            <w:vAlign w:val="top"/>
          </w:tcPr>
          <w:p w14:paraId="730A41CB">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06AAAA6E">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12F72081">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256E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jc w:val="center"/>
        </w:trPr>
        <w:tc>
          <w:tcPr>
            <w:tcW w:w="787" w:type="dxa"/>
            <w:vAlign w:val="top"/>
          </w:tcPr>
          <w:p w14:paraId="19609E73">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4</w:t>
            </w:r>
          </w:p>
        </w:tc>
        <w:tc>
          <w:tcPr>
            <w:tcW w:w="1134" w:type="dxa"/>
            <w:vMerge w:val="continue"/>
            <w:vAlign w:val="top"/>
          </w:tcPr>
          <w:p w14:paraId="1ED362EC">
            <w:pPr>
              <w:keepNext w:val="0"/>
              <w:keepLines w:val="0"/>
              <w:pageBreakBefore w:val="0"/>
              <w:widowControl w:val="0"/>
              <w:kinsoku/>
              <w:wordWrap/>
              <w:overflowPunct/>
              <w:topLinePunct w:val="0"/>
              <w:autoSpaceDE/>
              <w:autoSpaceDN/>
              <w:bidi w:val="0"/>
              <w:adjustRightInd/>
              <w:snapToGrid/>
              <w:spacing w:before="51" w:line="120" w:lineRule="auto"/>
              <w:ind w:left="156"/>
              <w:textAlignment w:val="auto"/>
              <w:rPr>
                <w:rFonts w:hint="eastAsia" w:ascii="仿宋" w:hAnsi="仿宋" w:eastAsia="仿宋" w:cs="仿宋"/>
                <w:spacing w:val="5"/>
                <w:sz w:val="20"/>
                <w:szCs w:val="20"/>
                <w:lang w:eastAsia="zh-CN"/>
              </w:rPr>
            </w:pPr>
          </w:p>
        </w:tc>
        <w:tc>
          <w:tcPr>
            <w:tcW w:w="3576" w:type="dxa"/>
            <w:vAlign w:val="top"/>
          </w:tcPr>
          <w:p w14:paraId="1456C478">
            <w:pPr>
              <w:keepNext w:val="0"/>
              <w:keepLines w:val="0"/>
              <w:pageBreakBefore w:val="0"/>
              <w:widowControl w:val="0"/>
              <w:kinsoku/>
              <w:wordWrap/>
              <w:overflowPunct/>
              <w:topLinePunct w:val="0"/>
              <w:autoSpaceDE/>
              <w:autoSpaceDN/>
              <w:bidi w:val="0"/>
              <w:adjustRightInd/>
              <w:snapToGrid/>
              <w:spacing w:before="199" w:line="120" w:lineRule="auto"/>
              <w:ind w:left="120"/>
              <w:textAlignment w:val="auto"/>
              <w:rPr>
                <w:rFonts w:hint="eastAsia" w:ascii="仿宋" w:hAnsi="仿宋" w:eastAsia="仿宋" w:cs="仿宋"/>
                <w:spacing w:val="9"/>
                <w:sz w:val="20"/>
                <w:szCs w:val="20"/>
                <w:lang w:eastAsia="zh-CN"/>
              </w:rPr>
            </w:pPr>
            <w:r>
              <w:rPr>
                <w:rFonts w:ascii="仿宋" w:hAnsi="仿宋" w:eastAsia="仿宋" w:cs="仿宋"/>
                <w:spacing w:val="9"/>
                <w:sz w:val="20"/>
                <w:szCs w:val="20"/>
              </w:rPr>
              <w:t>垃圾清运过程如实填写垃圾收运登记表，填写规范</w:t>
            </w:r>
            <w:r>
              <w:rPr>
                <w:rFonts w:hint="eastAsia" w:ascii="仿宋" w:hAnsi="仿宋" w:eastAsia="仿宋" w:cs="仿宋"/>
                <w:spacing w:val="9"/>
                <w:sz w:val="20"/>
                <w:szCs w:val="20"/>
                <w:lang w:eastAsia="zh-CN"/>
              </w:rPr>
              <w:t>、</w:t>
            </w:r>
            <w:r>
              <w:rPr>
                <w:rFonts w:ascii="仿宋" w:hAnsi="仿宋" w:eastAsia="仿宋" w:cs="仿宋"/>
                <w:spacing w:val="9"/>
                <w:sz w:val="20"/>
                <w:szCs w:val="20"/>
              </w:rPr>
              <w:t xml:space="preserve"> 内容完整，含交接记录的要求</w:t>
            </w:r>
            <w:r>
              <w:rPr>
                <w:rFonts w:hint="eastAsia" w:ascii="仿宋" w:hAnsi="仿宋" w:eastAsia="仿宋" w:cs="仿宋"/>
                <w:spacing w:val="9"/>
                <w:sz w:val="20"/>
                <w:szCs w:val="20"/>
                <w:lang w:eastAsia="zh-CN"/>
              </w:rPr>
              <w:t>。</w:t>
            </w:r>
          </w:p>
        </w:tc>
        <w:tc>
          <w:tcPr>
            <w:tcW w:w="2940" w:type="dxa"/>
            <w:vAlign w:val="top"/>
          </w:tcPr>
          <w:p w14:paraId="247933AD">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0189FEBA">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eastAsia="zh-CN"/>
              </w:rPr>
              <w:t>收运记录填写不规范、不完整每项每次扣</w:t>
            </w:r>
            <w:r>
              <w:rPr>
                <w:rFonts w:hint="eastAsia" w:ascii="仿宋" w:hAnsi="仿宋" w:eastAsia="仿宋" w:cs="仿宋"/>
                <w:spacing w:val="5"/>
                <w:sz w:val="20"/>
                <w:szCs w:val="20"/>
                <w:lang w:val="en-US" w:eastAsia="zh-CN"/>
              </w:rPr>
              <w:t>10分</w:t>
            </w:r>
          </w:p>
        </w:tc>
        <w:tc>
          <w:tcPr>
            <w:tcW w:w="649" w:type="dxa"/>
            <w:vAlign w:val="top"/>
          </w:tcPr>
          <w:p w14:paraId="7B37B8A9">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533FA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787" w:type="dxa"/>
            <w:vAlign w:val="top"/>
          </w:tcPr>
          <w:p w14:paraId="0EA0E867">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5</w:t>
            </w:r>
          </w:p>
        </w:tc>
        <w:tc>
          <w:tcPr>
            <w:tcW w:w="1134" w:type="dxa"/>
            <w:vMerge w:val="continue"/>
            <w:vAlign w:val="top"/>
          </w:tcPr>
          <w:p w14:paraId="1A047FAC">
            <w:pPr>
              <w:keepNext w:val="0"/>
              <w:keepLines w:val="0"/>
              <w:pageBreakBefore w:val="0"/>
              <w:widowControl w:val="0"/>
              <w:kinsoku/>
              <w:wordWrap/>
              <w:overflowPunct/>
              <w:topLinePunct w:val="0"/>
              <w:autoSpaceDE/>
              <w:autoSpaceDN/>
              <w:bidi w:val="0"/>
              <w:adjustRightInd/>
              <w:snapToGrid/>
              <w:spacing w:before="51" w:line="120" w:lineRule="auto"/>
              <w:ind w:left="156"/>
              <w:textAlignment w:val="auto"/>
              <w:rPr>
                <w:rFonts w:hint="eastAsia" w:ascii="仿宋" w:hAnsi="仿宋" w:eastAsia="仿宋" w:cs="仿宋"/>
                <w:spacing w:val="5"/>
                <w:sz w:val="20"/>
                <w:szCs w:val="20"/>
                <w:lang w:eastAsia="zh-CN"/>
              </w:rPr>
            </w:pPr>
          </w:p>
        </w:tc>
        <w:tc>
          <w:tcPr>
            <w:tcW w:w="3576" w:type="dxa"/>
            <w:vAlign w:val="top"/>
          </w:tcPr>
          <w:p w14:paraId="2AE2A209">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ascii="仿宋" w:hAnsi="仿宋" w:eastAsia="仿宋" w:cs="仿宋"/>
                <w:spacing w:val="9"/>
                <w:sz w:val="20"/>
                <w:szCs w:val="20"/>
              </w:rPr>
            </w:pPr>
            <w:r>
              <w:rPr>
                <w:rFonts w:hint="eastAsia" w:ascii="仿宋" w:hAnsi="仿宋" w:eastAsia="仿宋" w:cs="仿宋"/>
                <w:spacing w:val="5"/>
                <w:sz w:val="20"/>
                <w:szCs w:val="20"/>
                <w:lang w:eastAsia="zh-CN"/>
              </w:rPr>
              <w:t>对于甲方提出的合理管理问题，3 个工作日内回复， 乙方并给予协助整改</w:t>
            </w:r>
          </w:p>
        </w:tc>
        <w:tc>
          <w:tcPr>
            <w:tcW w:w="2940" w:type="dxa"/>
            <w:vAlign w:val="top"/>
          </w:tcPr>
          <w:p w14:paraId="44C7B2B2">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05F8A4B6">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default" w:ascii="仿宋" w:hAnsi="仿宋" w:eastAsia="仿宋" w:cs="仿宋"/>
                <w:spacing w:val="5"/>
                <w:sz w:val="20"/>
                <w:szCs w:val="20"/>
                <w:lang w:val="en-US"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0B4B6B4F">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43B3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2F8E5162">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6</w:t>
            </w:r>
          </w:p>
        </w:tc>
        <w:tc>
          <w:tcPr>
            <w:tcW w:w="1134" w:type="dxa"/>
            <w:vMerge w:val="continue"/>
            <w:vAlign w:val="top"/>
          </w:tcPr>
          <w:p w14:paraId="49DB5CCF">
            <w:pPr>
              <w:keepNext w:val="0"/>
              <w:keepLines w:val="0"/>
              <w:pageBreakBefore w:val="0"/>
              <w:widowControl w:val="0"/>
              <w:kinsoku/>
              <w:wordWrap/>
              <w:overflowPunct/>
              <w:topLinePunct w:val="0"/>
              <w:autoSpaceDE/>
              <w:autoSpaceDN/>
              <w:bidi w:val="0"/>
              <w:adjustRightInd/>
              <w:snapToGrid/>
              <w:spacing w:before="51" w:line="120" w:lineRule="auto"/>
              <w:ind w:left="156"/>
              <w:textAlignment w:val="auto"/>
              <w:rPr>
                <w:rFonts w:hint="eastAsia" w:ascii="仿宋" w:hAnsi="仿宋" w:eastAsia="仿宋" w:cs="仿宋"/>
                <w:spacing w:val="5"/>
                <w:sz w:val="20"/>
                <w:szCs w:val="20"/>
                <w:lang w:eastAsia="zh-CN"/>
              </w:rPr>
            </w:pPr>
          </w:p>
        </w:tc>
        <w:tc>
          <w:tcPr>
            <w:tcW w:w="3576" w:type="dxa"/>
            <w:vAlign w:val="top"/>
          </w:tcPr>
          <w:p w14:paraId="3AE48131">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ascii="仿宋" w:hAnsi="仿宋" w:eastAsia="仿宋" w:cs="仿宋"/>
                <w:spacing w:val="9"/>
                <w:sz w:val="20"/>
                <w:szCs w:val="20"/>
              </w:rPr>
            </w:pPr>
            <w:r>
              <w:rPr>
                <w:rFonts w:hint="eastAsia" w:ascii="仿宋" w:hAnsi="仿宋" w:eastAsia="仿宋" w:cs="仿宋"/>
                <w:spacing w:val="5"/>
                <w:sz w:val="20"/>
                <w:szCs w:val="20"/>
                <w:lang w:eastAsia="zh-CN"/>
              </w:rPr>
              <w:t>在重大接待或迎检活动中，接到甲方通知后能快速响应，在 2 小时内到位清运垃圾。</w:t>
            </w:r>
          </w:p>
        </w:tc>
        <w:tc>
          <w:tcPr>
            <w:tcW w:w="2940" w:type="dxa"/>
            <w:vAlign w:val="top"/>
          </w:tcPr>
          <w:p w14:paraId="0B7D1E97">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528BDBCF">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321EB565">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67A9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19B92D61">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7</w:t>
            </w:r>
          </w:p>
        </w:tc>
        <w:tc>
          <w:tcPr>
            <w:tcW w:w="1134" w:type="dxa"/>
            <w:vAlign w:val="top"/>
          </w:tcPr>
          <w:p w14:paraId="2112D66A">
            <w:pPr>
              <w:keepNext w:val="0"/>
              <w:keepLines w:val="0"/>
              <w:pageBreakBefore w:val="0"/>
              <w:widowControl w:val="0"/>
              <w:kinsoku/>
              <w:wordWrap/>
              <w:overflowPunct/>
              <w:topLinePunct w:val="0"/>
              <w:autoSpaceDE/>
              <w:autoSpaceDN/>
              <w:bidi w:val="0"/>
              <w:adjustRightInd/>
              <w:snapToGrid/>
              <w:spacing w:before="273" w:line="120" w:lineRule="auto"/>
              <w:ind w:left="158" w:leftChars="0"/>
              <w:textAlignment w:val="auto"/>
              <w:rPr>
                <w:rFonts w:hint="eastAsia" w:ascii="仿宋" w:hAnsi="仿宋" w:eastAsia="仿宋" w:cs="仿宋"/>
                <w:spacing w:val="5"/>
                <w:sz w:val="20"/>
                <w:szCs w:val="20"/>
                <w:lang w:eastAsia="zh-CN"/>
              </w:rPr>
            </w:pPr>
            <w:r>
              <w:rPr>
                <w:rFonts w:ascii="仿宋" w:hAnsi="仿宋" w:eastAsia="仿宋" w:cs="仿宋"/>
                <w:spacing w:val="5"/>
                <w:sz w:val="20"/>
                <w:szCs w:val="20"/>
              </w:rPr>
              <w:t>安全管理</w:t>
            </w:r>
          </w:p>
        </w:tc>
        <w:tc>
          <w:tcPr>
            <w:tcW w:w="3576" w:type="dxa"/>
            <w:vAlign w:val="top"/>
          </w:tcPr>
          <w:p w14:paraId="75856D42">
            <w:pPr>
              <w:keepNext w:val="0"/>
              <w:keepLines w:val="0"/>
              <w:pageBreakBefore w:val="0"/>
              <w:widowControl w:val="0"/>
              <w:kinsoku/>
              <w:wordWrap/>
              <w:overflowPunct/>
              <w:topLinePunct w:val="0"/>
              <w:autoSpaceDE/>
              <w:autoSpaceDN/>
              <w:bidi w:val="0"/>
              <w:adjustRightInd/>
              <w:snapToGrid/>
              <w:spacing w:before="118" w:line="120" w:lineRule="auto"/>
              <w:ind w:left="1731" w:leftChars="0" w:right="141" w:rightChars="0" w:hanging="1575" w:firstLineChars="0"/>
              <w:textAlignment w:val="auto"/>
              <w:rPr>
                <w:rFonts w:ascii="仿宋" w:hAnsi="仿宋" w:eastAsia="仿宋" w:cs="仿宋"/>
                <w:spacing w:val="9"/>
                <w:sz w:val="20"/>
                <w:szCs w:val="20"/>
              </w:rPr>
            </w:pPr>
            <w:r>
              <w:rPr>
                <w:rFonts w:ascii="仿宋" w:hAnsi="仿宋" w:eastAsia="仿宋" w:cs="仿宋"/>
                <w:spacing w:val="9"/>
                <w:sz w:val="20"/>
                <w:szCs w:val="20"/>
              </w:rPr>
              <w:t>垃圾清运车手续齐全，保持车容、</w:t>
            </w:r>
          </w:p>
          <w:p w14:paraId="4E9D8BE9">
            <w:pPr>
              <w:keepNext w:val="0"/>
              <w:keepLines w:val="0"/>
              <w:pageBreakBefore w:val="0"/>
              <w:widowControl w:val="0"/>
              <w:kinsoku/>
              <w:wordWrap/>
              <w:overflowPunct/>
              <w:topLinePunct w:val="0"/>
              <w:autoSpaceDE/>
              <w:autoSpaceDN/>
              <w:bidi w:val="0"/>
              <w:adjustRightInd/>
              <w:snapToGrid/>
              <w:spacing w:before="118" w:line="120" w:lineRule="auto"/>
              <w:ind w:left="1731" w:leftChars="0" w:right="141" w:rightChars="0" w:hanging="1575" w:firstLineChars="0"/>
              <w:textAlignment w:val="auto"/>
              <w:rPr>
                <w:rFonts w:hint="eastAsia" w:ascii="仿宋" w:hAnsi="仿宋" w:eastAsia="仿宋" w:cs="仿宋"/>
                <w:spacing w:val="5"/>
                <w:sz w:val="20"/>
                <w:szCs w:val="20"/>
                <w:lang w:eastAsia="zh-CN"/>
              </w:rPr>
            </w:pPr>
            <w:r>
              <w:rPr>
                <w:rFonts w:ascii="仿宋" w:hAnsi="仿宋" w:eastAsia="仿宋" w:cs="仿宋"/>
                <w:spacing w:val="9"/>
                <w:sz w:val="20"/>
                <w:szCs w:val="20"/>
              </w:rPr>
              <w:t>车况良好、标志</w:t>
            </w:r>
            <w:r>
              <w:rPr>
                <w:rFonts w:ascii="仿宋" w:hAnsi="仿宋" w:eastAsia="仿宋" w:cs="仿宋"/>
                <w:spacing w:val="3"/>
                <w:sz w:val="20"/>
                <w:szCs w:val="20"/>
              </w:rPr>
              <w:t xml:space="preserve"> </w:t>
            </w:r>
            <w:r>
              <w:rPr>
                <w:rFonts w:ascii="仿宋" w:hAnsi="仿宋" w:eastAsia="仿宋" w:cs="仿宋"/>
                <w:spacing w:val="7"/>
                <w:sz w:val="20"/>
                <w:szCs w:val="20"/>
              </w:rPr>
              <w:t>清晰，停放有序</w:t>
            </w:r>
            <w:r>
              <w:rPr>
                <w:rFonts w:hint="eastAsia" w:ascii="仿宋" w:hAnsi="仿宋" w:eastAsia="仿宋" w:cs="仿宋"/>
                <w:spacing w:val="7"/>
                <w:sz w:val="20"/>
                <w:szCs w:val="20"/>
                <w:lang w:eastAsia="zh-CN"/>
              </w:rPr>
              <w:t>。</w:t>
            </w:r>
          </w:p>
        </w:tc>
        <w:tc>
          <w:tcPr>
            <w:tcW w:w="2940" w:type="dxa"/>
            <w:vAlign w:val="top"/>
          </w:tcPr>
          <w:p w14:paraId="51C1D8AE">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5AACBFAD">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061A3EBC">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0E8DF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22CAFBB5">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8</w:t>
            </w:r>
          </w:p>
        </w:tc>
        <w:tc>
          <w:tcPr>
            <w:tcW w:w="1134" w:type="dxa"/>
            <w:vMerge w:val="restart"/>
            <w:vAlign w:val="top"/>
          </w:tcPr>
          <w:p w14:paraId="10F38C2F">
            <w:pPr>
              <w:keepNext w:val="0"/>
              <w:keepLines w:val="0"/>
              <w:pageBreakBefore w:val="0"/>
              <w:widowControl w:val="0"/>
              <w:kinsoku/>
              <w:wordWrap/>
              <w:overflowPunct/>
              <w:topLinePunct w:val="0"/>
              <w:autoSpaceDE/>
              <w:autoSpaceDN/>
              <w:bidi w:val="0"/>
              <w:adjustRightInd/>
              <w:snapToGrid/>
              <w:spacing w:before="273" w:line="120" w:lineRule="auto"/>
              <w:ind w:left="158" w:leftChars="0"/>
              <w:textAlignment w:val="auto"/>
              <w:rPr>
                <w:rFonts w:hint="eastAsia" w:ascii="仿宋" w:hAnsi="仿宋" w:eastAsia="仿宋" w:cs="仿宋"/>
                <w:spacing w:val="5"/>
                <w:sz w:val="20"/>
                <w:szCs w:val="20"/>
                <w:lang w:eastAsia="zh-CN"/>
              </w:rPr>
            </w:pPr>
          </w:p>
          <w:p w14:paraId="1A7D449E">
            <w:pPr>
              <w:keepNext w:val="0"/>
              <w:keepLines w:val="0"/>
              <w:pageBreakBefore w:val="0"/>
              <w:widowControl w:val="0"/>
              <w:kinsoku/>
              <w:wordWrap/>
              <w:overflowPunct/>
              <w:topLinePunct w:val="0"/>
              <w:autoSpaceDE/>
              <w:autoSpaceDN/>
              <w:bidi w:val="0"/>
              <w:adjustRightInd/>
              <w:snapToGrid/>
              <w:spacing w:before="273" w:line="120" w:lineRule="auto"/>
              <w:ind w:left="158" w:leftChars="0"/>
              <w:textAlignment w:val="auto"/>
              <w:rPr>
                <w:rFonts w:hint="eastAsia" w:ascii="仿宋" w:hAnsi="仿宋" w:eastAsia="仿宋" w:cs="仿宋"/>
                <w:spacing w:val="5"/>
                <w:sz w:val="20"/>
                <w:szCs w:val="20"/>
                <w:lang w:eastAsia="zh-CN"/>
              </w:rPr>
            </w:pPr>
          </w:p>
          <w:p w14:paraId="228811B2">
            <w:pPr>
              <w:keepNext w:val="0"/>
              <w:keepLines w:val="0"/>
              <w:pageBreakBefore w:val="0"/>
              <w:widowControl w:val="0"/>
              <w:kinsoku/>
              <w:wordWrap/>
              <w:overflowPunct/>
              <w:topLinePunct w:val="0"/>
              <w:autoSpaceDE/>
              <w:autoSpaceDN/>
              <w:bidi w:val="0"/>
              <w:adjustRightInd/>
              <w:snapToGrid/>
              <w:spacing w:before="273" w:line="120" w:lineRule="auto"/>
              <w:ind w:left="158" w:leftChars="0"/>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劳动纪律</w:t>
            </w:r>
          </w:p>
        </w:tc>
        <w:tc>
          <w:tcPr>
            <w:tcW w:w="3576" w:type="dxa"/>
            <w:vAlign w:val="top"/>
          </w:tcPr>
          <w:p w14:paraId="1F2BD41A">
            <w:pPr>
              <w:keepNext w:val="0"/>
              <w:keepLines w:val="0"/>
              <w:pageBreakBefore w:val="0"/>
              <w:widowControl w:val="0"/>
              <w:kinsoku/>
              <w:wordWrap/>
              <w:overflowPunct/>
              <w:topLinePunct w:val="0"/>
              <w:autoSpaceDE/>
              <w:autoSpaceDN/>
              <w:bidi w:val="0"/>
              <w:adjustRightInd/>
              <w:snapToGrid/>
              <w:spacing w:before="84" w:line="120" w:lineRule="auto"/>
              <w:ind w:left="2253" w:leftChars="0" w:right="141" w:rightChars="0" w:hanging="2087" w:firstLineChars="0"/>
              <w:textAlignment w:val="auto"/>
              <w:rPr>
                <w:rFonts w:ascii="仿宋" w:hAnsi="仿宋" w:eastAsia="仿宋" w:cs="仿宋"/>
                <w:spacing w:val="8"/>
                <w:sz w:val="20"/>
                <w:szCs w:val="20"/>
              </w:rPr>
            </w:pPr>
            <w:r>
              <w:rPr>
                <w:rFonts w:ascii="仿宋" w:hAnsi="仿宋" w:eastAsia="仿宋" w:cs="仿宋"/>
                <w:spacing w:val="8"/>
                <w:sz w:val="20"/>
                <w:szCs w:val="20"/>
              </w:rPr>
              <w:t>收运工作人员统一着装上岗，做到</w:t>
            </w:r>
          </w:p>
          <w:p w14:paraId="57506F08">
            <w:pPr>
              <w:keepNext w:val="0"/>
              <w:keepLines w:val="0"/>
              <w:pageBreakBefore w:val="0"/>
              <w:widowControl w:val="0"/>
              <w:kinsoku/>
              <w:wordWrap/>
              <w:overflowPunct/>
              <w:topLinePunct w:val="0"/>
              <w:autoSpaceDE/>
              <w:autoSpaceDN/>
              <w:bidi w:val="0"/>
              <w:adjustRightInd/>
              <w:snapToGrid/>
              <w:spacing w:before="84" w:line="120" w:lineRule="auto"/>
              <w:ind w:left="2253" w:leftChars="0" w:right="141" w:rightChars="0" w:hanging="2087" w:firstLineChars="0"/>
              <w:textAlignment w:val="auto"/>
              <w:rPr>
                <w:rFonts w:hint="eastAsia" w:ascii="仿宋" w:hAnsi="仿宋" w:eastAsia="仿宋" w:cs="仿宋"/>
                <w:spacing w:val="9"/>
                <w:sz w:val="20"/>
                <w:szCs w:val="20"/>
                <w:lang w:eastAsia="zh-CN"/>
              </w:rPr>
            </w:pPr>
            <w:r>
              <w:rPr>
                <w:rFonts w:ascii="仿宋" w:hAnsi="仿宋" w:eastAsia="仿宋" w:cs="仿宋"/>
                <w:spacing w:val="8"/>
                <w:sz w:val="20"/>
                <w:szCs w:val="20"/>
              </w:rPr>
              <w:t>文明作业、礼貌</w:t>
            </w:r>
            <w:r>
              <w:rPr>
                <w:rFonts w:ascii="仿宋" w:hAnsi="仿宋" w:eastAsia="仿宋" w:cs="仿宋"/>
                <w:spacing w:val="2"/>
                <w:sz w:val="20"/>
                <w:szCs w:val="20"/>
              </w:rPr>
              <w:t>服务</w:t>
            </w:r>
            <w:r>
              <w:rPr>
                <w:rFonts w:hint="eastAsia" w:ascii="仿宋" w:hAnsi="仿宋" w:eastAsia="仿宋" w:cs="仿宋"/>
                <w:spacing w:val="2"/>
                <w:sz w:val="20"/>
                <w:szCs w:val="20"/>
                <w:lang w:eastAsia="zh-CN"/>
              </w:rPr>
              <w:t>。</w:t>
            </w:r>
          </w:p>
        </w:tc>
        <w:tc>
          <w:tcPr>
            <w:tcW w:w="2940" w:type="dxa"/>
            <w:vAlign w:val="top"/>
          </w:tcPr>
          <w:p w14:paraId="79F726F1">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57054AAC">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62DD9660">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52AE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4751CC71">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9</w:t>
            </w:r>
          </w:p>
        </w:tc>
        <w:tc>
          <w:tcPr>
            <w:tcW w:w="1134" w:type="dxa"/>
            <w:vMerge w:val="continue"/>
            <w:vAlign w:val="top"/>
          </w:tcPr>
          <w:p w14:paraId="2912382F">
            <w:pPr>
              <w:keepNext w:val="0"/>
              <w:keepLines w:val="0"/>
              <w:pageBreakBefore w:val="0"/>
              <w:widowControl w:val="0"/>
              <w:kinsoku/>
              <w:wordWrap/>
              <w:overflowPunct/>
              <w:topLinePunct w:val="0"/>
              <w:autoSpaceDE/>
              <w:autoSpaceDN/>
              <w:bidi w:val="0"/>
              <w:adjustRightInd/>
              <w:snapToGrid/>
              <w:spacing w:before="273" w:line="120" w:lineRule="auto"/>
              <w:ind w:left="158" w:leftChars="0"/>
              <w:textAlignment w:val="auto"/>
              <w:rPr>
                <w:rFonts w:hint="eastAsia" w:ascii="仿宋" w:hAnsi="仿宋" w:eastAsia="仿宋" w:cs="仿宋"/>
                <w:spacing w:val="5"/>
                <w:sz w:val="20"/>
                <w:szCs w:val="20"/>
                <w:lang w:eastAsia="zh-CN"/>
              </w:rPr>
            </w:pPr>
          </w:p>
        </w:tc>
        <w:tc>
          <w:tcPr>
            <w:tcW w:w="3576" w:type="dxa"/>
            <w:vAlign w:val="top"/>
          </w:tcPr>
          <w:p w14:paraId="2F60A04F">
            <w:pPr>
              <w:keepNext w:val="0"/>
              <w:keepLines w:val="0"/>
              <w:pageBreakBefore w:val="0"/>
              <w:widowControl w:val="0"/>
              <w:kinsoku/>
              <w:wordWrap/>
              <w:overflowPunct/>
              <w:topLinePunct w:val="0"/>
              <w:autoSpaceDE/>
              <w:autoSpaceDN/>
              <w:bidi w:val="0"/>
              <w:adjustRightInd/>
              <w:snapToGrid/>
              <w:spacing w:before="54" w:line="120" w:lineRule="auto"/>
              <w:ind w:left="2157" w:leftChars="0" w:right="141" w:rightChars="0" w:hanging="1991" w:firstLineChars="0"/>
              <w:textAlignment w:val="auto"/>
              <w:rPr>
                <w:rFonts w:ascii="仿宋" w:hAnsi="仿宋" w:eastAsia="仿宋" w:cs="仿宋"/>
                <w:spacing w:val="8"/>
                <w:sz w:val="20"/>
                <w:szCs w:val="20"/>
              </w:rPr>
            </w:pPr>
            <w:r>
              <w:rPr>
                <w:rFonts w:ascii="仿宋" w:hAnsi="仿宋" w:eastAsia="仿宋" w:cs="仿宋"/>
                <w:spacing w:val="8"/>
                <w:sz w:val="20"/>
                <w:szCs w:val="20"/>
              </w:rPr>
              <w:t>收运工作人员严禁酒后作业，严禁</w:t>
            </w:r>
          </w:p>
          <w:p w14:paraId="4B905ECF">
            <w:pPr>
              <w:keepNext w:val="0"/>
              <w:keepLines w:val="0"/>
              <w:pageBreakBefore w:val="0"/>
              <w:widowControl w:val="0"/>
              <w:kinsoku/>
              <w:wordWrap/>
              <w:overflowPunct/>
              <w:topLinePunct w:val="0"/>
              <w:autoSpaceDE/>
              <w:autoSpaceDN/>
              <w:bidi w:val="0"/>
              <w:adjustRightInd/>
              <w:snapToGrid/>
              <w:spacing w:before="54" w:line="120" w:lineRule="auto"/>
              <w:ind w:left="2157" w:leftChars="0" w:right="141" w:rightChars="0" w:hanging="1991" w:firstLineChars="0"/>
              <w:textAlignment w:val="auto"/>
              <w:rPr>
                <w:rFonts w:ascii="仿宋" w:hAnsi="仿宋" w:eastAsia="仿宋" w:cs="仿宋"/>
                <w:spacing w:val="9"/>
                <w:sz w:val="20"/>
                <w:szCs w:val="20"/>
              </w:rPr>
            </w:pPr>
            <w:r>
              <w:rPr>
                <w:rFonts w:ascii="仿宋" w:hAnsi="仿宋" w:eastAsia="仿宋" w:cs="仿宋"/>
                <w:spacing w:val="8"/>
                <w:sz w:val="20"/>
                <w:szCs w:val="20"/>
              </w:rPr>
              <w:t>将车辆交给他人</w:t>
            </w:r>
            <w:r>
              <w:rPr>
                <w:rFonts w:ascii="仿宋" w:hAnsi="仿宋" w:eastAsia="仿宋" w:cs="仿宋"/>
                <w:spacing w:val="-2"/>
                <w:sz w:val="20"/>
                <w:szCs w:val="20"/>
              </w:rPr>
              <w:t>驾驶。</w:t>
            </w:r>
          </w:p>
        </w:tc>
        <w:tc>
          <w:tcPr>
            <w:tcW w:w="2940" w:type="dxa"/>
            <w:vAlign w:val="top"/>
          </w:tcPr>
          <w:p w14:paraId="5745BFC0">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7648A793">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118C468A">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7C441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787" w:type="dxa"/>
            <w:vAlign w:val="top"/>
          </w:tcPr>
          <w:p w14:paraId="4D7B6C1A">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10</w:t>
            </w:r>
          </w:p>
        </w:tc>
        <w:tc>
          <w:tcPr>
            <w:tcW w:w="1134" w:type="dxa"/>
            <w:vMerge w:val="continue"/>
            <w:vAlign w:val="top"/>
          </w:tcPr>
          <w:p w14:paraId="473C3AAF">
            <w:pPr>
              <w:keepNext w:val="0"/>
              <w:keepLines w:val="0"/>
              <w:pageBreakBefore w:val="0"/>
              <w:widowControl w:val="0"/>
              <w:kinsoku/>
              <w:wordWrap/>
              <w:overflowPunct/>
              <w:topLinePunct w:val="0"/>
              <w:autoSpaceDE/>
              <w:autoSpaceDN/>
              <w:bidi w:val="0"/>
              <w:adjustRightInd/>
              <w:snapToGrid/>
              <w:spacing w:before="273" w:line="120" w:lineRule="auto"/>
              <w:ind w:left="158" w:leftChars="0"/>
              <w:textAlignment w:val="auto"/>
              <w:rPr>
                <w:rFonts w:ascii="仿宋" w:hAnsi="仿宋" w:eastAsia="仿宋" w:cs="仿宋"/>
                <w:spacing w:val="5"/>
                <w:sz w:val="20"/>
                <w:szCs w:val="20"/>
              </w:rPr>
            </w:pPr>
          </w:p>
        </w:tc>
        <w:tc>
          <w:tcPr>
            <w:tcW w:w="3576" w:type="dxa"/>
            <w:vAlign w:val="top"/>
          </w:tcPr>
          <w:p w14:paraId="15624E42">
            <w:pPr>
              <w:keepNext w:val="0"/>
              <w:keepLines w:val="0"/>
              <w:pageBreakBefore w:val="0"/>
              <w:widowControl w:val="0"/>
              <w:kinsoku/>
              <w:wordWrap/>
              <w:overflowPunct/>
              <w:topLinePunct w:val="0"/>
              <w:autoSpaceDE/>
              <w:autoSpaceDN/>
              <w:bidi w:val="0"/>
              <w:adjustRightInd/>
              <w:snapToGrid/>
              <w:spacing w:before="104" w:line="120" w:lineRule="auto"/>
              <w:ind w:left="121" w:leftChars="0" w:right="177" w:rightChars="0" w:firstLine="8" w:firstLineChars="0"/>
              <w:textAlignment w:val="auto"/>
              <w:rPr>
                <w:rFonts w:ascii="仿宋" w:hAnsi="仿宋" w:eastAsia="仿宋" w:cs="仿宋"/>
                <w:spacing w:val="9"/>
                <w:sz w:val="20"/>
                <w:szCs w:val="20"/>
              </w:rPr>
            </w:pPr>
            <w:r>
              <w:rPr>
                <w:rFonts w:ascii="仿宋" w:hAnsi="仿宋" w:eastAsia="仿宋" w:cs="仿宋"/>
                <w:spacing w:val="8"/>
                <w:sz w:val="20"/>
                <w:szCs w:val="20"/>
              </w:rPr>
              <w:t>收运人员严格遵守医院各项管理制度和服从医院工</w:t>
            </w:r>
            <w:r>
              <w:rPr>
                <w:rFonts w:ascii="仿宋" w:hAnsi="仿宋" w:eastAsia="仿宋" w:cs="仿宋"/>
                <w:spacing w:val="15"/>
                <w:sz w:val="20"/>
                <w:szCs w:val="20"/>
              </w:rPr>
              <w:t xml:space="preserve"> </w:t>
            </w:r>
            <w:r>
              <w:rPr>
                <w:rFonts w:ascii="仿宋" w:hAnsi="仿宋" w:eastAsia="仿宋" w:cs="仿宋"/>
                <w:spacing w:val="8"/>
                <w:sz w:val="20"/>
                <w:szCs w:val="20"/>
              </w:rPr>
              <w:t>作安排，做到清运工作正常运转。</w:t>
            </w:r>
          </w:p>
        </w:tc>
        <w:tc>
          <w:tcPr>
            <w:tcW w:w="2940" w:type="dxa"/>
            <w:vAlign w:val="top"/>
          </w:tcPr>
          <w:p w14:paraId="7C5033B8">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以现场检查、验收发现为准</w:t>
            </w:r>
          </w:p>
          <w:p w14:paraId="6D61952E">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不符合要求每项每次扣</w:t>
            </w:r>
            <w:r>
              <w:rPr>
                <w:rFonts w:hint="eastAsia" w:ascii="仿宋" w:hAnsi="仿宋" w:eastAsia="仿宋" w:cs="仿宋"/>
                <w:spacing w:val="5"/>
                <w:sz w:val="20"/>
                <w:szCs w:val="20"/>
                <w:lang w:val="en-US" w:eastAsia="zh-CN"/>
              </w:rPr>
              <w:t>10分</w:t>
            </w:r>
          </w:p>
        </w:tc>
        <w:tc>
          <w:tcPr>
            <w:tcW w:w="649" w:type="dxa"/>
            <w:vAlign w:val="top"/>
          </w:tcPr>
          <w:p w14:paraId="4591BE10">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r w14:paraId="4B59E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787" w:type="dxa"/>
            <w:vAlign w:val="top"/>
          </w:tcPr>
          <w:p w14:paraId="12104472">
            <w:pPr>
              <w:keepNext w:val="0"/>
              <w:keepLines w:val="0"/>
              <w:pageBreakBefore w:val="0"/>
              <w:widowControl w:val="0"/>
              <w:kinsoku/>
              <w:wordWrap/>
              <w:overflowPunct/>
              <w:topLinePunct w:val="0"/>
              <w:autoSpaceDE/>
              <w:autoSpaceDN/>
              <w:bidi w:val="0"/>
              <w:adjustRightInd/>
              <w:snapToGrid/>
              <w:spacing w:before="51" w:line="120" w:lineRule="auto"/>
              <w:ind w:left="193"/>
              <w:textAlignment w:val="auto"/>
              <w:rPr>
                <w:rFonts w:hint="default" w:ascii="仿宋" w:hAnsi="仿宋" w:eastAsia="仿宋" w:cs="仿宋"/>
                <w:spacing w:val="2"/>
                <w:sz w:val="20"/>
                <w:szCs w:val="20"/>
                <w:lang w:val="en-US" w:eastAsia="zh-CN"/>
              </w:rPr>
            </w:pPr>
            <w:r>
              <w:rPr>
                <w:rFonts w:hint="eastAsia" w:ascii="仿宋" w:hAnsi="仿宋" w:eastAsia="仿宋" w:cs="仿宋"/>
                <w:spacing w:val="2"/>
                <w:sz w:val="20"/>
                <w:szCs w:val="20"/>
                <w:lang w:val="en-US" w:eastAsia="zh-CN"/>
              </w:rPr>
              <w:t>11</w:t>
            </w:r>
          </w:p>
        </w:tc>
        <w:tc>
          <w:tcPr>
            <w:tcW w:w="1134" w:type="dxa"/>
            <w:shd w:val="clear" w:color="auto" w:fill="auto"/>
            <w:vAlign w:val="top"/>
          </w:tcPr>
          <w:p w14:paraId="5461DEDC">
            <w:pPr>
              <w:keepNext w:val="0"/>
              <w:keepLines w:val="0"/>
              <w:pageBreakBefore w:val="0"/>
              <w:widowControl w:val="0"/>
              <w:kinsoku/>
              <w:wordWrap/>
              <w:overflowPunct/>
              <w:topLinePunct w:val="0"/>
              <w:autoSpaceDE/>
              <w:autoSpaceDN/>
              <w:bidi w:val="0"/>
              <w:adjustRightInd/>
              <w:snapToGrid/>
              <w:spacing w:before="233" w:line="120" w:lineRule="auto"/>
              <w:ind w:left="157" w:leftChars="0"/>
              <w:textAlignment w:val="auto"/>
              <w:rPr>
                <w:rFonts w:ascii="仿宋" w:hAnsi="仿宋" w:eastAsia="仿宋" w:cs="仿宋"/>
                <w:kern w:val="2"/>
                <w:sz w:val="20"/>
                <w:szCs w:val="20"/>
                <w:lang w:val="en-US" w:eastAsia="zh-CN" w:bidi="ar-SA"/>
              </w:rPr>
            </w:pPr>
            <w:r>
              <w:rPr>
                <w:rFonts w:ascii="仿宋" w:hAnsi="仿宋" w:eastAsia="仿宋" w:cs="仿宋"/>
                <w:spacing w:val="5"/>
                <w:sz w:val="20"/>
                <w:szCs w:val="20"/>
              </w:rPr>
              <w:t>其他方面</w:t>
            </w:r>
          </w:p>
        </w:tc>
        <w:tc>
          <w:tcPr>
            <w:tcW w:w="3576" w:type="dxa"/>
            <w:shd w:val="clear" w:color="auto" w:fill="auto"/>
            <w:vAlign w:val="top"/>
          </w:tcPr>
          <w:p w14:paraId="0CFD5BD9">
            <w:pPr>
              <w:keepNext w:val="0"/>
              <w:keepLines w:val="0"/>
              <w:pageBreakBefore w:val="0"/>
              <w:widowControl w:val="0"/>
              <w:kinsoku/>
              <w:wordWrap/>
              <w:overflowPunct/>
              <w:topLinePunct w:val="0"/>
              <w:autoSpaceDE/>
              <w:autoSpaceDN/>
              <w:bidi w:val="0"/>
              <w:adjustRightInd/>
              <w:snapToGrid/>
              <w:spacing w:before="234" w:line="120" w:lineRule="auto"/>
              <w:ind w:left="121" w:leftChars="0"/>
              <w:textAlignment w:val="auto"/>
              <w:rPr>
                <w:rFonts w:ascii="仿宋" w:hAnsi="仿宋" w:eastAsia="仿宋" w:cs="仿宋"/>
                <w:kern w:val="2"/>
                <w:sz w:val="20"/>
                <w:szCs w:val="20"/>
                <w:lang w:val="en-US" w:eastAsia="zh-CN" w:bidi="ar-SA"/>
              </w:rPr>
            </w:pPr>
            <w:r>
              <w:rPr>
                <w:rFonts w:ascii="仿宋" w:hAnsi="仿宋" w:eastAsia="仿宋" w:cs="仿宋"/>
                <w:spacing w:val="8"/>
                <w:sz w:val="20"/>
                <w:szCs w:val="20"/>
              </w:rPr>
              <w:t>无发生因乙方责任造成医院经济损失，伤亡事故。</w:t>
            </w:r>
          </w:p>
        </w:tc>
        <w:tc>
          <w:tcPr>
            <w:tcW w:w="2940" w:type="dxa"/>
            <w:vAlign w:val="top"/>
          </w:tcPr>
          <w:p w14:paraId="704EF958">
            <w:pPr>
              <w:keepNext w:val="0"/>
              <w:keepLines w:val="0"/>
              <w:pageBreakBefore w:val="0"/>
              <w:widowControl w:val="0"/>
              <w:kinsoku/>
              <w:wordWrap/>
              <w:overflowPunct/>
              <w:topLinePunct w:val="0"/>
              <w:autoSpaceDE/>
              <w:autoSpaceDN/>
              <w:bidi w:val="0"/>
              <w:adjustRightInd/>
              <w:snapToGrid/>
              <w:spacing w:before="51" w:line="120" w:lineRule="auto"/>
              <w:ind w:left="139"/>
              <w:textAlignment w:val="auto"/>
              <w:rPr>
                <w:rFonts w:hint="eastAsia" w:ascii="仿宋" w:hAnsi="仿宋" w:eastAsia="仿宋" w:cs="仿宋"/>
                <w:spacing w:val="5"/>
                <w:sz w:val="20"/>
                <w:szCs w:val="20"/>
                <w:lang w:eastAsia="zh-CN"/>
              </w:rPr>
            </w:pPr>
            <w:r>
              <w:rPr>
                <w:rFonts w:hint="eastAsia" w:ascii="仿宋" w:hAnsi="仿宋" w:eastAsia="仿宋" w:cs="仿宋"/>
                <w:spacing w:val="5"/>
                <w:sz w:val="20"/>
                <w:szCs w:val="20"/>
                <w:lang w:eastAsia="zh-CN"/>
              </w:rPr>
              <w:t>甲方有权立即终止合同，并就损失情况追究乙方赔偿责任</w:t>
            </w:r>
          </w:p>
        </w:tc>
        <w:tc>
          <w:tcPr>
            <w:tcW w:w="649" w:type="dxa"/>
            <w:vAlign w:val="top"/>
          </w:tcPr>
          <w:p w14:paraId="642D7C15">
            <w:pPr>
              <w:keepNext w:val="0"/>
              <w:keepLines w:val="0"/>
              <w:pageBreakBefore w:val="0"/>
              <w:widowControl w:val="0"/>
              <w:kinsoku/>
              <w:wordWrap/>
              <w:overflowPunct/>
              <w:topLinePunct w:val="0"/>
              <w:autoSpaceDE/>
              <w:autoSpaceDN/>
              <w:bidi w:val="0"/>
              <w:adjustRightInd/>
              <w:snapToGrid/>
              <w:spacing w:before="51" w:line="120" w:lineRule="auto"/>
              <w:ind w:left="122"/>
              <w:textAlignment w:val="auto"/>
              <w:rPr>
                <w:rFonts w:hint="eastAsia" w:ascii="仿宋" w:hAnsi="仿宋" w:eastAsia="仿宋" w:cs="仿宋"/>
                <w:spacing w:val="5"/>
                <w:sz w:val="20"/>
                <w:szCs w:val="20"/>
                <w:lang w:eastAsia="zh-CN"/>
              </w:rPr>
            </w:pPr>
          </w:p>
        </w:tc>
      </w:tr>
    </w:tbl>
    <w:p w14:paraId="4E0792EB">
      <w:pPr>
        <w:spacing w:before="51" w:line="230" w:lineRule="auto"/>
        <w:ind w:left="31"/>
        <w:rPr>
          <w:rFonts w:ascii="仿宋" w:hAnsi="仿宋" w:eastAsia="仿宋" w:cs="仿宋"/>
          <w:sz w:val="20"/>
          <w:szCs w:val="20"/>
        </w:rPr>
      </w:pPr>
      <w:r>
        <w:rPr>
          <w:rFonts w:ascii="仿宋" w:hAnsi="仿宋" w:eastAsia="仿宋" w:cs="仿宋"/>
          <w:spacing w:val="-1"/>
          <w:sz w:val="20"/>
          <w:szCs w:val="20"/>
        </w:rPr>
        <w:t>考核人：</w:t>
      </w:r>
      <w:r>
        <w:rPr>
          <w:rFonts w:ascii="仿宋" w:hAnsi="仿宋" w:eastAsia="仿宋" w:cs="仿宋"/>
          <w:spacing w:val="8"/>
          <w:sz w:val="20"/>
          <w:szCs w:val="20"/>
        </w:rPr>
        <w:t xml:space="preserve">           </w:t>
      </w:r>
      <w:r>
        <w:rPr>
          <w:rFonts w:ascii="仿宋" w:hAnsi="仿宋" w:eastAsia="仿宋" w:cs="仿宋"/>
          <w:spacing w:val="-1"/>
          <w:sz w:val="20"/>
          <w:szCs w:val="20"/>
        </w:rPr>
        <w:t>考核部门：</w:t>
      </w:r>
      <w:r>
        <w:rPr>
          <w:rFonts w:ascii="仿宋" w:hAnsi="仿宋" w:eastAsia="仿宋" w:cs="仿宋"/>
          <w:spacing w:val="3"/>
          <w:sz w:val="20"/>
          <w:szCs w:val="20"/>
        </w:rPr>
        <w:t xml:space="preserve">                    </w:t>
      </w:r>
      <w:r>
        <w:rPr>
          <w:rFonts w:ascii="仿宋" w:hAnsi="仿宋" w:eastAsia="仿宋" w:cs="仿宋"/>
          <w:spacing w:val="-1"/>
          <w:sz w:val="20"/>
          <w:szCs w:val="20"/>
        </w:rPr>
        <w:t>日期：</w:t>
      </w:r>
    </w:p>
    <w:p w14:paraId="66532758">
      <w:pPr>
        <w:spacing w:before="61" w:line="274" w:lineRule="auto"/>
        <w:ind w:left="31" w:right="1"/>
        <w:rPr>
          <w:rFonts w:ascii="仿宋" w:hAnsi="仿宋" w:eastAsia="仿宋" w:cs="仿宋"/>
          <w:sz w:val="20"/>
          <w:szCs w:val="20"/>
        </w:rPr>
      </w:pPr>
      <w:r>
        <w:rPr>
          <w:rFonts w:ascii="仿宋" w:hAnsi="仿宋" w:eastAsia="仿宋" w:cs="仿宋"/>
          <w:spacing w:val="10"/>
          <w:sz w:val="20"/>
          <w:szCs w:val="20"/>
        </w:rPr>
        <w:t>考核说明</w:t>
      </w:r>
      <w:r>
        <w:rPr>
          <w:rFonts w:ascii="仿宋" w:hAnsi="仿宋" w:eastAsia="仿宋" w:cs="仿宋"/>
          <w:spacing w:val="-5"/>
          <w:sz w:val="20"/>
          <w:szCs w:val="20"/>
        </w:rPr>
        <w:t>：</w:t>
      </w:r>
      <w:r>
        <w:rPr>
          <w:rFonts w:ascii="仿宋" w:hAnsi="仿宋" w:eastAsia="仿宋" w:cs="仿宋"/>
          <w:spacing w:val="-79"/>
          <w:sz w:val="20"/>
          <w:szCs w:val="20"/>
        </w:rPr>
        <w:t xml:space="preserve"> </w:t>
      </w:r>
      <w:r>
        <w:rPr>
          <w:rFonts w:ascii="仿宋" w:hAnsi="仿宋" w:eastAsia="仿宋" w:cs="仿宋"/>
          <w:spacing w:val="-5"/>
          <w:sz w:val="20"/>
          <w:szCs w:val="20"/>
        </w:rPr>
        <w:t>（</w:t>
      </w:r>
      <w:r>
        <w:rPr>
          <w:rFonts w:ascii="仿宋" w:hAnsi="仿宋" w:eastAsia="仿宋" w:cs="仿宋"/>
          <w:spacing w:val="10"/>
          <w:sz w:val="20"/>
          <w:szCs w:val="20"/>
        </w:rPr>
        <w:t>1）若发生因乙方责任造成医院经济损失，伤亡事故。</w:t>
      </w:r>
      <w:r>
        <w:rPr>
          <w:rFonts w:ascii="仿宋" w:hAnsi="仿宋" w:eastAsia="仿宋" w:cs="仿宋"/>
          <w:spacing w:val="-50"/>
          <w:sz w:val="20"/>
          <w:szCs w:val="20"/>
        </w:rPr>
        <w:t xml:space="preserve"> </w:t>
      </w:r>
      <w:r>
        <w:rPr>
          <w:rFonts w:ascii="仿宋" w:hAnsi="仿宋" w:eastAsia="仿宋" w:cs="仿宋"/>
          <w:spacing w:val="10"/>
          <w:sz w:val="20"/>
          <w:szCs w:val="20"/>
        </w:rPr>
        <w:t>甲方就损失情况，追究乙方赔偿</w:t>
      </w:r>
      <w:r>
        <w:rPr>
          <w:rFonts w:ascii="仿宋" w:hAnsi="仿宋" w:eastAsia="仿宋" w:cs="仿宋"/>
          <w:sz w:val="20"/>
          <w:szCs w:val="20"/>
        </w:rPr>
        <w:t xml:space="preserve"> </w:t>
      </w:r>
      <w:r>
        <w:rPr>
          <w:rFonts w:ascii="仿宋" w:hAnsi="仿宋" w:eastAsia="仿宋" w:cs="仿宋"/>
          <w:spacing w:val="5"/>
          <w:sz w:val="20"/>
          <w:szCs w:val="20"/>
        </w:rPr>
        <w:t>责任。（2）每月考核一次，考核总分在</w:t>
      </w:r>
      <w:r>
        <w:rPr>
          <w:rFonts w:ascii="仿宋" w:hAnsi="仿宋" w:eastAsia="仿宋" w:cs="仿宋"/>
          <w:spacing w:val="-33"/>
          <w:sz w:val="20"/>
          <w:szCs w:val="20"/>
        </w:rPr>
        <w:t xml:space="preserve"> </w:t>
      </w:r>
      <w:r>
        <w:rPr>
          <w:rFonts w:ascii="仿宋" w:hAnsi="仿宋" w:eastAsia="仿宋" w:cs="仿宋"/>
          <w:spacing w:val="5"/>
          <w:sz w:val="20"/>
          <w:szCs w:val="20"/>
        </w:rPr>
        <w:t>90</w:t>
      </w:r>
      <w:r>
        <w:rPr>
          <w:rFonts w:ascii="仿宋" w:hAnsi="仿宋" w:eastAsia="仿宋" w:cs="仿宋"/>
          <w:spacing w:val="-32"/>
          <w:sz w:val="20"/>
          <w:szCs w:val="20"/>
        </w:rPr>
        <w:t xml:space="preserve"> </w:t>
      </w:r>
      <w:r>
        <w:rPr>
          <w:rFonts w:ascii="仿宋" w:hAnsi="仿宋" w:eastAsia="仿宋" w:cs="仿宋"/>
          <w:spacing w:val="5"/>
          <w:sz w:val="20"/>
          <w:szCs w:val="20"/>
        </w:rPr>
        <w:t>分以上为考核及格；90</w:t>
      </w:r>
      <w:r>
        <w:rPr>
          <w:rFonts w:ascii="仿宋" w:hAnsi="仿宋" w:eastAsia="仿宋" w:cs="仿宋"/>
          <w:spacing w:val="-30"/>
          <w:sz w:val="20"/>
          <w:szCs w:val="20"/>
        </w:rPr>
        <w:t xml:space="preserve"> </w:t>
      </w:r>
      <w:r>
        <w:rPr>
          <w:rFonts w:ascii="仿宋" w:hAnsi="仿宋" w:eastAsia="仿宋" w:cs="仿宋"/>
          <w:spacing w:val="5"/>
          <w:sz w:val="20"/>
          <w:szCs w:val="20"/>
        </w:rPr>
        <w:t>分以下，每扣</w:t>
      </w:r>
      <w:r>
        <w:rPr>
          <w:rFonts w:ascii="仿宋" w:hAnsi="仿宋" w:eastAsia="仿宋" w:cs="仿宋"/>
          <w:spacing w:val="-22"/>
          <w:sz w:val="20"/>
          <w:szCs w:val="20"/>
        </w:rPr>
        <w:t xml:space="preserve"> </w:t>
      </w:r>
      <w:r>
        <w:rPr>
          <w:rFonts w:ascii="仿宋" w:hAnsi="仿宋" w:eastAsia="仿宋" w:cs="仿宋"/>
          <w:spacing w:val="5"/>
          <w:sz w:val="20"/>
          <w:szCs w:val="20"/>
        </w:rPr>
        <w:t>1</w:t>
      </w:r>
      <w:r>
        <w:rPr>
          <w:rFonts w:ascii="仿宋" w:hAnsi="仿宋" w:eastAsia="仿宋" w:cs="仿宋"/>
          <w:spacing w:val="-30"/>
          <w:sz w:val="20"/>
          <w:szCs w:val="20"/>
        </w:rPr>
        <w:t xml:space="preserve"> </w:t>
      </w:r>
      <w:r>
        <w:rPr>
          <w:rFonts w:ascii="仿宋" w:hAnsi="仿宋" w:eastAsia="仿宋" w:cs="仿宋"/>
          <w:spacing w:val="5"/>
          <w:sz w:val="20"/>
          <w:szCs w:val="20"/>
        </w:rPr>
        <w:t>分，就扣罚当月服</w:t>
      </w:r>
      <w:r>
        <w:rPr>
          <w:rFonts w:ascii="仿宋" w:hAnsi="仿宋" w:eastAsia="仿宋" w:cs="仿宋"/>
          <w:spacing w:val="2"/>
          <w:sz w:val="20"/>
          <w:szCs w:val="20"/>
        </w:rPr>
        <w:t>务费</w:t>
      </w:r>
      <w:r>
        <w:rPr>
          <w:rFonts w:ascii="仿宋" w:hAnsi="仿宋" w:eastAsia="仿宋" w:cs="仿宋"/>
          <w:spacing w:val="-31"/>
          <w:sz w:val="20"/>
          <w:szCs w:val="20"/>
        </w:rPr>
        <w:t xml:space="preserve"> </w:t>
      </w:r>
      <w:r>
        <w:rPr>
          <w:rFonts w:ascii="仿宋" w:hAnsi="仿宋" w:eastAsia="仿宋" w:cs="仿宋"/>
          <w:spacing w:val="2"/>
          <w:sz w:val="20"/>
          <w:szCs w:val="20"/>
        </w:rPr>
        <w:t>500</w:t>
      </w:r>
      <w:r>
        <w:rPr>
          <w:rFonts w:ascii="仿宋" w:hAnsi="仿宋" w:eastAsia="仿宋" w:cs="仿宋"/>
          <w:spacing w:val="-29"/>
          <w:sz w:val="20"/>
          <w:szCs w:val="20"/>
        </w:rPr>
        <w:t xml:space="preserve"> </w:t>
      </w:r>
      <w:r>
        <w:rPr>
          <w:rFonts w:ascii="仿宋" w:hAnsi="仿宋" w:eastAsia="仿宋" w:cs="仿宋"/>
          <w:spacing w:val="2"/>
          <w:sz w:val="20"/>
          <w:szCs w:val="20"/>
        </w:rPr>
        <w:t>元，如此类推，例如</w:t>
      </w:r>
      <w:r>
        <w:rPr>
          <w:rFonts w:ascii="仿宋" w:hAnsi="仿宋" w:eastAsia="仿宋" w:cs="仿宋"/>
          <w:spacing w:val="-37"/>
          <w:sz w:val="20"/>
          <w:szCs w:val="20"/>
        </w:rPr>
        <w:t xml:space="preserve"> </w:t>
      </w:r>
      <w:r>
        <w:rPr>
          <w:rFonts w:ascii="仿宋" w:hAnsi="仿宋" w:eastAsia="仿宋" w:cs="仿宋"/>
          <w:spacing w:val="2"/>
          <w:sz w:val="20"/>
          <w:szCs w:val="20"/>
        </w:rPr>
        <w:t>89</w:t>
      </w:r>
      <w:r>
        <w:rPr>
          <w:rFonts w:ascii="仿宋" w:hAnsi="仿宋" w:eastAsia="仿宋" w:cs="仿宋"/>
          <w:spacing w:val="-32"/>
          <w:sz w:val="20"/>
          <w:szCs w:val="20"/>
        </w:rPr>
        <w:t xml:space="preserve"> </w:t>
      </w:r>
      <w:r>
        <w:rPr>
          <w:rFonts w:ascii="仿宋" w:hAnsi="仿宋" w:eastAsia="仿宋" w:cs="仿宋"/>
          <w:spacing w:val="2"/>
          <w:sz w:val="20"/>
          <w:szCs w:val="20"/>
        </w:rPr>
        <w:t>分即扣</w:t>
      </w:r>
      <w:r>
        <w:rPr>
          <w:rFonts w:ascii="仿宋" w:hAnsi="仿宋" w:eastAsia="仿宋" w:cs="仿宋"/>
          <w:spacing w:val="-34"/>
          <w:sz w:val="20"/>
          <w:szCs w:val="20"/>
        </w:rPr>
        <w:t xml:space="preserve"> </w:t>
      </w:r>
      <w:r>
        <w:rPr>
          <w:rFonts w:ascii="仿宋" w:hAnsi="仿宋" w:eastAsia="仿宋" w:cs="仿宋"/>
          <w:spacing w:val="2"/>
          <w:sz w:val="20"/>
          <w:szCs w:val="20"/>
        </w:rPr>
        <w:t>500</w:t>
      </w:r>
      <w:r>
        <w:rPr>
          <w:rFonts w:ascii="仿宋" w:hAnsi="仿宋" w:eastAsia="仿宋" w:cs="仿宋"/>
          <w:spacing w:val="-31"/>
          <w:sz w:val="20"/>
          <w:szCs w:val="20"/>
        </w:rPr>
        <w:t xml:space="preserve"> </w:t>
      </w:r>
      <w:r>
        <w:rPr>
          <w:rFonts w:ascii="仿宋" w:hAnsi="仿宋" w:eastAsia="仿宋" w:cs="仿宋"/>
          <w:spacing w:val="2"/>
          <w:sz w:val="20"/>
          <w:szCs w:val="20"/>
        </w:rPr>
        <w:t>元，88</w:t>
      </w:r>
      <w:r>
        <w:rPr>
          <w:rFonts w:ascii="仿宋" w:hAnsi="仿宋" w:eastAsia="仿宋" w:cs="仿宋"/>
          <w:spacing w:val="-32"/>
          <w:sz w:val="20"/>
          <w:szCs w:val="20"/>
        </w:rPr>
        <w:t xml:space="preserve"> </w:t>
      </w:r>
      <w:r>
        <w:rPr>
          <w:rFonts w:ascii="仿宋" w:hAnsi="仿宋" w:eastAsia="仿宋" w:cs="仿宋"/>
          <w:spacing w:val="2"/>
          <w:sz w:val="20"/>
          <w:szCs w:val="20"/>
        </w:rPr>
        <w:t>分扣</w:t>
      </w:r>
      <w:r>
        <w:rPr>
          <w:rFonts w:ascii="仿宋" w:hAnsi="仿宋" w:eastAsia="仿宋" w:cs="仿宋"/>
          <w:spacing w:val="-20"/>
          <w:sz w:val="20"/>
          <w:szCs w:val="20"/>
        </w:rPr>
        <w:t xml:space="preserve"> </w:t>
      </w:r>
      <w:r>
        <w:rPr>
          <w:rFonts w:ascii="仿宋" w:hAnsi="仿宋" w:eastAsia="仿宋" w:cs="仿宋"/>
          <w:spacing w:val="2"/>
          <w:sz w:val="20"/>
          <w:szCs w:val="20"/>
        </w:rPr>
        <w:t>1000</w:t>
      </w:r>
      <w:r>
        <w:rPr>
          <w:rFonts w:ascii="仿宋" w:hAnsi="仿宋" w:eastAsia="仿宋" w:cs="仿宋"/>
          <w:spacing w:val="-31"/>
          <w:sz w:val="20"/>
          <w:szCs w:val="20"/>
        </w:rPr>
        <w:t xml:space="preserve"> </w:t>
      </w:r>
      <w:r>
        <w:rPr>
          <w:rFonts w:ascii="仿宋" w:hAnsi="仿宋" w:eastAsia="仿宋" w:cs="仿宋"/>
          <w:spacing w:val="2"/>
          <w:sz w:val="20"/>
          <w:szCs w:val="20"/>
        </w:rPr>
        <w:t>元。每年度内连续</w:t>
      </w:r>
      <w:r>
        <w:rPr>
          <w:rFonts w:ascii="仿宋" w:hAnsi="仿宋" w:eastAsia="仿宋" w:cs="仿宋"/>
          <w:spacing w:val="-34"/>
          <w:sz w:val="20"/>
          <w:szCs w:val="20"/>
        </w:rPr>
        <w:t xml:space="preserve"> </w:t>
      </w:r>
      <w:r>
        <w:rPr>
          <w:rFonts w:ascii="仿宋" w:hAnsi="仿宋" w:eastAsia="仿宋" w:cs="仿宋"/>
          <w:spacing w:val="2"/>
          <w:sz w:val="20"/>
          <w:szCs w:val="20"/>
        </w:rPr>
        <w:t>3</w:t>
      </w:r>
      <w:r>
        <w:rPr>
          <w:rFonts w:ascii="仿宋" w:hAnsi="仿宋" w:eastAsia="仿宋" w:cs="仿宋"/>
          <w:spacing w:val="-31"/>
          <w:sz w:val="20"/>
          <w:szCs w:val="20"/>
        </w:rPr>
        <w:t xml:space="preserve"> </w:t>
      </w:r>
      <w:r>
        <w:rPr>
          <w:rFonts w:ascii="仿宋" w:hAnsi="仿宋" w:eastAsia="仿宋" w:cs="仿宋"/>
          <w:spacing w:val="2"/>
          <w:sz w:val="20"/>
          <w:szCs w:val="20"/>
        </w:rPr>
        <w:t>个月或累计</w:t>
      </w:r>
      <w:r>
        <w:rPr>
          <w:rFonts w:ascii="仿宋" w:hAnsi="仿宋" w:eastAsia="仿宋" w:cs="仿宋"/>
          <w:spacing w:val="-41"/>
          <w:sz w:val="20"/>
          <w:szCs w:val="20"/>
        </w:rPr>
        <w:t xml:space="preserve"> </w:t>
      </w:r>
      <w:r>
        <w:rPr>
          <w:rFonts w:ascii="仿宋" w:hAnsi="仿宋" w:eastAsia="仿宋" w:cs="仿宋"/>
          <w:spacing w:val="2"/>
          <w:sz w:val="20"/>
          <w:szCs w:val="20"/>
        </w:rPr>
        <w:t>4</w:t>
      </w:r>
      <w:r>
        <w:rPr>
          <w:rFonts w:ascii="仿宋" w:hAnsi="仿宋" w:eastAsia="仿宋" w:cs="仿宋"/>
          <w:spacing w:val="-32"/>
          <w:sz w:val="20"/>
          <w:szCs w:val="20"/>
        </w:rPr>
        <w:t xml:space="preserve"> </w:t>
      </w:r>
      <w:r>
        <w:rPr>
          <w:rFonts w:ascii="仿宋" w:hAnsi="仿宋" w:eastAsia="仿宋" w:cs="仿宋"/>
          <w:spacing w:val="2"/>
          <w:sz w:val="20"/>
          <w:szCs w:val="20"/>
        </w:rPr>
        <w:t>个月</w:t>
      </w:r>
      <w:r>
        <w:rPr>
          <w:rFonts w:ascii="仿宋" w:hAnsi="仿宋" w:eastAsia="仿宋" w:cs="仿宋"/>
          <w:sz w:val="20"/>
          <w:szCs w:val="20"/>
        </w:rPr>
        <w:t xml:space="preserve"> </w:t>
      </w:r>
      <w:r>
        <w:rPr>
          <w:rFonts w:ascii="仿宋" w:hAnsi="仿宋" w:eastAsia="仿宋" w:cs="仿宋"/>
          <w:spacing w:val="4"/>
          <w:sz w:val="20"/>
          <w:szCs w:val="20"/>
        </w:rPr>
        <w:t>考核分数低于</w:t>
      </w:r>
      <w:r>
        <w:rPr>
          <w:rFonts w:ascii="仿宋" w:hAnsi="仿宋" w:eastAsia="仿宋" w:cs="仿宋"/>
          <w:spacing w:val="-40"/>
          <w:sz w:val="20"/>
          <w:szCs w:val="20"/>
        </w:rPr>
        <w:t xml:space="preserve"> </w:t>
      </w:r>
      <w:r>
        <w:rPr>
          <w:rFonts w:ascii="仿宋" w:hAnsi="仿宋" w:eastAsia="仿宋" w:cs="仿宋"/>
          <w:spacing w:val="4"/>
          <w:sz w:val="20"/>
          <w:szCs w:val="20"/>
        </w:rPr>
        <w:t>80</w:t>
      </w:r>
      <w:r>
        <w:rPr>
          <w:rFonts w:ascii="仿宋" w:hAnsi="仿宋" w:eastAsia="仿宋" w:cs="仿宋"/>
          <w:spacing w:val="-30"/>
          <w:sz w:val="20"/>
          <w:szCs w:val="20"/>
        </w:rPr>
        <w:t xml:space="preserve"> </w:t>
      </w:r>
      <w:r>
        <w:rPr>
          <w:rFonts w:ascii="仿宋" w:hAnsi="仿宋" w:eastAsia="仿宋" w:cs="仿宋"/>
          <w:spacing w:val="4"/>
          <w:sz w:val="20"/>
          <w:szCs w:val="20"/>
        </w:rPr>
        <w:t>分，</w:t>
      </w:r>
      <w:r>
        <w:rPr>
          <w:rFonts w:ascii="仿宋" w:hAnsi="仿宋" w:eastAsia="仿宋" w:cs="仿宋"/>
          <w:spacing w:val="-50"/>
          <w:sz w:val="20"/>
          <w:szCs w:val="20"/>
        </w:rPr>
        <w:t xml:space="preserve"> </w:t>
      </w:r>
      <w:r>
        <w:rPr>
          <w:rFonts w:ascii="仿宋" w:hAnsi="仿宋" w:eastAsia="仿宋" w:cs="仿宋"/>
          <w:spacing w:val="4"/>
          <w:sz w:val="20"/>
          <w:szCs w:val="20"/>
        </w:rPr>
        <w:t>甲方有权解除合同。</w:t>
      </w:r>
    </w:p>
    <w:p w14:paraId="2B272A4E">
      <w:pPr>
        <w:jc w:val="center"/>
        <w:rPr>
          <w:rFonts w:hint="eastAsia" w:ascii="仿宋" w:hAnsi="仿宋" w:eastAsia="仿宋" w:cs="仿宋"/>
          <w:b/>
          <w:bCs/>
          <w:sz w:val="24"/>
        </w:rPr>
      </w:pPr>
      <w:r>
        <w:rPr>
          <w:rFonts w:hint="eastAsia" w:ascii="仿宋_GB2312" w:hAnsi="仿宋_GB2312" w:eastAsia="仿宋_GB2312" w:cs="仿宋_GB2312"/>
          <w:b/>
          <w:bCs/>
          <w:sz w:val="40"/>
          <w:szCs w:val="40"/>
        </w:rPr>
        <w:br w:type="page"/>
      </w:r>
      <w:r>
        <w:rPr>
          <w:rFonts w:hint="eastAsia" w:ascii="仿宋" w:hAnsi="仿宋" w:eastAsia="仿宋" w:cs="仿宋"/>
          <w:b/>
          <w:bCs/>
          <w:sz w:val="24"/>
        </w:rPr>
        <w:t>廉洁购销合同</w:t>
      </w:r>
    </w:p>
    <w:p w14:paraId="2BA61494">
      <w:pPr>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中山大学附属肿瘤医院</w:t>
      </w:r>
    </w:p>
    <w:p w14:paraId="7257B21D">
      <w:pPr>
        <w:adjustRightInd w:val="0"/>
        <w:snapToGrid w:val="0"/>
        <w:spacing w:before="156" w:beforeLines="50"/>
        <w:rPr>
          <w:rFonts w:hint="eastAsia" w:ascii="仿宋" w:hAnsi="仿宋" w:eastAsia="仿宋" w:cs="仿宋"/>
          <w:sz w:val="24"/>
          <w:u w:val="single"/>
        </w:rPr>
      </w:pPr>
      <w:r>
        <w:rPr>
          <w:rFonts w:hint="eastAsia" w:ascii="仿宋" w:hAnsi="仿宋" w:eastAsia="仿宋" w:cs="仿宋"/>
          <w:sz w:val="24"/>
        </w:rPr>
        <w:t>乙方：</w:t>
      </w:r>
    </w:p>
    <w:p w14:paraId="7C8FA446">
      <w:pPr>
        <w:ind w:firstLine="470" w:firstLineChars="196"/>
        <w:rPr>
          <w:rFonts w:hint="eastAsia" w:ascii="仿宋" w:hAnsi="仿宋" w:eastAsia="仿宋" w:cs="仿宋"/>
          <w:sz w:val="24"/>
        </w:rPr>
      </w:pPr>
    </w:p>
    <w:p w14:paraId="13F9D651">
      <w:pPr>
        <w:spacing w:before="156" w:beforeLines="50"/>
        <w:ind w:firstLine="480" w:firstLineChars="200"/>
        <w:rPr>
          <w:rFonts w:hint="eastAsia" w:ascii="仿宋" w:hAnsi="仿宋" w:eastAsia="仿宋" w:cs="仿宋"/>
          <w:sz w:val="24"/>
        </w:rPr>
      </w:pPr>
      <w:r>
        <w:rPr>
          <w:rFonts w:hint="eastAsia" w:ascii="仿宋" w:hAnsi="仿宋" w:eastAsia="仿宋" w:cs="仿宋"/>
          <w:sz w:val="24"/>
        </w:rPr>
        <w:t>为进一步加强医疗卫生行风建设，规范医疗卫生机构购销行为，有效防范商业贿赂行为，营造公平交易、诚实守信的购销环境，经甲、乙双方协商，同意签订本合同，并共同遵守：</w:t>
      </w:r>
    </w:p>
    <w:p w14:paraId="61FC68FB">
      <w:pPr>
        <w:spacing w:before="156" w:beforeLines="50"/>
        <w:ind w:firstLine="480" w:firstLineChars="200"/>
        <w:rPr>
          <w:rFonts w:hint="eastAsia" w:ascii="仿宋" w:hAnsi="仿宋" w:eastAsia="仿宋" w:cs="仿宋"/>
          <w:sz w:val="24"/>
        </w:rPr>
      </w:pPr>
      <w:r>
        <w:rPr>
          <w:rFonts w:hint="eastAsia" w:ascii="仿宋" w:hAnsi="仿宋" w:eastAsia="仿宋" w:cs="仿宋"/>
          <w:sz w:val="24"/>
        </w:rPr>
        <w:t>一、甲乙双方按照《中华人民共和国民法典》及合同约定购销货物（药品、设备、物资）、服务和工程等。</w:t>
      </w:r>
    </w:p>
    <w:p w14:paraId="5918D367">
      <w:pPr>
        <w:spacing w:before="156" w:beforeLines="50"/>
        <w:ind w:firstLine="480" w:firstLineChars="200"/>
        <w:rPr>
          <w:rFonts w:hint="eastAsia" w:ascii="仿宋" w:hAnsi="仿宋" w:eastAsia="仿宋" w:cs="仿宋"/>
          <w:sz w:val="24"/>
        </w:rPr>
      </w:pPr>
      <w:r>
        <w:rPr>
          <w:rFonts w:hint="eastAsia" w:ascii="仿宋" w:hAnsi="仿宋" w:eastAsia="仿宋" w:cs="仿宋"/>
          <w:sz w:val="24"/>
        </w:rPr>
        <w:t>二、甲方应当严格执行合同验收、入库等管理制度，对采购合同清单及发票进行查验，不得违反有关规定合同外采购、违价采购或从非规定渠道采购。</w:t>
      </w:r>
    </w:p>
    <w:p w14:paraId="69CF6F3D">
      <w:pPr>
        <w:spacing w:before="156" w:beforeLines="50"/>
        <w:ind w:firstLine="480" w:firstLineChars="200"/>
        <w:rPr>
          <w:rFonts w:hint="eastAsia" w:ascii="仿宋" w:hAnsi="仿宋" w:eastAsia="仿宋" w:cs="仿宋"/>
          <w:sz w:val="24"/>
        </w:rPr>
      </w:pPr>
      <w:r>
        <w:rPr>
          <w:rFonts w:hint="eastAsia" w:ascii="仿宋" w:hAnsi="仿宋" w:eastAsia="仿宋" w:cs="仿宋"/>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185FA61">
      <w:pPr>
        <w:spacing w:before="156" w:beforeLines="50"/>
        <w:ind w:firstLine="480" w:firstLineChars="200"/>
        <w:rPr>
          <w:rFonts w:hint="eastAsia" w:ascii="仿宋" w:hAnsi="仿宋" w:eastAsia="仿宋" w:cs="仿宋"/>
          <w:sz w:val="24"/>
        </w:rPr>
      </w:pPr>
      <w:r>
        <w:rPr>
          <w:rFonts w:hint="eastAsia" w:ascii="仿宋" w:hAnsi="仿宋" w:eastAsia="仿宋" w:cs="仿宋"/>
          <w:sz w:val="24"/>
        </w:rPr>
        <w:t>四、严禁甲方工作人员利用任何途径和方式，为乙方统计医师个人及临床科室有关医药产品用量信息，或为乙方统计提供便利。</w:t>
      </w:r>
    </w:p>
    <w:p w14:paraId="55795435">
      <w:pPr>
        <w:spacing w:before="156" w:beforeLines="50"/>
        <w:ind w:firstLine="480" w:firstLineChars="200"/>
        <w:rPr>
          <w:rFonts w:hint="eastAsia" w:ascii="仿宋" w:hAnsi="仿宋" w:eastAsia="仿宋" w:cs="仿宋"/>
          <w:sz w:val="24"/>
        </w:rPr>
      </w:pPr>
      <w:r>
        <w:rPr>
          <w:rFonts w:hint="eastAsia" w:ascii="仿宋" w:hAnsi="仿宋" w:eastAsia="仿宋" w:cs="仿宋"/>
          <w:sz w:val="24"/>
        </w:rPr>
        <w:t>五、乙方不得以回扣、宴请等方式影响甲方工作人员的选择权，不得在学术活动中提供旅游、超标准支付食宿费用。</w:t>
      </w:r>
    </w:p>
    <w:p w14:paraId="1FFDC9A4">
      <w:pPr>
        <w:spacing w:before="156" w:beforeLines="50"/>
        <w:ind w:firstLine="480" w:firstLineChars="200"/>
        <w:rPr>
          <w:rFonts w:hint="eastAsia" w:ascii="仿宋" w:hAnsi="仿宋" w:eastAsia="仿宋" w:cs="仿宋"/>
          <w:sz w:val="24"/>
        </w:rPr>
      </w:pPr>
      <w:r>
        <w:rPr>
          <w:rFonts w:hint="eastAsia" w:ascii="仿宋" w:hAnsi="仿宋" w:eastAsia="仿宋" w:cs="仿宋"/>
          <w:sz w:val="24"/>
        </w:rPr>
        <w:t>六、乙方指定     作为企业代表洽谈业务。企业代表必须在工作时间到甲方指定地点联系商谈，不得到住院部、门诊部、平台科室等推销产品，不得借故到甲方相关领导、部门负责人及相关工作人员家中访谈并提供任何好处费。</w:t>
      </w:r>
    </w:p>
    <w:p w14:paraId="35CE45FE">
      <w:pPr>
        <w:spacing w:before="156" w:beforeLines="50"/>
        <w:ind w:firstLine="480" w:firstLineChars="200"/>
        <w:rPr>
          <w:rFonts w:hint="eastAsia" w:ascii="仿宋" w:hAnsi="仿宋" w:eastAsia="仿宋" w:cs="仿宋"/>
          <w:sz w:val="24"/>
        </w:rPr>
      </w:pPr>
      <w:r>
        <w:rPr>
          <w:rFonts w:hint="eastAsia" w:ascii="仿宋" w:hAnsi="仿宋" w:eastAsia="仿宋" w:cs="仿宋"/>
          <w:sz w:val="24"/>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09572551">
      <w:pPr>
        <w:spacing w:before="156" w:beforeLines="50"/>
        <w:ind w:firstLine="480" w:firstLineChars="200"/>
        <w:rPr>
          <w:rFonts w:hint="eastAsia" w:ascii="仿宋" w:hAnsi="仿宋" w:eastAsia="仿宋" w:cs="仿宋"/>
          <w:sz w:val="24"/>
        </w:rPr>
      </w:pPr>
      <w:r>
        <w:rPr>
          <w:rFonts w:hint="eastAsia" w:ascii="仿宋" w:hAnsi="仿宋" w:eastAsia="仿宋" w:cs="仿宋"/>
          <w:sz w:val="24"/>
        </w:rPr>
        <w:t>八、本合同作为双方合同的重要组成部分，与合同一并执行，具有同等的法律效力。</w:t>
      </w:r>
    </w:p>
    <w:p w14:paraId="523BE5ED">
      <w:pPr>
        <w:spacing w:before="156" w:beforeLines="50"/>
        <w:ind w:firstLine="480" w:firstLineChars="200"/>
        <w:rPr>
          <w:rFonts w:hint="eastAsia" w:ascii="仿宋" w:hAnsi="仿宋" w:eastAsia="仿宋" w:cs="仿宋"/>
          <w:b/>
          <w:sz w:val="24"/>
        </w:rPr>
      </w:pPr>
      <w:r>
        <w:rPr>
          <w:rFonts w:hint="eastAsia" w:ascii="仿宋" w:hAnsi="仿宋" w:eastAsia="仿宋" w:cs="仿宋"/>
          <w:sz w:val="24"/>
        </w:rPr>
        <w:t>九、本合同一式两份，甲、乙双方各执一份，并从签订之日起生效。</w:t>
      </w:r>
    </w:p>
    <w:p w14:paraId="26B89040">
      <w:pPr>
        <w:spacing w:before="156" w:beforeLines="50"/>
        <w:ind w:firstLine="472" w:firstLineChars="196"/>
        <w:rPr>
          <w:rFonts w:hint="eastAsia" w:ascii="仿宋" w:hAnsi="仿宋" w:eastAsia="仿宋" w:cs="仿宋"/>
          <w:b/>
          <w:sz w:val="24"/>
        </w:rPr>
      </w:pPr>
      <w:r>
        <w:rPr>
          <w:rFonts w:hint="eastAsia" w:ascii="仿宋" w:hAnsi="仿宋" w:eastAsia="仿宋" w:cs="仿宋"/>
          <w:b/>
          <w:sz w:val="24"/>
        </w:rPr>
        <w:t>甲方（盖章）：                           乙方（盖章）：</w:t>
      </w:r>
    </w:p>
    <w:p w14:paraId="14FDF3B5">
      <w:pPr>
        <w:spacing w:before="156" w:beforeLines="50"/>
        <w:ind w:firstLine="472" w:firstLineChars="196"/>
        <w:rPr>
          <w:rFonts w:hint="eastAsia" w:ascii="仿宋" w:hAnsi="仿宋" w:eastAsia="仿宋" w:cs="仿宋"/>
          <w:b/>
          <w:sz w:val="24"/>
        </w:rPr>
      </w:pPr>
      <w:r>
        <w:rPr>
          <w:rFonts w:hint="eastAsia" w:ascii="仿宋" w:hAnsi="仿宋" w:eastAsia="仿宋" w:cs="仿宋"/>
          <w:b/>
          <w:sz w:val="24"/>
        </w:rPr>
        <w:t>法定代表人（负责人）：                   法定代表人（负责人）：</w:t>
      </w:r>
    </w:p>
    <w:p w14:paraId="70834AB0">
      <w:pPr>
        <w:spacing w:before="156" w:beforeLines="50"/>
        <w:ind w:firstLine="472" w:firstLineChars="196"/>
        <w:rPr>
          <w:rFonts w:hint="eastAsia" w:ascii="仿宋" w:hAnsi="仿宋" w:eastAsia="仿宋" w:cs="仿宋"/>
          <w:b/>
          <w:sz w:val="24"/>
        </w:rPr>
      </w:pPr>
      <w:r>
        <w:rPr>
          <w:rFonts w:hint="eastAsia" w:ascii="仿宋" w:hAnsi="仿宋" w:eastAsia="仿宋" w:cs="仿宋"/>
          <w:b/>
          <w:sz w:val="24"/>
        </w:rPr>
        <w:t>经办人签名：                             经办人签名：</w:t>
      </w:r>
    </w:p>
    <w:p w14:paraId="49BF69EF">
      <w:pPr>
        <w:spacing w:before="156" w:beforeLines="50"/>
        <w:ind w:firstLine="952" w:firstLineChars="395"/>
        <w:rPr>
          <w:rFonts w:hint="eastAsia" w:ascii="仿宋" w:hAnsi="仿宋" w:eastAsia="仿宋" w:cs="仿宋"/>
          <w:b/>
          <w:sz w:val="24"/>
        </w:rPr>
      </w:pPr>
      <w:r>
        <w:rPr>
          <w:rFonts w:hint="eastAsia" w:ascii="仿宋" w:hAnsi="仿宋" w:eastAsia="仿宋" w:cs="仿宋"/>
          <w:b/>
          <w:sz w:val="24"/>
        </w:rPr>
        <w:t>年   月   日                               年   月  日</w:t>
      </w:r>
    </w:p>
    <w:p w14:paraId="0FCA25D2">
      <w:pPr>
        <w:pStyle w:val="5"/>
        <w:autoSpaceDE w:val="0"/>
        <w:autoSpaceDN w:val="0"/>
        <w:adjustRightInd w:val="0"/>
        <w:spacing w:before="9" w:after="120" w:line="460" w:lineRule="exact"/>
        <w:rPr>
          <w:rFonts w:ascii="仿宋" w:hAnsi="仿宋" w:eastAsia="仿宋" w:cs="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FBDFF"/>
    <w:multiLevelType w:val="singleLevel"/>
    <w:tmpl w:val="D46FBDFF"/>
    <w:lvl w:ilvl="0" w:tentative="0">
      <w:start w:val="1"/>
      <w:numFmt w:val="decimal"/>
      <w:suff w:val="nothing"/>
      <w:lvlText w:val="（%1）"/>
      <w:lvlJc w:val="left"/>
    </w:lvl>
  </w:abstractNum>
  <w:abstractNum w:abstractNumId="1">
    <w:nsid w:val="D75609D3"/>
    <w:multiLevelType w:val="singleLevel"/>
    <w:tmpl w:val="D75609D3"/>
    <w:lvl w:ilvl="0" w:tentative="0">
      <w:start w:val="1"/>
      <w:numFmt w:val="decimal"/>
      <w:suff w:val="nothing"/>
      <w:lvlText w:val="（%1）"/>
      <w:lvlJc w:val="left"/>
    </w:lvl>
  </w:abstractNum>
  <w:abstractNum w:abstractNumId="2">
    <w:nsid w:val="DBFEC01C"/>
    <w:multiLevelType w:val="singleLevel"/>
    <w:tmpl w:val="DBFEC01C"/>
    <w:lvl w:ilvl="0" w:tentative="0">
      <w:start w:val="14"/>
      <w:numFmt w:val="chineseCounting"/>
      <w:suff w:val="space"/>
      <w:lvlText w:val="第%1条"/>
      <w:lvlJc w:val="left"/>
      <w:rPr>
        <w:rFonts w:hint="eastAsia"/>
      </w:rPr>
    </w:lvl>
  </w:abstractNum>
  <w:abstractNum w:abstractNumId="3">
    <w:nsid w:val="2A862819"/>
    <w:multiLevelType w:val="singleLevel"/>
    <w:tmpl w:val="2A862819"/>
    <w:lvl w:ilvl="0" w:tentative="0">
      <w:start w:val="2"/>
      <w:numFmt w:val="chineseCounting"/>
      <w:suff w:val="space"/>
      <w:lvlText w:val="第%1部分"/>
      <w:lvlJc w:val="left"/>
      <w:rPr>
        <w:rFonts w:hint="eastAsia"/>
      </w:rPr>
    </w:lvl>
  </w:abstractNum>
  <w:abstractNum w:abstractNumId="4">
    <w:nsid w:val="5247449A"/>
    <w:multiLevelType w:val="multilevel"/>
    <w:tmpl w:val="5247449A"/>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00A925A8"/>
    <w:rsid w:val="000217BA"/>
    <w:rsid w:val="00145C4C"/>
    <w:rsid w:val="001922F3"/>
    <w:rsid w:val="001D29D4"/>
    <w:rsid w:val="001F62D1"/>
    <w:rsid w:val="00243847"/>
    <w:rsid w:val="002A3627"/>
    <w:rsid w:val="003F4C8E"/>
    <w:rsid w:val="00490CBE"/>
    <w:rsid w:val="00494506"/>
    <w:rsid w:val="00511230"/>
    <w:rsid w:val="005230D5"/>
    <w:rsid w:val="00592C84"/>
    <w:rsid w:val="005C4FDB"/>
    <w:rsid w:val="005F48A3"/>
    <w:rsid w:val="00667B68"/>
    <w:rsid w:val="007A2636"/>
    <w:rsid w:val="008107F6"/>
    <w:rsid w:val="00825C18"/>
    <w:rsid w:val="008855C8"/>
    <w:rsid w:val="009A7F19"/>
    <w:rsid w:val="00A4122D"/>
    <w:rsid w:val="00A442E4"/>
    <w:rsid w:val="00A5529D"/>
    <w:rsid w:val="00A71519"/>
    <w:rsid w:val="00A925A8"/>
    <w:rsid w:val="00B4388B"/>
    <w:rsid w:val="00B529D2"/>
    <w:rsid w:val="00B913A8"/>
    <w:rsid w:val="00C57FBD"/>
    <w:rsid w:val="00D07982"/>
    <w:rsid w:val="00E435E4"/>
    <w:rsid w:val="00E70607"/>
    <w:rsid w:val="04763679"/>
    <w:rsid w:val="099D6015"/>
    <w:rsid w:val="09F727F0"/>
    <w:rsid w:val="0C340EF6"/>
    <w:rsid w:val="16E56E14"/>
    <w:rsid w:val="1CBA632D"/>
    <w:rsid w:val="2C2E0A7D"/>
    <w:rsid w:val="43F837DB"/>
    <w:rsid w:val="44184AB3"/>
    <w:rsid w:val="4426561F"/>
    <w:rsid w:val="45EB1087"/>
    <w:rsid w:val="47A93D0C"/>
    <w:rsid w:val="4BB328F5"/>
    <w:rsid w:val="4E197388"/>
    <w:rsid w:val="4FBD7B23"/>
    <w:rsid w:val="528717EE"/>
    <w:rsid w:val="56B64A58"/>
    <w:rsid w:val="60F07020"/>
    <w:rsid w:val="63901A42"/>
    <w:rsid w:val="692725FC"/>
    <w:rsid w:val="6A0B75C4"/>
    <w:rsid w:val="6E7A1325"/>
    <w:rsid w:val="70622071"/>
    <w:rsid w:val="7E3E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0"/>
    <w:pPr>
      <w:spacing w:before="260" w:after="260" w:line="360" w:lineRule="auto"/>
      <w:jc w:val="center"/>
      <w:outlineLvl w:val="1"/>
    </w:pPr>
    <w:rPr>
      <w:rFonts w:ascii="黑体" w:hAnsi="宋体" w:eastAsia="黑体" w:cs="Arial"/>
      <w:b/>
      <w:bCs/>
      <w:sz w:val="28"/>
      <w:szCs w:val="21"/>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beforeLines="50" w:afterLines="50" w:line="360" w:lineRule="auto"/>
      <w:ind w:firstLine="480" w:firstLineChars="200"/>
    </w:pPr>
    <w:rPr>
      <w:rFonts w:ascii="宋体" w:hAnsi="宋体"/>
      <w:sz w:val="24"/>
    </w:rPr>
  </w:style>
  <w:style w:type="paragraph" w:styleId="4">
    <w:name w:val="annotation text"/>
    <w:basedOn w:val="1"/>
    <w:qFormat/>
    <w:uiPriority w:val="0"/>
    <w:pPr>
      <w:jc w:val="left"/>
    </w:pPr>
    <w:rPr>
      <w:rFonts w:cs="Times New Roman"/>
    </w:rPr>
  </w:style>
  <w:style w:type="paragraph" w:styleId="5">
    <w:name w:val="Body Text"/>
    <w:basedOn w:val="1"/>
    <w:link w:val="11"/>
    <w:qFormat/>
    <w:uiPriority w:val="0"/>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2 字符"/>
    <w:basedOn w:val="9"/>
    <w:link w:val="2"/>
    <w:qFormat/>
    <w:uiPriority w:val="0"/>
    <w:rPr>
      <w:rFonts w:ascii="黑体" w:hAnsi="宋体" w:eastAsia="黑体" w:cs="Arial"/>
      <w:b/>
      <w:bCs/>
      <w:sz w:val="28"/>
      <w:szCs w:val="21"/>
    </w:rPr>
  </w:style>
  <w:style w:type="character" w:customStyle="1" w:styleId="11">
    <w:name w:val="正文文本 字符"/>
    <w:basedOn w:val="9"/>
    <w:link w:val="5"/>
    <w:qFormat/>
    <w:uiPriority w:val="0"/>
    <w:rPr>
      <w:rFonts w:ascii="Calibri" w:hAnsi="Calibri" w:eastAsia="宋体" w:cs="Times New Roman"/>
      <w:szCs w:val="24"/>
    </w:rPr>
  </w:style>
  <w:style w:type="character" w:customStyle="1" w:styleId="12">
    <w:name w:val="页眉 字符"/>
    <w:basedOn w:val="9"/>
    <w:link w:val="7"/>
    <w:qFormat/>
    <w:uiPriority w:val="99"/>
    <w:rPr>
      <w:rFonts w:ascii="Calibri" w:hAnsi="Calibri" w:eastAsia="宋体" w:cs="Times New Roman"/>
      <w:sz w:val="18"/>
      <w:szCs w:val="18"/>
    </w:rPr>
  </w:style>
  <w:style w:type="character" w:customStyle="1" w:styleId="13">
    <w:name w:val="页脚 字符"/>
    <w:basedOn w:val="9"/>
    <w:link w:val="6"/>
    <w:qFormat/>
    <w:uiPriority w:val="99"/>
    <w:rPr>
      <w:rFonts w:ascii="Calibri" w:hAnsi="Calibri" w:eastAsia="宋体" w:cs="Times New Roman"/>
      <w:sz w:val="18"/>
      <w:szCs w:val="18"/>
    </w:rPr>
  </w:style>
  <w:style w:type="paragraph" w:customStyle="1" w:styleId="14">
    <w:name w:val="正文缩进1"/>
    <w:basedOn w:val="1"/>
    <w:qFormat/>
    <w:uiPriority w:val="0"/>
    <w:pPr>
      <w:ind w:firstLine="420"/>
    </w:pPr>
    <w:rPr>
      <w:szCs w:val="20"/>
    </w:rPr>
  </w:style>
  <w:style w:type="paragraph" w:styleId="15">
    <w:name w:val="List Paragraph"/>
    <w:basedOn w:val="1"/>
    <w:qFormat/>
    <w:uiPriority w:val="34"/>
    <w:pPr>
      <w:spacing w:line="360" w:lineRule="auto"/>
      <w:ind w:firstLine="420" w:firstLineChars="200"/>
    </w:pPr>
    <w:rPr>
      <w:sz w:val="24"/>
      <w:szCs w:val="22"/>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66D7-5904-4F3A-8F79-B3B5481293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8431</Words>
  <Characters>8874</Characters>
  <Lines>11</Lines>
  <Paragraphs>3</Paragraphs>
  <TotalTime>28</TotalTime>
  <ScaleCrop>false</ScaleCrop>
  <LinksUpToDate>false</LinksUpToDate>
  <CharactersWithSpaces>9392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2021-10-26T02:06:00Z</dcterms:created>
  <dc:creator>微软用户</dc:creator>
  <cp:lastModifiedBy>Lxh</cp:lastModifiedBy>
  <dcterms:modified xsi:type="dcterms:W3CDTF">2024-08-27T02:12:55Z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0EC6076CC4B44F4E84CA4F9228B45AA9_13</vt:lpwstr>
  </property>
</Properties>
</file>