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4D7EC">
      <w:pPr>
        <w:pStyle w:val="9"/>
        <w:spacing w:line="480" w:lineRule="auto"/>
        <w:ind w:firstLine="0" w:firstLineChars="0"/>
        <w:jc w:val="center"/>
        <w:rPr>
          <w:rFonts w:ascii="仿宋" w:hAnsi="仿宋" w:eastAsia="仿宋" w:cstheme="minorBidi"/>
          <w:b/>
          <w:bCs/>
          <w:sz w:val="32"/>
          <w:szCs w:val="32"/>
          <w:highlight w:val="none"/>
        </w:rPr>
      </w:pPr>
      <w:r>
        <w:rPr>
          <w:rFonts w:hint="eastAsia" w:ascii="仿宋" w:hAnsi="仿宋" w:eastAsia="仿宋" w:cstheme="minorBidi"/>
          <w:b/>
          <w:bCs/>
          <w:sz w:val="32"/>
          <w:szCs w:val="32"/>
          <w:highlight w:val="none"/>
        </w:rPr>
        <w:t>用户需求书</w:t>
      </w:r>
    </w:p>
    <w:p w14:paraId="0B0D81A1">
      <w:pPr>
        <w:pStyle w:val="9"/>
        <w:numPr>
          <w:ilvl w:val="0"/>
          <w:numId w:val="1"/>
        </w:numPr>
        <w:spacing w:line="480" w:lineRule="auto"/>
        <w:ind w:firstLineChars="0"/>
        <w:rPr>
          <w:rFonts w:ascii="仿宋" w:hAnsi="仿宋" w:eastAsia="仿宋" w:cstheme="minorBidi"/>
          <w:b/>
          <w:bCs/>
          <w:sz w:val="28"/>
          <w:szCs w:val="28"/>
          <w:highlight w:val="none"/>
        </w:rPr>
      </w:pPr>
      <w:r>
        <w:rPr>
          <w:rFonts w:hint="eastAsia" w:ascii="仿宋" w:hAnsi="仿宋" w:eastAsia="仿宋" w:cstheme="minorBidi"/>
          <w:b/>
          <w:bCs/>
          <w:sz w:val="28"/>
          <w:szCs w:val="28"/>
          <w:highlight w:val="none"/>
        </w:rPr>
        <w:t>服务内容</w:t>
      </w:r>
    </w:p>
    <w:p w14:paraId="670B135A">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成交商需要提供院区</w:t>
      </w:r>
      <w:r>
        <w:rPr>
          <w:rFonts w:hint="eastAsia" w:ascii="仿宋" w:hAnsi="仿宋" w:eastAsia="仿宋"/>
          <w:sz w:val="28"/>
          <w:szCs w:val="28"/>
          <w:highlight w:val="none"/>
        </w:rPr>
        <w:t>内各种印刷品制作的设计、制作包含但不限于以下内容</w:t>
      </w:r>
      <w:r>
        <w:rPr>
          <w:rFonts w:hint="eastAsia" w:ascii="仿宋" w:hAnsi="仿宋" w:eastAsia="仿宋" w:cstheme="minorBidi"/>
          <w:sz w:val="28"/>
          <w:szCs w:val="28"/>
          <w:highlight w:val="none"/>
        </w:rPr>
        <w:t>：</w:t>
      </w:r>
    </w:p>
    <w:p w14:paraId="0F63DA7A">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设计阶段：提供现场对接、需求收集、测量、版面设计、定版；</w:t>
      </w:r>
    </w:p>
    <w:p w14:paraId="6035CABD">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制作阶段：根据设计版深化制作的结构设计，按要求印刷制作并送货。</w:t>
      </w:r>
    </w:p>
    <w:p w14:paraId="64AAD9FB">
      <w:pPr>
        <w:pStyle w:val="9"/>
        <w:numPr>
          <w:ilvl w:val="0"/>
          <w:numId w:val="1"/>
        </w:numPr>
        <w:spacing w:line="480" w:lineRule="auto"/>
        <w:ind w:firstLineChars="0"/>
        <w:rPr>
          <w:rFonts w:ascii="仿宋" w:hAnsi="仿宋" w:eastAsia="仿宋" w:cstheme="minorBidi"/>
          <w:sz w:val="28"/>
          <w:szCs w:val="28"/>
          <w:highlight w:val="none"/>
        </w:rPr>
      </w:pPr>
      <w:r>
        <w:rPr>
          <w:rFonts w:hint="eastAsia" w:ascii="仿宋" w:hAnsi="仿宋" w:eastAsia="仿宋"/>
          <w:b/>
          <w:bCs/>
          <w:color w:val="000000" w:themeColor="text1"/>
          <w:sz w:val="28"/>
          <w:szCs w:val="28"/>
          <w:highlight w:val="none"/>
          <w14:textFill>
            <w14:solidFill>
              <w14:schemeClr w14:val="tx1"/>
            </w14:solidFill>
          </w14:textFill>
        </w:rPr>
        <w:t>服务时间要求</w:t>
      </w:r>
    </w:p>
    <w:p w14:paraId="3CFBDE26">
      <w:pPr>
        <w:pStyle w:val="9"/>
        <w:numPr>
          <w:ilvl w:val="0"/>
          <w:numId w:val="2"/>
        </w:numPr>
        <w:spacing w:line="480" w:lineRule="auto"/>
        <w:ind w:firstLineChars="0"/>
        <w:rPr>
          <w:rFonts w:ascii="仿宋" w:hAnsi="仿宋" w:eastAsia="仿宋"/>
          <w:b/>
          <w:bCs/>
          <w:sz w:val="28"/>
          <w:szCs w:val="28"/>
          <w:highlight w:val="none"/>
        </w:rPr>
      </w:pPr>
      <w:r>
        <w:rPr>
          <w:rFonts w:hint="eastAsia" w:ascii="仿宋" w:hAnsi="仿宋" w:eastAsia="仿宋"/>
          <w:sz w:val="28"/>
          <w:szCs w:val="28"/>
          <w:highlight w:val="none"/>
        </w:rPr>
        <w:t>采购人提出需求后供应商需在</w:t>
      </w:r>
      <w:r>
        <w:rPr>
          <w:rFonts w:ascii="仿宋" w:hAnsi="仿宋" w:eastAsia="仿宋"/>
          <w:sz w:val="28"/>
          <w:szCs w:val="28"/>
          <w:highlight w:val="none"/>
        </w:rPr>
        <w:t>12</w:t>
      </w:r>
      <w:r>
        <w:rPr>
          <w:rFonts w:hint="eastAsia" w:ascii="仿宋" w:hAnsi="仿宋" w:eastAsia="仿宋"/>
          <w:sz w:val="28"/>
          <w:szCs w:val="28"/>
          <w:highlight w:val="none"/>
        </w:rPr>
        <w:t>小时内完成用户对接、现场测量与信息收集，需在</w:t>
      </w:r>
      <w:r>
        <w:rPr>
          <w:rFonts w:ascii="仿宋" w:hAnsi="仿宋" w:eastAsia="仿宋"/>
          <w:sz w:val="28"/>
          <w:szCs w:val="28"/>
          <w:highlight w:val="none"/>
        </w:rPr>
        <w:t>24</w:t>
      </w:r>
      <w:r>
        <w:rPr>
          <w:rFonts w:hint="eastAsia" w:ascii="仿宋" w:hAnsi="仿宋" w:eastAsia="仿宋"/>
          <w:sz w:val="28"/>
          <w:szCs w:val="28"/>
          <w:highlight w:val="none"/>
        </w:rPr>
        <w:t>小时内出具排版图纸，图纸经需求部门与采购人审核签名确认，按采购人书面通知供货，</w:t>
      </w:r>
      <w:r>
        <w:rPr>
          <w:rFonts w:hint="eastAsia" w:ascii="仿宋" w:hAnsi="仿宋" w:eastAsia="仿宋"/>
          <w:sz w:val="28"/>
          <w:szCs w:val="28"/>
          <w:highlight w:val="none"/>
          <w:lang w:eastAsia="zh-CN"/>
        </w:rPr>
        <w:t>、</w:t>
      </w:r>
    </w:p>
    <w:p w14:paraId="163232FF">
      <w:pPr>
        <w:pStyle w:val="9"/>
        <w:numPr>
          <w:ilvl w:val="0"/>
          <w:numId w:val="0"/>
        </w:numPr>
        <w:spacing w:line="480" w:lineRule="auto"/>
        <w:ind w:left="1056" w:leftChars="303" w:hanging="420" w:hangingChars="150"/>
        <w:rPr>
          <w:rFonts w:ascii="仿宋" w:hAnsi="仿宋" w:eastAsia="仿宋"/>
          <w:b/>
          <w:bCs/>
          <w:sz w:val="28"/>
          <w:szCs w:val="28"/>
          <w:highlight w:val="none"/>
        </w:rPr>
      </w:pPr>
      <w:r>
        <w:rPr>
          <w:rFonts w:ascii="Calibri" w:hAnsi="Calibri" w:eastAsia="仿宋" w:cs="Calibri"/>
          <w:sz w:val="28"/>
          <w:szCs w:val="28"/>
          <w:highlight w:val="none"/>
        </w:rPr>
        <w:t>①</w:t>
      </w:r>
      <w:r>
        <w:rPr>
          <w:rFonts w:hint="eastAsia" w:ascii="仿宋" w:hAnsi="仿宋" w:eastAsia="仿宋"/>
          <w:sz w:val="28"/>
          <w:szCs w:val="28"/>
          <w:highlight w:val="none"/>
        </w:rPr>
        <w:t>项目批量金额&lt;</w:t>
      </w:r>
      <w:r>
        <w:rPr>
          <w:rFonts w:hint="eastAsia" w:ascii="仿宋" w:hAnsi="仿宋" w:eastAsia="仿宋"/>
          <w:sz w:val="28"/>
          <w:szCs w:val="28"/>
          <w:highlight w:val="none"/>
          <w:lang w:val="en-US" w:eastAsia="zh-CN"/>
        </w:rPr>
        <w:t>2000</w:t>
      </w:r>
      <w:r>
        <w:rPr>
          <w:rFonts w:hint="eastAsia" w:ascii="仿宋" w:hAnsi="仿宋" w:eastAsia="仿宋"/>
          <w:sz w:val="28"/>
          <w:szCs w:val="28"/>
          <w:highlight w:val="none"/>
        </w:rPr>
        <w:t>元，供应商须在</w:t>
      </w:r>
      <w:r>
        <w:rPr>
          <w:rFonts w:ascii="仿宋" w:hAnsi="仿宋" w:eastAsia="仿宋"/>
          <w:sz w:val="28"/>
          <w:szCs w:val="28"/>
          <w:highlight w:val="none"/>
        </w:rPr>
        <w:t>3</w:t>
      </w:r>
      <w:r>
        <w:rPr>
          <w:rFonts w:hint="eastAsia" w:ascii="仿宋" w:hAnsi="仿宋" w:eastAsia="仿宋"/>
          <w:sz w:val="28"/>
          <w:szCs w:val="28"/>
          <w:highlight w:val="none"/>
        </w:rPr>
        <w:t>个工作送达指定地点；</w:t>
      </w:r>
    </w:p>
    <w:p w14:paraId="3AFCEA17">
      <w:pPr>
        <w:pStyle w:val="9"/>
        <w:spacing w:line="480" w:lineRule="auto"/>
        <w:ind w:left="1056" w:leftChars="303" w:hanging="420" w:hangingChars="150"/>
        <w:rPr>
          <w:rFonts w:ascii="仿宋" w:hAnsi="仿宋" w:eastAsia="仿宋"/>
          <w:sz w:val="28"/>
          <w:szCs w:val="28"/>
          <w:highlight w:val="none"/>
        </w:rPr>
      </w:pPr>
      <w:r>
        <w:rPr>
          <w:rFonts w:ascii="Calibri" w:hAnsi="Calibri" w:eastAsia="仿宋" w:cs="Calibri"/>
          <w:sz w:val="28"/>
          <w:szCs w:val="28"/>
          <w:highlight w:val="none"/>
        </w:rPr>
        <w:t>②</w:t>
      </w:r>
      <w:r>
        <w:rPr>
          <w:rFonts w:hint="eastAsia" w:ascii="Calibri" w:hAnsi="Calibri" w:eastAsia="仿宋" w:cs="Calibri"/>
          <w:sz w:val="28"/>
          <w:szCs w:val="28"/>
          <w:highlight w:val="none"/>
          <w:lang w:val="en-US" w:eastAsia="zh-CN"/>
        </w:rPr>
        <w:t>2000</w:t>
      </w:r>
      <w:r>
        <w:rPr>
          <w:rFonts w:hint="eastAsia" w:ascii="仿宋" w:hAnsi="仿宋" w:eastAsia="仿宋"/>
          <w:sz w:val="28"/>
          <w:szCs w:val="28"/>
          <w:highlight w:val="none"/>
        </w:rPr>
        <w:t>元≤批量金额＜</w:t>
      </w:r>
      <w:r>
        <w:rPr>
          <w:rFonts w:ascii="仿宋" w:hAnsi="仿宋" w:eastAsia="仿宋"/>
          <w:sz w:val="28"/>
          <w:szCs w:val="28"/>
          <w:highlight w:val="none"/>
        </w:rPr>
        <w:t>1</w:t>
      </w:r>
      <w:r>
        <w:rPr>
          <w:rFonts w:hint="eastAsia" w:ascii="仿宋" w:hAnsi="仿宋" w:eastAsia="仿宋"/>
          <w:sz w:val="28"/>
          <w:szCs w:val="28"/>
          <w:highlight w:val="none"/>
        </w:rPr>
        <w:t>万元，供应商须在</w:t>
      </w:r>
      <w:r>
        <w:rPr>
          <w:rFonts w:ascii="仿宋" w:hAnsi="仿宋" w:eastAsia="仿宋"/>
          <w:sz w:val="28"/>
          <w:szCs w:val="28"/>
          <w:highlight w:val="none"/>
        </w:rPr>
        <w:t>5</w:t>
      </w:r>
      <w:r>
        <w:rPr>
          <w:rFonts w:hint="eastAsia" w:ascii="仿宋" w:hAnsi="仿宋" w:eastAsia="仿宋"/>
          <w:sz w:val="28"/>
          <w:szCs w:val="28"/>
          <w:highlight w:val="none"/>
        </w:rPr>
        <w:t>个工作送达指定地点；</w:t>
      </w:r>
    </w:p>
    <w:p w14:paraId="56E76802">
      <w:pPr>
        <w:pStyle w:val="9"/>
        <w:spacing w:line="480" w:lineRule="auto"/>
        <w:ind w:left="1056" w:leftChars="303" w:hanging="420" w:hangingChars="150"/>
        <w:rPr>
          <w:rFonts w:ascii="仿宋" w:hAnsi="仿宋" w:eastAsia="仿宋"/>
          <w:b/>
          <w:bCs/>
          <w:sz w:val="28"/>
          <w:szCs w:val="28"/>
          <w:highlight w:val="none"/>
          <w:u w:val="single"/>
        </w:rPr>
      </w:pPr>
      <w:r>
        <w:rPr>
          <w:rFonts w:ascii="Calibri" w:hAnsi="Calibri" w:eastAsia="仿宋" w:cs="Calibri"/>
          <w:sz w:val="28"/>
          <w:szCs w:val="28"/>
          <w:highlight w:val="none"/>
        </w:rPr>
        <w:t>③</w:t>
      </w:r>
      <w:r>
        <w:rPr>
          <w:rFonts w:hint="eastAsia" w:ascii="仿宋" w:hAnsi="仿宋" w:eastAsia="仿宋"/>
          <w:sz w:val="28"/>
          <w:szCs w:val="28"/>
          <w:highlight w:val="none"/>
        </w:rPr>
        <w:t>规格特殊的，双方协商解决；</w:t>
      </w:r>
      <w:r>
        <w:rPr>
          <w:rFonts w:hint="eastAsia" w:ascii="仿宋" w:hAnsi="仿宋" w:eastAsia="仿宋"/>
          <w:b/>
          <w:bCs/>
          <w:sz w:val="28"/>
          <w:szCs w:val="28"/>
          <w:highlight w:val="none"/>
          <w:u w:val="single"/>
        </w:rPr>
        <w:t>紧急货物须在采购人指定时间内供货完毕。</w:t>
      </w:r>
    </w:p>
    <w:p w14:paraId="7FCCDC0F">
      <w:pPr>
        <w:pStyle w:val="9"/>
        <w:numPr>
          <w:ilvl w:val="0"/>
          <w:numId w:val="2"/>
        </w:numPr>
        <w:spacing w:line="480" w:lineRule="auto"/>
        <w:ind w:firstLineChars="0"/>
        <w:rPr>
          <w:rFonts w:ascii="仿宋" w:hAnsi="仿宋" w:eastAsia="仿宋"/>
          <w:b/>
          <w:bCs/>
          <w:sz w:val="28"/>
          <w:szCs w:val="28"/>
          <w:highlight w:val="none"/>
        </w:rPr>
      </w:pPr>
      <w:r>
        <w:rPr>
          <w:rFonts w:hint="eastAsia" w:ascii="仿宋" w:hAnsi="仿宋" w:eastAsia="仿宋"/>
          <w:b/>
          <w:bCs/>
          <w:sz w:val="28"/>
          <w:szCs w:val="28"/>
          <w:highlight w:val="none"/>
        </w:rPr>
        <w:t>批次货物数量有多又少，尺寸按需定制，如当批次送货数量不多，仅有</w:t>
      </w:r>
      <w:r>
        <w:rPr>
          <w:rFonts w:hint="eastAsia" w:ascii="仿宋" w:hAnsi="仿宋" w:eastAsia="仿宋"/>
          <w:b/>
          <w:bCs/>
          <w:sz w:val="30"/>
          <w:szCs w:val="30"/>
          <w:highlight w:val="none"/>
        </w:rPr>
        <w:t>1</w:t>
      </w:r>
      <w:r>
        <w:rPr>
          <w:rFonts w:hint="eastAsia" w:ascii="仿宋" w:hAnsi="仿宋" w:eastAsia="仿宋"/>
          <w:b/>
          <w:bCs/>
          <w:sz w:val="28"/>
          <w:szCs w:val="28"/>
          <w:highlight w:val="none"/>
        </w:rPr>
        <w:t>件，成交供应商也须按照合同服务时间响应，在采购人要求的时间内完成设计与送货，不得以数量少或亏本等</w:t>
      </w:r>
      <w:r>
        <w:rPr>
          <w:rFonts w:hint="eastAsia" w:ascii="仿宋" w:hAnsi="仿宋" w:eastAsia="仿宋"/>
          <w:b/>
          <w:bCs/>
          <w:sz w:val="28"/>
          <w:szCs w:val="28"/>
          <w:highlight w:val="none"/>
          <w:lang w:val="en-US" w:eastAsia="zh-CN"/>
        </w:rPr>
        <w:t>任何</w:t>
      </w:r>
      <w:r>
        <w:rPr>
          <w:rFonts w:hint="eastAsia" w:ascii="仿宋" w:hAnsi="仿宋" w:eastAsia="仿宋"/>
          <w:b/>
          <w:bCs/>
          <w:sz w:val="28"/>
          <w:szCs w:val="28"/>
          <w:highlight w:val="none"/>
        </w:rPr>
        <w:t>理由拒绝或拖延响应。（示例批次图纸请参考附件</w:t>
      </w:r>
      <w:r>
        <w:rPr>
          <w:rFonts w:hint="eastAsia" w:ascii="仿宋" w:hAnsi="仿宋" w:eastAsia="仿宋"/>
          <w:b/>
          <w:bCs/>
          <w:sz w:val="28"/>
          <w:szCs w:val="28"/>
          <w:highlight w:val="none"/>
          <w:lang w:val="en-US" w:eastAsia="zh-CN"/>
        </w:rPr>
        <w:t>二</w:t>
      </w:r>
      <w:r>
        <w:rPr>
          <w:rFonts w:hint="eastAsia" w:ascii="仿宋" w:hAnsi="仿宋" w:eastAsia="仿宋"/>
          <w:b/>
          <w:bCs/>
          <w:sz w:val="28"/>
          <w:szCs w:val="28"/>
          <w:highlight w:val="none"/>
        </w:rPr>
        <w:t>）</w:t>
      </w:r>
    </w:p>
    <w:p w14:paraId="30B410AC">
      <w:pPr>
        <w:pStyle w:val="9"/>
        <w:numPr>
          <w:ilvl w:val="0"/>
          <w:numId w:val="1"/>
        </w:numPr>
        <w:spacing w:line="480" w:lineRule="auto"/>
        <w:ind w:firstLineChars="0"/>
        <w:rPr>
          <w:rFonts w:ascii="仿宋" w:hAnsi="仿宋" w:eastAsia="仿宋" w:cstheme="minorBidi"/>
          <w:sz w:val="28"/>
          <w:szCs w:val="28"/>
          <w:highlight w:val="none"/>
        </w:rPr>
      </w:pPr>
      <w:r>
        <w:rPr>
          <w:rFonts w:hint="eastAsia" w:ascii="仿宋" w:hAnsi="仿宋" w:eastAsia="仿宋"/>
          <w:b/>
          <w:bCs/>
          <w:sz w:val="28"/>
          <w:szCs w:val="28"/>
          <w:highlight w:val="none"/>
        </w:rPr>
        <w:t>货物质量要求</w:t>
      </w:r>
    </w:p>
    <w:p w14:paraId="0AC4E1DE">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（1）成交供应商提供的货物必须符合中华人民共和国国家及行业标准，必须是原装、全新的，必须符合采购人所要求的功能以及采购人确认的设计图及规格和数量要求；</w:t>
      </w:r>
    </w:p>
    <w:p w14:paraId="37720940">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）成交供应商所提供的产品必须符合国家有关规范和环保要求及采购人的制作要求，需经采购人确认后才可制作供货；</w:t>
      </w:r>
    </w:p>
    <w:p w14:paraId="3B0DDD8C">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）交付的货物不符合采购人要求，采购人有权拒收，成交供应商需在采购人所规定的期限内换回合格货物，由此</w:t>
      </w:r>
      <w:bookmarkStart w:id="1" w:name="_GoBack"/>
      <w:bookmarkEnd w:id="1"/>
      <w:r>
        <w:rPr>
          <w:rFonts w:hint="eastAsia" w:ascii="仿宋" w:hAnsi="仿宋" w:eastAsia="仿宋"/>
          <w:sz w:val="28"/>
          <w:szCs w:val="28"/>
          <w:highlight w:val="none"/>
        </w:rPr>
        <w:t>产生的费用由成交供应商负责。</w:t>
      </w:r>
    </w:p>
    <w:p w14:paraId="362CA468">
      <w:pPr>
        <w:numPr>
          <w:ilvl w:val="0"/>
          <w:numId w:val="1"/>
        </w:numPr>
        <w:spacing w:before="156" w:beforeLines="50" w:line="360" w:lineRule="auto"/>
        <w:outlineLvl w:val="0"/>
        <w:rPr>
          <w:rFonts w:ascii="仿宋" w:hAnsi="仿宋" w:eastAsia="仿宋" w:cs="Times New Roman"/>
          <w:b/>
          <w:bCs/>
          <w:sz w:val="28"/>
          <w:szCs w:val="28"/>
          <w:highlight w:val="none"/>
        </w:rPr>
      </w:pPr>
      <w:bookmarkStart w:id="0" w:name="_Toc93596224"/>
      <w:r>
        <w:rPr>
          <w:rFonts w:hint="eastAsia" w:ascii="仿宋" w:hAnsi="仿宋" w:eastAsia="仿宋" w:cs="Times New Roman"/>
          <w:b/>
          <w:bCs/>
          <w:sz w:val="28"/>
          <w:szCs w:val="28"/>
          <w:highlight w:val="none"/>
        </w:rPr>
        <w:t>包装、发运、保管与验收要求</w:t>
      </w:r>
      <w:bookmarkEnd w:id="0"/>
    </w:p>
    <w:p w14:paraId="00DDC82D">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（1）货物材料的包装均应有良好的防湿、防锈、防潮、防雨、防腐及防碰撞的措施。凡由于包装不良造成的损失和由此产生的费用均由成交供应商承担。</w:t>
      </w:r>
    </w:p>
    <w:p w14:paraId="4EE15D04">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（2）成交供应商负责将货物材料运送到现场过程中的全部运输。</w:t>
      </w:r>
      <w:r>
        <w:rPr>
          <w:rFonts w:ascii="仿宋" w:hAnsi="仿宋" w:eastAsia="仿宋" w:cs="Times New Roman"/>
          <w:sz w:val="28"/>
          <w:szCs w:val="28"/>
          <w:highlight w:val="none"/>
        </w:rPr>
        <w:t xml:space="preserve"> </w:t>
      </w:r>
    </w:p>
    <w:p w14:paraId="1F4B4EA3">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（3）各种货物必须提供装箱清单，按装箱清单验收货物。</w:t>
      </w:r>
    </w:p>
    <w:p w14:paraId="70273669">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（4）货物在现场的保管由成交供应商负责，直至货物验收完毕。</w:t>
      </w:r>
    </w:p>
    <w:p w14:paraId="5F2922F1">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（5）交货时，成交供应商须提供至少一式二份的送货清单、图纸，经采购人对数量和质量验收无误后，双方都必须在送货清单上签名确认，双方各留一份存底。</w:t>
      </w:r>
    </w:p>
    <w:p w14:paraId="2ED2763D">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w:t>
      </w:r>
      <w:r>
        <w:rPr>
          <w:rFonts w:ascii="仿宋" w:hAnsi="仿宋" w:eastAsia="仿宋" w:cs="Times New Roman"/>
          <w:sz w:val="28"/>
          <w:szCs w:val="28"/>
          <w:highlight w:val="none"/>
        </w:rPr>
        <w:t>6</w:t>
      </w:r>
      <w:r>
        <w:rPr>
          <w:rFonts w:hint="eastAsia" w:ascii="仿宋" w:hAnsi="仿宋" w:eastAsia="仿宋" w:cs="Times New Roman"/>
          <w:sz w:val="28"/>
          <w:szCs w:val="28"/>
          <w:highlight w:val="none"/>
        </w:rPr>
        <w:t>）成交供应商交付的货物不符合采购人要求，采购人有权拒收，成交供应商须在采购人所规定的期限内换回合格货物。</w:t>
      </w:r>
    </w:p>
    <w:p w14:paraId="0F8C4C84">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u w:val="single"/>
        </w:rPr>
      </w:pPr>
      <w:r>
        <w:rPr>
          <w:rFonts w:hint="eastAsia" w:ascii="仿宋" w:hAnsi="仿宋" w:eastAsia="仿宋" w:cs="Times New Roman"/>
          <w:sz w:val="28"/>
          <w:szCs w:val="28"/>
          <w:highlight w:val="none"/>
          <w:u w:val="single"/>
        </w:rPr>
        <w:t>（7</w:t>
      </w:r>
      <w:r>
        <w:rPr>
          <w:rFonts w:hint="eastAsia" w:ascii="仿宋" w:hAnsi="仿宋" w:eastAsia="仿宋" w:cs="Times New Roman"/>
          <w:color w:val="auto"/>
          <w:sz w:val="28"/>
          <w:szCs w:val="28"/>
          <w:highlight w:val="none"/>
          <w:u w:val="single"/>
        </w:rPr>
        <w:t>）</w:t>
      </w:r>
      <w:r>
        <w:rPr>
          <w:rFonts w:hint="eastAsia" w:ascii="仿宋" w:hAnsi="仿宋" w:eastAsia="仿宋" w:cs="Times New Roman"/>
          <w:b/>
          <w:bCs/>
          <w:color w:val="auto"/>
          <w:sz w:val="28"/>
          <w:szCs w:val="28"/>
          <w:highlight w:val="none"/>
          <w:u w:val="single"/>
        </w:rPr>
        <w:t>成交供应商未按合同服务条款响应的批次按服务考核扣分并不予验收及结算该批次货款</w:t>
      </w:r>
      <w:r>
        <w:rPr>
          <w:rFonts w:hint="eastAsia" w:ascii="仿宋" w:hAnsi="仿宋" w:eastAsia="仿宋" w:cs="Times New Roman"/>
          <w:color w:val="auto"/>
          <w:sz w:val="28"/>
          <w:szCs w:val="28"/>
          <w:highlight w:val="none"/>
          <w:u w:val="single"/>
        </w:rPr>
        <w:t>。</w:t>
      </w:r>
    </w:p>
    <w:p w14:paraId="22E45A7F">
      <w:pPr>
        <w:pStyle w:val="9"/>
        <w:numPr>
          <w:ilvl w:val="0"/>
          <w:numId w:val="1"/>
        </w:numPr>
        <w:spacing w:line="480" w:lineRule="auto"/>
        <w:ind w:firstLineChars="0"/>
        <w:rPr>
          <w:rFonts w:ascii="仿宋" w:hAnsi="仿宋" w:eastAsia="仿宋"/>
          <w:b/>
          <w:bCs/>
          <w:sz w:val="28"/>
          <w:szCs w:val="28"/>
          <w:highlight w:val="none"/>
        </w:rPr>
      </w:pPr>
      <w:r>
        <w:rPr>
          <w:rFonts w:hint="eastAsia" w:ascii="仿宋" w:hAnsi="仿宋" w:eastAsia="仿宋"/>
          <w:b/>
          <w:bCs/>
          <w:sz w:val="28"/>
          <w:szCs w:val="28"/>
          <w:highlight w:val="none"/>
        </w:rPr>
        <w:t>履约保证金要求</w:t>
      </w:r>
    </w:p>
    <w:p w14:paraId="631A71AE">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Calibri" w:hAnsi="Calibri" w:eastAsia="仿宋" w:cs="Calibri"/>
          <w:sz w:val="28"/>
          <w:szCs w:val="28"/>
          <w:highlight w:val="none"/>
        </w:rPr>
        <w:t>乙方须在收到成交通知书后 30天内递交</w:t>
      </w:r>
      <w:r>
        <w:rPr>
          <w:rFonts w:hint="eastAsia" w:ascii="Calibri" w:hAnsi="Calibri" w:eastAsia="仿宋" w:cs="Calibri"/>
          <w:sz w:val="28"/>
          <w:szCs w:val="28"/>
          <w:highlight w:val="none"/>
          <w:lang w:val="en-US" w:eastAsia="zh-CN"/>
        </w:rPr>
        <w:t xml:space="preserve"> </w:t>
      </w:r>
      <w:r>
        <w:rPr>
          <w:rFonts w:ascii="Calibri" w:hAnsi="Calibri" w:eastAsia="仿宋" w:cs="Calibri"/>
          <w:sz w:val="28"/>
          <w:szCs w:val="28"/>
          <w:highlight w:val="none"/>
        </w:rPr>
        <w:t>¥</w:t>
      </w:r>
      <w:r>
        <w:rPr>
          <w:rFonts w:ascii="仿宋" w:hAnsi="仿宋" w:eastAsia="仿宋" w:cs="Times New Roman"/>
          <w:sz w:val="28"/>
          <w:szCs w:val="28"/>
          <w:highlight w:val="none"/>
        </w:rPr>
        <w:t>10</w:t>
      </w:r>
      <w:r>
        <w:rPr>
          <w:rFonts w:hint="eastAsia" w:ascii="仿宋" w:hAnsi="仿宋" w:eastAsia="仿宋" w:cs="Times New Roman"/>
          <w:sz w:val="28"/>
          <w:szCs w:val="28"/>
          <w:highlight w:val="none"/>
        </w:rPr>
        <w:t>,000.00(人民币壹万元整)的履约保证金至采购人，当成交供应商履约完毕时，采购人在 30 天内无息退还中标人。</w:t>
      </w:r>
      <w:r>
        <w:rPr>
          <w:rFonts w:hint="eastAsia" w:ascii="仿宋" w:hAnsi="仿宋" w:eastAsia="仿宋" w:cs="Times New Roman"/>
          <w:b/>
          <w:bCs/>
          <w:sz w:val="28"/>
          <w:szCs w:val="28"/>
          <w:highlight w:val="none"/>
          <w:u w:val="single"/>
        </w:rPr>
        <w:t>在合同执行过程中</w:t>
      </w:r>
      <w:r>
        <w:rPr>
          <w:rFonts w:hint="eastAsia" w:ascii="仿宋" w:hAnsi="仿宋" w:eastAsia="仿宋" w:cs="Times New Roman"/>
          <w:b/>
          <w:bCs/>
          <w:sz w:val="28"/>
          <w:szCs w:val="28"/>
          <w:highlight w:val="none"/>
          <w:u w:val="single"/>
          <w:lang w:val="en-US" w:eastAsia="zh-CN"/>
        </w:rPr>
        <w:t>因</w:t>
      </w:r>
      <w:r>
        <w:rPr>
          <w:rFonts w:hint="eastAsia" w:ascii="仿宋" w:hAnsi="仿宋" w:eastAsia="仿宋" w:cs="Times New Roman"/>
          <w:b/>
          <w:bCs/>
          <w:sz w:val="28"/>
          <w:szCs w:val="28"/>
          <w:highlight w:val="none"/>
          <w:u w:val="single"/>
        </w:rPr>
        <w:t>成交供应商没有按照合同进行履约时不退回履约保证金，且采购人有权使用履约保证金作为从其他供货商采购所需物资的货款。</w:t>
      </w:r>
    </w:p>
    <w:p w14:paraId="56A60FA1">
      <w:pPr>
        <w:pStyle w:val="9"/>
        <w:numPr>
          <w:ilvl w:val="0"/>
          <w:numId w:val="1"/>
        </w:numPr>
        <w:spacing w:line="480" w:lineRule="auto"/>
        <w:ind w:firstLineChars="0"/>
        <w:rPr>
          <w:rFonts w:ascii="仿宋" w:hAnsi="仿宋" w:eastAsia="仿宋"/>
          <w:sz w:val="28"/>
          <w:szCs w:val="28"/>
          <w:highlight w:val="none"/>
        </w:rPr>
      </w:pPr>
      <w:r>
        <w:rPr>
          <w:rFonts w:hint="eastAsia" w:ascii="仿宋" w:hAnsi="仿宋" w:eastAsia="仿宋"/>
          <w:b/>
          <w:bCs/>
          <w:sz w:val="28"/>
          <w:szCs w:val="28"/>
          <w:highlight w:val="none"/>
        </w:rPr>
        <w:t>结算及付款方式</w:t>
      </w:r>
    </w:p>
    <w:p w14:paraId="64279818">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货物分批验收，分批结算，每</w:t>
      </w:r>
      <w:r>
        <w:rPr>
          <w:rFonts w:hint="eastAsia" w:ascii="仿宋" w:hAnsi="仿宋" w:eastAsia="仿宋"/>
          <w:sz w:val="28"/>
          <w:szCs w:val="28"/>
          <w:highlight w:val="none"/>
          <w:lang w:val="en-US" w:eastAsia="zh-CN"/>
        </w:rPr>
        <w:t>三个月</w:t>
      </w:r>
      <w:r>
        <w:rPr>
          <w:rFonts w:hint="eastAsia" w:ascii="仿宋" w:hAnsi="仿宋" w:eastAsia="仿宋"/>
          <w:sz w:val="28"/>
          <w:szCs w:val="28"/>
          <w:highlight w:val="none"/>
        </w:rPr>
        <w:t>结算一次。</w:t>
      </w:r>
    </w:p>
    <w:p w14:paraId="612E76F4">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每批货物全部安装完毕经采购人验收合格，且待采购人结算审核完毕确定结算金额后的2</w:t>
      </w:r>
      <w:r>
        <w:rPr>
          <w:rFonts w:ascii="仿宋" w:hAnsi="仿宋" w:eastAsia="仿宋"/>
          <w:sz w:val="28"/>
          <w:szCs w:val="28"/>
          <w:highlight w:val="none"/>
        </w:rPr>
        <w:t>0</w:t>
      </w:r>
      <w:r>
        <w:rPr>
          <w:rFonts w:hint="eastAsia" w:ascii="仿宋" w:hAnsi="仿宋" w:eastAsia="仿宋"/>
          <w:sz w:val="28"/>
          <w:szCs w:val="28"/>
          <w:highlight w:val="none"/>
        </w:rPr>
        <w:t>个工作日内支付该批货物结算款项。</w:t>
      </w:r>
    </w:p>
    <w:p w14:paraId="045C9FAD">
      <w:pPr>
        <w:pStyle w:val="9"/>
        <w:numPr>
          <w:ilvl w:val="255"/>
          <w:numId w:val="0"/>
        </w:numPr>
        <w:spacing w:line="480" w:lineRule="auto"/>
        <w:ind w:left="720" w:firstLine="562" w:firstLineChars="200"/>
        <w:rPr>
          <w:rFonts w:ascii="仿宋" w:hAnsi="仿宋" w:eastAsia="仿宋"/>
          <w:sz w:val="28"/>
          <w:szCs w:val="28"/>
          <w:highlight w:val="none"/>
        </w:rPr>
      </w:pPr>
      <w:r>
        <w:rPr>
          <w:rFonts w:hint="eastAsia" w:ascii="仿宋" w:hAnsi="仿宋" w:eastAsia="仿宋"/>
          <w:b/>
          <w:bCs/>
          <w:sz w:val="28"/>
          <w:szCs w:val="28"/>
          <w:highlight w:val="none"/>
        </w:rPr>
        <w:t>当</w:t>
      </w:r>
      <w:r>
        <w:rPr>
          <w:rFonts w:hint="eastAsia" w:ascii="仿宋" w:hAnsi="仿宋" w:eastAsia="仿宋"/>
          <w:b/>
          <w:bCs/>
          <w:sz w:val="28"/>
          <w:szCs w:val="28"/>
          <w:highlight w:val="none"/>
          <w:lang w:val="en-US" w:eastAsia="zh-CN"/>
        </w:rPr>
        <w:t>批</w:t>
      </w:r>
      <w:r>
        <w:rPr>
          <w:rFonts w:hint="eastAsia" w:ascii="仿宋" w:hAnsi="仿宋" w:eastAsia="仿宋"/>
          <w:b/>
          <w:bCs/>
          <w:sz w:val="28"/>
          <w:szCs w:val="28"/>
          <w:highlight w:val="none"/>
        </w:rPr>
        <w:t>结算款</w:t>
      </w:r>
      <w:r>
        <w:rPr>
          <w:rFonts w:ascii="仿宋" w:hAnsi="仿宋" w:eastAsia="仿宋"/>
          <w:b/>
          <w:bCs/>
          <w:sz w:val="28"/>
          <w:szCs w:val="28"/>
          <w:highlight w:val="none"/>
        </w:rPr>
        <w:t>=该批标识结算金额-服务考核扣款</w:t>
      </w:r>
      <w:r>
        <w:rPr>
          <w:rFonts w:hint="eastAsia" w:ascii="仿宋" w:hAnsi="仿宋" w:eastAsia="仿宋"/>
          <w:sz w:val="28"/>
          <w:szCs w:val="28"/>
          <w:highlight w:val="none"/>
        </w:rPr>
        <w:t>。</w:t>
      </w:r>
    </w:p>
    <w:p w14:paraId="4846C98E">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供应商凭以下有效文件与采购人结算：合同、开具的合法普通发票、验收报告（加盖供应商公章）、结算书。</w:t>
      </w:r>
    </w:p>
    <w:p w14:paraId="08988D93">
      <w:pPr>
        <w:spacing w:line="480" w:lineRule="auto"/>
        <w:rPr>
          <w:rFonts w:hint="eastAsia" w:ascii="仿宋" w:hAnsi="仿宋" w:eastAsia="仿宋"/>
          <w:sz w:val="28"/>
          <w:szCs w:val="28"/>
          <w:highlight w:val="none"/>
        </w:rPr>
      </w:pPr>
    </w:p>
    <w:p w14:paraId="24B5D918">
      <w:pPr>
        <w:spacing w:line="480" w:lineRule="auto"/>
        <w:rPr>
          <w:rFonts w:hint="eastAsia" w:ascii="仿宋" w:hAnsi="仿宋" w:eastAsia="仿宋"/>
          <w:sz w:val="28"/>
          <w:szCs w:val="28"/>
          <w:highlight w:val="none"/>
        </w:rPr>
      </w:pPr>
    </w:p>
    <w:p w14:paraId="2A78DDD8">
      <w:pPr>
        <w:spacing w:line="480" w:lineRule="auto"/>
        <w:rPr>
          <w:rFonts w:ascii="仿宋" w:hAnsi="仿宋" w:eastAsia="仿宋"/>
          <w:sz w:val="28"/>
          <w:szCs w:val="28"/>
          <w:highlight w:val="none"/>
        </w:rPr>
      </w:pPr>
      <w:r>
        <w:rPr>
          <w:rFonts w:hint="eastAsia" w:ascii="仿宋" w:hAnsi="仿宋" w:eastAsia="仿宋"/>
          <w:sz w:val="28"/>
          <w:szCs w:val="28"/>
          <w:highlight w:val="none"/>
        </w:rPr>
        <w:t>附件一：合同模板与服务考核表</w:t>
      </w:r>
    </w:p>
    <w:p w14:paraId="6B27A37A">
      <w:pPr>
        <w:spacing w:line="480" w:lineRule="auto"/>
        <w:rPr>
          <w:rFonts w:hint="eastAsia" w:ascii="仿宋" w:hAnsi="仿宋" w:eastAsia="仿宋"/>
          <w:sz w:val="28"/>
          <w:szCs w:val="28"/>
          <w:highlight w:val="none"/>
        </w:rPr>
      </w:pPr>
      <w:r>
        <w:rPr>
          <w:rFonts w:hint="eastAsia" w:ascii="仿宋" w:hAnsi="仿宋" w:eastAsia="仿宋"/>
          <w:sz w:val="28"/>
          <w:szCs w:val="28"/>
          <w:highlight w:val="none"/>
        </w:rPr>
        <w:t>附件二：示例项目图纸</w:t>
      </w:r>
    </w:p>
    <w:p w14:paraId="535A6B57">
      <w:pPr>
        <w:spacing w:line="480" w:lineRule="auto"/>
        <w:rPr>
          <w:rFonts w:hint="eastAsia" w:ascii="仿宋" w:hAnsi="仿宋" w:eastAsia="仿宋"/>
          <w:sz w:val="28"/>
          <w:szCs w:val="28"/>
          <w:highlight w:val="none"/>
        </w:rPr>
      </w:pPr>
      <w:r>
        <w:rPr>
          <w:rFonts w:hint="eastAsia" w:ascii="仿宋" w:hAnsi="仿宋" w:eastAsia="仿宋" w:cs="Times New Roman"/>
          <w:b w:val="0"/>
          <w:bCs w:val="0"/>
          <w:sz w:val="28"/>
          <w:szCs w:val="28"/>
          <w:lang w:val="en-US" w:eastAsia="zh-CN"/>
        </w:rPr>
        <w:t>附件三：过往下单生产量</w:t>
      </w:r>
    </w:p>
    <w:p w14:paraId="2148B940">
      <w:pPr>
        <w:spacing w:line="480" w:lineRule="auto"/>
        <w:rPr>
          <w:rFonts w:hint="eastAsia" w:ascii="仿宋" w:hAnsi="仿宋" w:eastAsia="仿宋"/>
          <w:sz w:val="28"/>
          <w:szCs w:val="28"/>
          <w:highlight w:val="none"/>
        </w:rPr>
      </w:pPr>
    </w:p>
    <w:p w14:paraId="6B955D18">
      <w:pPr>
        <w:spacing w:line="480" w:lineRule="auto"/>
        <w:rPr>
          <w:rFonts w:hint="eastAsia" w:ascii="仿宋" w:hAnsi="仿宋" w:eastAsia="仿宋"/>
          <w:sz w:val="28"/>
          <w:szCs w:val="28"/>
          <w:highlight w:val="none"/>
        </w:rPr>
      </w:pPr>
    </w:p>
    <w:p w14:paraId="443F14B9">
      <w:pPr>
        <w:spacing w:line="480" w:lineRule="auto"/>
        <w:rPr>
          <w:rFonts w:hint="eastAsia" w:ascii="仿宋" w:hAnsi="仿宋" w:eastAsia="仿宋"/>
          <w:sz w:val="28"/>
          <w:szCs w:val="28"/>
          <w:highlight w:val="none"/>
        </w:rPr>
      </w:pPr>
    </w:p>
    <w:p w14:paraId="0A96B5CA">
      <w:pPr>
        <w:spacing w:line="480" w:lineRule="auto"/>
        <w:jc w:val="left"/>
        <w:rPr>
          <w:rFonts w:ascii="仿宋" w:hAnsi="仿宋" w:eastAsia="仿宋"/>
          <w:b/>
          <w:bCs/>
          <w:sz w:val="28"/>
          <w:szCs w:val="28"/>
          <w:highlight w:val="none"/>
        </w:rPr>
      </w:pPr>
    </w:p>
    <w:p w14:paraId="143375E2">
      <w:pPr>
        <w:spacing w:line="480" w:lineRule="auto"/>
        <w:jc w:val="left"/>
        <w:rPr>
          <w:rFonts w:hint="eastAsia" w:ascii="仿宋" w:hAnsi="仿宋" w:eastAsia="仿宋"/>
          <w:b/>
          <w:bCs/>
          <w:sz w:val="28"/>
          <w:szCs w:val="28"/>
          <w:highlight w:val="none"/>
        </w:rPr>
      </w:pPr>
    </w:p>
    <w:p w14:paraId="32FEF389">
      <w:pPr>
        <w:spacing w:line="480" w:lineRule="auto"/>
        <w:jc w:val="left"/>
        <w:rPr>
          <w:rFonts w:ascii="仿宋" w:hAnsi="仿宋" w:eastAsia="仿宋"/>
          <w:b/>
          <w:bCs/>
          <w:sz w:val="28"/>
          <w:szCs w:val="28"/>
          <w:highlight w:val="none"/>
        </w:rPr>
      </w:pPr>
      <w:r>
        <w:rPr>
          <w:rFonts w:hint="eastAsia" w:ascii="仿宋" w:hAnsi="仿宋" w:eastAsia="仿宋"/>
          <w:b/>
          <w:bCs/>
          <w:sz w:val="28"/>
          <w:szCs w:val="28"/>
          <w:highlight w:val="none"/>
        </w:rPr>
        <w:t>附件一：</w:t>
      </w:r>
    </w:p>
    <w:p w14:paraId="1C2EDA04">
      <w:pPr>
        <w:widowControl/>
        <w:jc w:val="center"/>
        <w:rPr>
          <w:rFonts w:ascii="仿宋" w:hAnsi="仿宋" w:eastAsia="仿宋"/>
          <w:b/>
          <w:bCs/>
          <w:sz w:val="28"/>
          <w:szCs w:val="28"/>
          <w:highlight w:val="none"/>
        </w:rPr>
      </w:pPr>
      <w:r>
        <w:rPr>
          <w:rFonts w:hint="eastAsia" w:ascii="仿宋" w:hAnsi="仿宋" w:eastAsia="仿宋"/>
          <w:b/>
          <w:bCs/>
          <w:sz w:val="28"/>
          <w:szCs w:val="28"/>
          <w:highlight w:val="none"/>
        </w:rPr>
        <w:t>中山大学附属肿瘤医院</w:t>
      </w:r>
    </w:p>
    <w:p w14:paraId="759D9C80">
      <w:pPr>
        <w:widowControl/>
        <w:jc w:val="center"/>
        <w:rPr>
          <w:rFonts w:ascii="仿宋" w:hAnsi="仿宋" w:eastAsia="仿宋"/>
          <w:b/>
          <w:bCs/>
          <w:sz w:val="28"/>
          <w:szCs w:val="28"/>
          <w:highlight w:val="none"/>
        </w:rPr>
      </w:pPr>
      <w:r>
        <w:rPr>
          <w:rFonts w:hint="eastAsia" w:ascii="仿宋" w:hAnsi="仿宋" w:eastAsia="仿宋"/>
          <w:b/>
          <w:bCs/>
          <w:sz w:val="28"/>
          <w:szCs w:val="28"/>
          <w:highlight w:val="none"/>
        </w:rPr>
        <w:t>印刷品、临时标识制作服务项目合同</w:t>
      </w:r>
    </w:p>
    <w:p w14:paraId="5934812C">
      <w:pPr>
        <w:snapToGrid w:val="0"/>
        <w:spacing w:line="360" w:lineRule="auto"/>
        <w:rPr>
          <w:color w:val="000000"/>
          <w:sz w:val="24"/>
          <w:highlight w:val="none"/>
        </w:rPr>
      </w:pPr>
      <w:r>
        <w:rPr>
          <w:rFonts w:hint="eastAsia"/>
          <w:color w:val="000000"/>
          <w:sz w:val="24"/>
          <w:highlight w:val="none"/>
        </w:rPr>
        <w:t>甲　　方：</w:t>
      </w:r>
      <w:r>
        <w:rPr>
          <w:rFonts w:hint="eastAsia"/>
          <w:color w:val="000000"/>
          <w:sz w:val="24"/>
          <w:highlight w:val="none"/>
          <w:u w:val="single"/>
        </w:rPr>
        <w:t>中山大学附属肿瘤医院</w:t>
      </w:r>
    </w:p>
    <w:p w14:paraId="05DC5E98">
      <w:pPr>
        <w:snapToGrid w:val="0"/>
        <w:spacing w:line="360" w:lineRule="auto"/>
        <w:rPr>
          <w:color w:val="000000"/>
          <w:sz w:val="24"/>
          <w:highlight w:val="none"/>
        </w:rPr>
      </w:pPr>
      <w:r>
        <w:rPr>
          <w:rFonts w:hint="eastAsia"/>
          <w:color w:val="000000"/>
          <w:sz w:val="24"/>
          <w:highlight w:val="none"/>
        </w:rPr>
        <w:t>地    址：</w:t>
      </w:r>
      <w:r>
        <w:rPr>
          <w:rFonts w:hint="eastAsia"/>
          <w:color w:val="000000"/>
          <w:sz w:val="24"/>
          <w:highlight w:val="none"/>
          <w:u w:val="single"/>
        </w:rPr>
        <w:t>广州市越秀区东风东路651号</w:t>
      </w:r>
    </w:p>
    <w:p w14:paraId="6FD69EB4">
      <w:pPr>
        <w:snapToGrid w:val="0"/>
        <w:spacing w:line="360" w:lineRule="auto"/>
        <w:rPr>
          <w:color w:val="000000"/>
          <w:sz w:val="24"/>
          <w:highlight w:val="none"/>
        </w:rPr>
      </w:pPr>
    </w:p>
    <w:p w14:paraId="2D76FB36">
      <w:pPr>
        <w:snapToGrid w:val="0"/>
        <w:spacing w:line="360" w:lineRule="auto"/>
        <w:rPr>
          <w:color w:val="000000"/>
          <w:sz w:val="24"/>
          <w:highlight w:val="none"/>
        </w:rPr>
      </w:pPr>
      <w:r>
        <w:rPr>
          <w:rFonts w:hint="eastAsia"/>
          <w:color w:val="000000"/>
          <w:sz w:val="24"/>
          <w:highlight w:val="none"/>
        </w:rPr>
        <w:t>乙    方：</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p>
    <w:p w14:paraId="58347C98">
      <w:pPr>
        <w:snapToGrid w:val="0"/>
        <w:spacing w:line="360" w:lineRule="auto"/>
        <w:rPr>
          <w:color w:val="000000"/>
          <w:sz w:val="24"/>
          <w:highlight w:val="none"/>
        </w:rPr>
      </w:pPr>
      <w:r>
        <w:rPr>
          <w:rFonts w:hint="eastAsia"/>
          <w:color w:val="000000"/>
          <w:sz w:val="24"/>
          <w:highlight w:val="none"/>
        </w:rPr>
        <w:t>地    址：</w:t>
      </w:r>
      <w:r>
        <w:rPr>
          <w:color w:val="000000"/>
          <w:sz w:val="24"/>
          <w:highlight w:val="none"/>
          <w:u w:val="single"/>
        </w:rPr>
        <w:t xml:space="preserve">                             </w:t>
      </w:r>
    </w:p>
    <w:p w14:paraId="73DB09C8">
      <w:pPr>
        <w:widowControl/>
        <w:jc w:val="left"/>
        <w:rPr>
          <w:rFonts w:ascii="仿宋" w:hAnsi="仿宋" w:eastAsia="仿宋"/>
          <w:b/>
          <w:bCs/>
          <w:sz w:val="28"/>
          <w:szCs w:val="28"/>
          <w:highlight w:val="none"/>
        </w:rPr>
      </w:pPr>
    </w:p>
    <w:p w14:paraId="615880C8">
      <w:pPr>
        <w:snapToGrid w:val="0"/>
        <w:spacing w:line="360" w:lineRule="auto"/>
        <w:ind w:firstLine="480"/>
        <w:rPr>
          <w:color w:val="000000"/>
          <w:sz w:val="24"/>
          <w:highlight w:val="none"/>
        </w:rPr>
      </w:pPr>
      <w:r>
        <w:rPr>
          <w:rFonts w:hint="eastAsia"/>
          <w:color w:val="000000"/>
          <w:sz w:val="24"/>
          <w:highlight w:val="none"/>
        </w:rPr>
        <w:t>根据《中华人民共和国民典法》的规定，甲乙双方本着自愿、公平、互惠互利、真诚合作的原则，就乙方向甲方提供以下物品以及服务事宜，经协商达成一致，确立本合同，以明确双方的权利、义务，确保合同双方共同执行。</w:t>
      </w:r>
    </w:p>
    <w:p w14:paraId="0FB167B6">
      <w:pPr>
        <w:snapToGrid w:val="0"/>
        <w:spacing w:before="156" w:beforeLines="50" w:after="156" w:afterLines="50" w:line="360" w:lineRule="auto"/>
        <w:ind w:left="788" w:hanging="788" w:hangingChars="327"/>
        <w:rPr>
          <w:b/>
          <w:color w:val="000000"/>
          <w:sz w:val="24"/>
          <w:highlight w:val="none"/>
        </w:rPr>
      </w:pPr>
      <w:r>
        <w:rPr>
          <w:rFonts w:hint="eastAsia"/>
          <w:b/>
          <w:color w:val="000000"/>
          <w:sz w:val="24"/>
          <w:highlight w:val="none"/>
        </w:rPr>
        <w:t>一、物料单价</w:t>
      </w:r>
    </w:p>
    <w:tbl>
      <w:tblPr>
        <w:tblStyle w:val="6"/>
        <w:tblpPr w:leftFromText="180" w:rightFromText="180" w:vertAnchor="text" w:horzAnchor="page" w:tblpXSpec="center" w:tblpY="1679"/>
        <w:tblOverlap w:val="never"/>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60"/>
        <w:gridCol w:w="1045"/>
        <w:gridCol w:w="2329"/>
        <w:gridCol w:w="457"/>
        <w:gridCol w:w="543"/>
        <w:gridCol w:w="940"/>
        <w:gridCol w:w="940"/>
        <w:gridCol w:w="939"/>
        <w:gridCol w:w="800"/>
        <w:gridCol w:w="531"/>
      </w:tblGrid>
      <w:tr w14:paraId="02C6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16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19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8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E1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B2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A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7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长（mm）</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8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宽（mm）</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5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r>
              <w:rPr>
                <w:rStyle w:val="16"/>
                <w:lang w:val="en-US" w:eastAsia="zh-CN" w:bidi="ar"/>
              </w:rPr>
              <w:t>㎡</w:t>
            </w:r>
            <w:r>
              <w:rPr>
                <w:rStyle w:val="17"/>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AE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每平方米单价(元/平方米)</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30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00F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横幅/旗面</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布艺/灯布</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4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安装方式：横幅，悬挂。</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3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B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4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5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FF85F97">
            <w:pPr>
              <w:jc w:val="center"/>
              <w:rPr>
                <w:rFonts w:hint="eastAsia" w:ascii="宋体" w:hAnsi="宋体" w:eastAsia="宋体" w:cs="宋体"/>
                <w:b/>
                <w:bCs/>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933">
            <w:pPr>
              <w:rPr>
                <w:rFonts w:hint="eastAsia" w:ascii="宋体" w:hAnsi="宋体" w:eastAsia="宋体" w:cs="宋体"/>
                <w:b/>
                <w:bCs/>
                <w:i w:val="0"/>
                <w:iCs w:val="0"/>
                <w:color w:val="000000"/>
                <w:sz w:val="24"/>
                <w:szCs w:val="24"/>
                <w:u w:val="none"/>
              </w:rPr>
            </w:pPr>
          </w:p>
        </w:tc>
      </w:tr>
      <w:tr w14:paraId="6446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F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A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不干胶印刷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5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安装方式：自带粘贴。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1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045215">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10D2">
            <w:pPr>
              <w:rPr>
                <w:rFonts w:hint="eastAsia" w:ascii="宋体" w:hAnsi="宋体" w:eastAsia="宋体" w:cs="宋体"/>
                <w:i w:val="0"/>
                <w:iCs w:val="0"/>
                <w:color w:val="000000"/>
                <w:sz w:val="24"/>
                <w:szCs w:val="24"/>
                <w:u w:val="none"/>
              </w:rPr>
            </w:pPr>
          </w:p>
        </w:tc>
      </w:tr>
      <w:tr w14:paraId="62AD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F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4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安迪板印刷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安迪板</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4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安装方式：玻璃胶泡沫胶粘贴。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2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1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7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988116">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060C">
            <w:pPr>
              <w:rPr>
                <w:rFonts w:hint="eastAsia" w:ascii="宋体" w:hAnsi="宋体" w:eastAsia="宋体" w:cs="宋体"/>
                <w:i w:val="0"/>
                <w:iCs w:val="0"/>
                <w:color w:val="000000"/>
                <w:sz w:val="24"/>
                <w:szCs w:val="24"/>
                <w:u w:val="none"/>
              </w:rPr>
            </w:pPr>
          </w:p>
        </w:tc>
      </w:tr>
      <w:tr w14:paraId="6734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2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C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KT板印刷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F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安装方式：玻璃胶泡沫胶粘贴。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5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5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8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9B91B1">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99FE">
            <w:pPr>
              <w:rPr>
                <w:rFonts w:hint="eastAsia" w:ascii="宋体" w:hAnsi="宋体" w:eastAsia="宋体" w:cs="宋体"/>
                <w:i w:val="0"/>
                <w:iCs w:val="0"/>
                <w:color w:val="000000"/>
                <w:sz w:val="24"/>
                <w:szCs w:val="24"/>
                <w:u w:val="none"/>
              </w:rPr>
            </w:pPr>
          </w:p>
        </w:tc>
      </w:tr>
      <w:tr w14:paraId="21EB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5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户外可移背胶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6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黑底/磨砂背胶</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安装方式：自带粘贴。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6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7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3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E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C97D80">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535">
            <w:pPr>
              <w:rPr>
                <w:rFonts w:hint="eastAsia" w:ascii="宋体" w:hAnsi="宋体" w:eastAsia="宋体" w:cs="宋体"/>
                <w:i w:val="0"/>
                <w:iCs w:val="0"/>
                <w:color w:val="000000"/>
                <w:sz w:val="24"/>
                <w:szCs w:val="24"/>
                <w:u w:val="none"/>
              </w:rPr>
            </w:pPr>
          </w:p>
        </w:tc>
      </w:tr>
      <w:tr w14:paraId="0BE4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超透明背胶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8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超透明背胶</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安装方式：自带粘贴。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B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4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394570">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868F">
            <w:pPr>
              <w:rPr>
                <w:rFonts w:hint="eastAsia" w:ascii="宋体" w:hAnsi="宋体" w:eastAsia="宋体" w:cs="宋体"/>
                <w:i w:val="0"/>
                <w:iCs w:val="0"/>
                <w:color w:val="000000"/>
                <w:sz w:val="24"/>
                <w:szCs w:val="24"/>
                <w:u w:val="none"/>
              </w:rPr>
            </w:pPr>
          </w:p>
        </w:tc>
      </w:tr>
      <w:tr w14:paraId="57F6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4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斜纹地贴</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斜纹地贴</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安装方式：自带粘贴。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8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C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71E767">
            <w:pPr>
              <w:jc w:val="center"/>
              <w:rPr>
                <w:rFonts w:hint="eastAsia" w:ascii="宋体" w:hAnsi="宋体" w:eastAsia="宋体" w:cs="宋体"/>
                <w:i w:val="0"/>
                <w:iCs w:val="0"/>
                <w:color w:val="000000"/>
                <w:sz w:val="24"/>
                <w:szCs w:val="24"/>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B6D">
            <w:pPr>
              <w:rPr>
                <w:rFonts w:hint="eastAsia" w:ascii="宋体" w:hAnsi="宋体" w:eastAsia="宋体" w:cs="宋体"/>
                <w:i w:val="0"/>
                <w:iCs w:val="0"/>
                <w:color w:val="000000"/>
                <w:sz w:val="24"/>
                <w:szCs w:val="24"/>
                <w:u w:val="none"/>
              </w:rPr>
            </w:pPr>
          </w:p>
        </w:tc>
      </w:tr>
    </w:tbl>
    <w:p w14:paraId="4B1D32CE">
      <w:pPr>
        <w:pStyle w:val="2"/>
        <w:ind w:firstLine="0"/>
        <w:rPr>
          <w:b/>
          <w:color w:val="000000"/>
          <w:sz w:val="24"/>
          <w:highlight w:val="none"/>
          <w:lang w:eastAsia="zh-CN"/>
        </w:rPr>
      </w:pPr>
    </w:p>
    <w:p w14:paraId="3044FC4E">
      <w:pPr>
        <w:snapToGrid w:val="0"/>
        <w:spacing w:before="156" w:beforeLines="50" w:after="156" w:afterLines="50" w:line="360" w:lineRule="auto"/>
        <w:rPr>
          <w:b/>
          <w:color w:val="000000"/>
          <w:sz w:val="24"/>
          <w:highlight w:val="none"/>
        </w:rPr>
      </w:pPr>
      <w:r>
        <w:rPr>
          <w:rFonts w:hint="eastAsia"/>
          <w:b/>
          <w:color w:val="000000"/>
          <w:sz w:val="24"/>
          <w:highlight w:val="none"/>
        </w:rPr>
        <w:t>二、合同价款</w:t>
      </w:r>
    </w:p>
    <w:p w14:paraId="563715DA">
      <w:pPr>
        <w:snapToGrid w:val="0"/>
        <w:spacing w:line="360" w:lineRule="auto"/>
        <w:ind w:firstLine="480" w:firstLineChars="200"/>
        <w:rPr>
          <w:color w:val="000000"/>
          <w:sz w:val="24"/>
          <w:highlight w:val="none"/>
        </w:rPr>
      </w:pPr>
      <w:r>
        <w:rPr>
          <w:rFonts w:hint="eastAsia"/>
          <w:color w:val="000000"/>
          <w:sz w:val="24"/>
          <w:highlight w:val="none"/>
        </w:rPr>
        <w:t>1、合同最高金额：人民币</w:t>
      </w:r>
      <w:r>
        <w:rPr>
          <w:rFonts w:hint="eastAsia"/>
          <w:color w:val="000000"/>
          <w:sz w:val="24"/>
          <w:highlight w:val="none"/>
          <w:u w:val="single"/>
        </w:rPr>
        <w:t xml:space="preserve"> </w:t>
      </w:r>
      <w:r>
        <w:rPr>
          <w:rFonts w:hint="eastAsia"/>
          <w:color w:val="000000"/>
          <w:sz w:val="24"/>
          <w:highlight w:val="none"/>
          <w:u w:val="single"/>
          <w:lang w:val="en-US" w:eastAsia="zh-CN"/>
        </w:rPr>
        <w:t>190000</w:t>
      </w:r>
      <w:r>
        <w:rPr>
          <w:rFonts w:hint="eastAsia"/>
          <w:color w:val="000000"/>
          <w:sz w:val="24"/>
          <w:highlight w:val="none"/>
        </w:rPr>
        <w:t>元（大写：人民币</w:t>
      </w:r>
      <w:r>
        <w:rPr>
          <w:rFonts w:hint="eastAsia"/>
          <w:color w:val="000000"/>
          <w:sz w:val="24"/>
          <w:highlight w:val="none"/>
          <w:u w:val="single"/>
        </w:rPr>
        <w:t xml:space="preserve"> 壹拾玖万元整 </w:t>
      </w:r>
      <w:r>
        <w:rPr>
          <w:rFonts w:hint="eastAsia"/>
          <w:color w:val="000000"/>
          <w:sz w:val="24"/>
          <w:highlight w:val="none"/>
        </w:rPr>
        <w:t>），上述总金额包括采购物料</w:t>
      </w:r>
      <w:r>
        <w:rPr>
          <w:color w:val="000000"/>
          <w:sz w:val="24"/>
          <w:highlight w:val="none"/>
        </w:rPr>
        <w:t>及配套</w:t>
      </w:r>
      <w:r>
        <w:rPr>
          <w:rFonts w:hint="eastAsia"/>
          <w:color w:val="000000"/>
          <w:sz w:val="24"/>
          <w:highlight w:val="none"/>
        </w:rPr>
        <w:t>物品</w:t>
      </w:r>
      <w:r>
        <w:rPr>
          <w:color w:val="000000"/>
          <w:sz w:val="24"/>
          <w:highlight w:val="none"/>
        </w:rPr>
        <w:t>的制造、检验</w:t>
      </w:r>
      <w:r>
        <w:rPr>
          <w:rFonts w:hint="eastAsia"/>
          <w:color w:val="000000"/>
          <w:sz w:val="24"/>
          <w:highlight w:val="none"/>
        </w:rPr>
        <w:t>、</w:t>
      </w:r>
      <w:r>
        <w:rPr>
          <w:color w:val="000000"/>
          <w:sz w:val="24"/>
          <w:highlight w:val="none"/>
        </w:rPr>
        <w:t>包装、运输、保险、税费</w:t>
      </w:r>
      <w:r>
        <w:rPr>
          <w:rFonts w:hint="eastAsia"/>
          <w:color w:val="000000"/>
          <w:sz w:val="24"/>
          <w:highlight w:val="none"/>
        </w:rPr>
        <w:t>及</w:t>
      </w:r>
      <w:r>
        <w:rPr>
          <w:color w:val="000000"/>
          <w:sz w:val="24"/>
          <w:highlight w:val="none"/>
        </w:rPr>
        <w:t>调试、验收</w:t>
      </w:r>
      <w:r>
        <w:rPr>
          <w:rFonts w:hint="eastAsia"/>
          <w:color w:val="000000"/>
          <w:sz w:val="24"/>
          <w:highlight w:val="none"/>
        </w:rPr>
        <w:t>、维保</w:t>
      </w:r>
      <w:r>
        <w:rPr>
          <w:color w:val="000000"/>
          <w:sz w:val="24"/>
          <w:highlight w:val="none"/>
        </w:rPr>
        <w:t>等的全部费用</w:t>
      </w:r>
      <w:r>
        <w:rPr>
          <w:rFonts w:hint="eastAsia"/>
          <w:color w:val="000000"/>
          <w:sz w:val="24"/>
          <w:highlight w:val="none"/>
        </w:rPr>
        <w:t>。双方自签订合同日起开始计算服务期</w:t>
      </w:r>
      <w:r>
        <w:rPr>
          <w:rFonts w:hint="eastAsia"/>
          <w:color w:val="000000"/>
          <w:sz w:val="24"/>
          <w:highlight w:val="none"/>
          <w:u w:val="single"/>
        </w:rPr>
        <w:t xml:space="preserve">  </w:t>
      </w:r>
      <w:r>
        <w:rPr>
          <w:rFonts w:hint="eastAsia"/>
          <w:color w:val="000000"/>
          <w:sz w:val="24"/>
          <w:highlight w:val="none"/>
          <w:u w:val="single"/>
          <w:lang w:val="en-US" w:eastAsia="zh-CN"/>
        </w:rPr>
        <w:t>贰</w:t>
      </w:r>
      <w:r>
        <w:rPr>
          <w:rFonts w:hint="eastAsia"/>
          <w:color w:val="000000"/>
          <w:sz w:val="24"/>
          <w:highlight w:val="none"/>
          <w:u w:val="single"/>
        </w:rPr>
        <w:t xml:space="preserve"> </w:t>
      </w:r>
      <w:r>
        <w:rPr>
          <w:rFonts w:hint="eastAsia"/>
          <w:color w:val="000000"/>
          <w:sz w:val="24"/>
          <w:highlight w:val="none"/>
        </w:rPr>
        <w:t>年，合同期限未到，结算总金额累积达到合同最高金额，合同自动终止。</w:t>
      </w:r>
    </w:p>
    <w:p w14:paraId="2A1849CB">
      <w:pPr>
        <w:tabs>
          <w:tab w:val="center" w:pos="4640"/>
        </w:tabs>
        <w:snapToGrid w:val="0"/>
        <w:spacing w:line="360" w:lineRule="auto"/>
        <w:ind w:firstLine="480" w:firstLineChars="200"/>
        <w:rPr>
          <w:color w:val="000000"/>
          <w:sz w:val="24"/>
          <w:highlight w:val="none"/>
        </w:rPr>
      </w:pPr>
      <w:r>
        <w:rPr>
          <w:rFonts w:hint="eastAsia"/>
          <w:color w:val="000000"/>
          <w:sz w:val="24"/>
          <w:highlight w:val="none"/>
        </w:rPr>
        <w:t>2、付款方式：</w:t>
      </w:r>
    </w:p>
    <w:p w14:paraId="183D4895">
      <w:pPr>
        <w:snapToGrid w:val="0"/>
        <w:spacing w:line="360" w:lineRule="auto"/>
        <w:ind w:firstLine="960" w:firstLineChars="400"/>
        <w:rPr>
          <w:rFonts w:eastAsia="宋体"/>
          <w:color w:val="000000"/>
          <w:sz w:val="24"/>
          <w:highlight w:val="none"/>
        </w:rPr>
      </w:pPr>
      <w:r>
        <w:rPr>
          <w:rFonts w:hint="eastAsia" w:eastAsia="宋体"/>
          <w:color w:val="000000"/>
          <w:sz w:val="24"/>
          <w:highlight w:val="none"/>
        </w:rPr>
        <w:t>2.1货物分批验收，分批结算，每三个月结算一次。</w:t>
      </w:r>
    </w:p>
    <w:p w14:paraId="09BD946A">
      <w:pPr>
        <w:tabs>
          <w:tab w:val="left" w:pos="1100"/>
        </w:tabs>
        <w:snapToGrid w:val="0"/>
        <w:spacing w:line="360" w:lineRule="auto"/>
        <w:ind w:left="1052" w:leftChars="435" w:hanging="139" w:hangingChars="58"/>
        <w:rPr>
          <w:rFonts w:eastAsia="宋体"/>
          <w:color w:val="000000"/>
          <w:sz w:val="24"/>
          <w:highlight w:val="none"/>
        </w:rPr>
      </w:pPr>
      <w:r>
        <w:rPr>
          <w:rFonts w:hint="eastAsia" w:eastAsia="宋体"/>
          <w:color w:val="000000"/>
          <w:sz w:val="24"/>
          <w:highlight w:val="none"/>
        </w:rPr>
        <w:t>2.2每批货物全部安装完毕经采购人验收合格，且待采购人结算审核完毕确定结算金额后的20个工作日内支付该批货物结算款项。</w:t>
      </w:r>
    </w:p>
    <w:p w14:paraId="5555FE0C">
      <w:pPr>
        <w:snapToGrid w:val="0"/>
        <w:spacing w:line="360" w:lineRule="auto"/>
        <w:ind w:firstLine="1103" w:firstLineChars="458"/>
        <w:rPr>
          <w:rFonts w:eastAsia="宋体"/>
          <w:b/>
          <w:bCs/>
          <w:color w:val="000000"/>
          <w:sz w:val="24"/>
          <w:highlight w:val="none"/>
          <w:u w:val="single"/>
        </w:rPr>
      </w:pPr>
      <w:r>
        <w:rPr>
          <w:rFonts w:hint="eastAsia" w:eastAsia="宋体"/>
          <w:b/>
          <w:bCs/>
          <w:color w:val="000000"/>
          <w:sz w:val="24"/>
          <w:highlight w:val="none"/>
          <w:u w:val="single"/>
        </w:rPr>
        <w:t>当期结算款=该批标识结算金额-服务考核扣款。</w:t>
      </w:r>
    </w:p>
    <w:p w14:paraId="018FA4A5">
      <w:pPr>
        <w:snapToGrid w:val="0"/>
        <w:spacing w:line="360" w:lineRule="auto"/>
        <w:ind w:firstLine="960" w:firstLineChars="400"/>
        <w:rPr>
          <w:color w:val="000000"/>
          <w:sz w:val="24"/>
          <w:highlight w:val="none"/>
        </w:rPr>
      </w:pPr>
      <w:r>
        <w:rPr>
          <w:rFonts w:hint="eastAsia" w:eastAsia="宋体"/>
          <w:color w:val="000000"/>
          <w:sz w:val="24"/>
          <w:highlight w:val="none"/>
        </w:rPr>
        <w:t>2.3供应商凭以下文件与甲方支付结算款：经甲方核定的结算审批文件，请款函、有效的增值税普通发票。</w:t>
      </w:r>
      <w:r>
        <w:rPr>
          <w:color w:val="000000"/>
          <w:sz w:val="24"/>
          <w:highlight w:val="none"/>
        </w:rPr>
        <w:tab/>
      </w:r>
    </w:p>
    <w:p w14:paraId="3E8C2959">
      <w:pPr>
        <w:snapToGrid w:val="0"/>
        <w:spacing w:line="360" w:lineRule="auto"/>
        <w:ind w:firstLine="480" w:firstLineChars="200"/>
        <w:rPr>
          <w:color w:val="000000"/>
          <w:sz w:val="24"/>
          <w:highlight w:val="none"/>
        </w:rPr>
      </w:pPr>
      <w:r>
        <w:rPr>
          <w:rFonts w:hint="eastAsia"/>
          <w:color w:val="000000"/>
          <w:sz w:val="24"/>
          <w:highlight w:val="none"/>
        </w:rPr>
        <w:t>3、乙方收款账号：</w:t>
      </w:r>
      <w:r>
        <w:rPr>
          <w:color w:val="000000"/>
          <w:sz w:val="24"/>
          <w:highlight w:val="none"/>
        </w:rPr>
        <w:t xml:space="preserve"> </w:t>
      </w:r>
    </w:p>
    <w:p w14:paraId="1B2142FD">
      <w:pPr>
        <w:snapToGrid w:val="0"/>
        <w:spacing w:line="360" w:lineRule="auto"/>
        <w:ind w:firstLine="480"/>
        <w:rPr>
          <w:color w:val="000000"/>
          <w:sz w:val="24"/>
          <w:highlight w:val="none"/>
        </w:rPr>
      </w:pPr>
      <w:r>
        <w:rPr>
          <w:rFonts w:hint="eastAsia"/>
          <w:color w:val="000000"/>
          <w:sz w:val="24"/>
          <w:highlight w:val="none"/>
        </w:rPr>
        <w:t>开户银行：</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xml:space="preserve"> </w:t>
      </w:r>
    </w:p>
    <w:p w14:paraId="1DC088B3">
      <w:pPr>
        <w:snapToGrid w:val="0"/>
        <w:spacing w:line="360" w:lineRule="auto"/>
        <w:ind w:firstLine="480" w:firstLineChars="200"/>
        <w:rPr>
          <w:color w:val="000000"/>
          <w:sz w:val="24"/>
          <w:highlight w:val="none"/>
          <w:u w:val="single"/>
        </w:rPr>
      </w:pPr>
      <w:r>
        <w:rPr>
          <w:rFonts w:hint="eastAsia"/>
          <w:color w:val="000000"/>
          <w:sz w:val="24"/>
          <w:highlight w:val="none"/>
        </w:rPr>
        <w:t>纳税人识别号：</w:t>
      </w:r>
      <w:r>
        <w:rPr>
          <w:color w:val="000000"/>
          <w:sz w:val="24"/>
          <w:highlight w:val="none"/>
          <w:u w:val="single"/>
        </w:rPr>
        <w:t xml:space="preserve">                   </w:t>
      </w:r>
    </w:p>
    <w:p w14:paraId="709C92A5">
      <w:pPr>
        <w:snapToGrid w:val="0"/>
        <w:spacing w:line="360" w:lineRule="auto"/>
        <w:ind w:firstLine="480" w:firstLineChars="200"/>
        <w:rPr>
          <w:color w:val="000000"/>
          <w:sz w:val="24"/>
          <w:highlight w:val="none"/>
          <w:u w:val="single"/>
        </w:rPr>
      </w:pPr>
      <w:r>
        <w:rPr>
          <w:rFonts w:hint="eastAsia"/>
          <w:color w:val="000000"/>
          <w:sz w:val="24"/>
          <w:highlight w:val="none"/>
        </w:rPr>
        <w:t>银行账号：</w:t>
      </w:r>
      <w:r>
        <w:rPr>
          <w:color w:val="000000"/>
          <w:sz w:val="24"/>
          <w:highlight w:val="none"/>
          <w:u w:val="single"/>
        </w:rPr>
        <w:t xml:space="preserve">               </w:t>
      </w:r>
    </w:p>
    <w:p w14:paraId="1936B7F8">
      <w:pPr>
        <w:snapToGrid w:val="0"/>
        <w:spacing w:line="360" w:lineRule="auto"/>
        <w:ind w:firstLine="480" w:firstLineChars="200"/>
        <w:rPr>
          <w:color w:val="000000"/>
          <w:sz w:val="24"/>
          <w:highlight w:val="none"/>
        </w:rPr>
      </w:pPr>
      <w:r>
        <w:rPr>
          <w:rFonts w:hint="eastAsia"/>
          <w:color w:val="000000"/>
          <w:sz w:val="24"/>
          <w:highlight w:val="none"/>
        </w:rPr>
        <w:t>联系电话：</w:t>
      </w:r>
      <w:r>
        <w:rPr>
          <w:color w:val="000000"/>
          <w:sz w:val="24"/>
          <w:highlight w:val="none"/>
          <w:u w:val="single"/>
        </w:rPr>
        <w:t xml:space="preserve">               </w:t>
      </w:r>
    </w:p>
    <w:p w14:paraId="480D8D1A">
      <w:pPr>
        <w:snapToGrid w:val="0"/>
        <w:spacing w:line="360" w:lineRule="auto"/>
        <w:ind w:firstLine="480" w:firstLineChars="200"/>
        <w:rPr>
          <w:color w:val="000000"/>
          <w:sz w:val="24"/>
          <w:highlight w:val="none"/>
        </w:rPr>
      </w:pPr>
      <w:r>
        <w:rPr>
          <w:rFonts w:hint="eastAsia"/>
          <w:color w:val="000000"/>
          <w:sz w:val="24"/>
          <w:highlight w:val="none"/>
        </w:rPr>
        <w:t>地址：</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lang w:val="en-US" w:eastAsia="zh-CN"/>
        </w:rPr>
        <w:t xml:space="preserve">     </w:t>
      </w:r>
      <w:r>
        <w:rPr>
          <w:color w:val="000000"/>
          <w:sz w:val="24"/>
          <w:highlight w:val="none"/>
          <w:u w:val="single"/>
        </w:rPr>
        <w:t xml:space="preserve">         </w:t>
      </w:r>
    </w:p>
    <w:p w14:paraId="6E4D0AEC">
      <w:pPr>
        <w:snapToGrid w:val="0"/>
        <w:spacing w:line="360" w:lineRule="auto"/>
        <w:ind w:firstLine="480" w:firstLineChars="200"/>
        <w:rPr>
          <w:color w:val="000000"/>
          <w:sz w:val="24"/>
          <w:highlight w:val="none"/>
        </w:rPr>
      </w:pPr>
      <w:r>
        <w:rPr>
          <w:rFonts w:hint="eastAsia"/>
          <w:color w:val="000000"/>
          <w:sz w:val="24"/>
          <w:highlight w:val="none"/>
        </w:rPr>
        <w:t>4、甲方将以转账支付合同款。甲方每次付款前，乙方需向甲方出具以乙方为收款人的与采购物料结算金额同等金额的正式合法增值税</w:t>
      </w:r>
      <w:r>
        <w:rPr>
          <w:rFonts w:hint="eastAsia"/>
          <w:color w:val="000000"/>
          <w:sz w:val="24"/>
          <w:highlight w:val="none"/>
          <w:u w:val="single"/>
        </w:rPr>
        <w:t xml:space="preserve"> 普通 </w:t>
      </w:r>
      <w:r>
        <w:rPr>
          <w:rFonts w:hint="eastAsia"/>
          <w:color w:val="000000"/>
          <w:sz w:val="24"/>
          <w:highlight w:val="none"/>
        </w:rPr>
        <w:t>发票，否则甲方有权拒付相关款项。</w:t>
      </w:r>
    </w:p>
    <w:p w14:paraId="1FDFF475">
      <w:pPr>
        <w:snapToGrid w:val="0"/>
        <w:spacing w:before="156" w:beforeLines="50" w:after="156" w:afterLines="50" w:line="360" w:lineRule="auto"/>
        <w:rPr>
          <w:b/>
          <w:color w:val="000000"/>
          <w:sz w:val="24"/>
          <w:highlight w:val="none"/>
        </w:rPr>
      </w:pPr>
      <w:r>
        <w:rPr>
          <w:b/>
          <w:color w:val="000000"/>
          <w:sz w:val="24"/>
          <w:highlight w:val="none"/>
        </w:rPr>
        <w:t>三</w:t>
      </w:r>
      <w:r>
        <w:rPr>
          <w:rFonts w:hint="eastAsia"/>
          <w:b/>
          <w:color w:val="000000"/>
          <w:sz w:val="24"/>
          <w:highlight w:val="none"/>
        </w:rPr>
        <w:t>、交货与交货方式</w:t>
      </w:r>
    </w:p>
    <w:p w14:paraId="12DE67AF">
      <w:pPr>
        <w:snapToGrid w:val="0"/>
        <w:spacing w:line="360" w:lineRule="auto"/>
        <w:ind w:firstLine="480" w:firstLineChars="200"/>
        <w:rPr>
          <w:color w:val="000000"/>
          <w:sz w:val="24"/>
          <w:highlight w:val="none"/>
        </w:rPr>
      </w:pPr>
      <w:r>
        <w:rPr>
          <w:rFonts w:hint="eastAsia"/>
          <w:color w:val="000000"/>
          <w:sz w:val="24"/>
          <w:highlight w:val="none"/>
        </w:rPr>
        <w:t>一、</w:t>
      </w:r>
      <w:r>
        <w:rPr>
          <w:color w:val="000000"/>
          <w:sz w:val="24"/>
          <w:highlight w:val="none"/>
        </w:rPr>
        <w:t>交货时间:</w:t>
      </w:r>
    </w:p>
    <w:p w14:paraId="3CCF83C6">
      <w:pPr>
        <w:snapToGrid w:val="0"/>
        <w:spacing w:line="360" w:lineRule="auto"/>
        <w:ind w:firstLine="240" w:firstLineChars="100"/>
        <w:rPr>
          <w:rFonts w:eastAsia="宋体"/>
          <w:color w:val="000000"/>
          <w:sz w:val="24"/>
          <w:highlight w:val="none"/>
        </w:rPr>
      </w:pPr>
      <w:r>
        <w:rPr>
          <w:rFonts w:hint="eastAsia" w:eastAsia="宋体"/>
          <w:color w:val="000000"/>
          <w:sz w:val="24"/>
          <w:highlight w:val="none"/>
        </w:rPr>
        <w:t>（1）甲方提出需求后乙方在12小时内完成用户对接、现场测量与信息收集，并在24小时内出具排版图纸，图纸经需求部门与甲方审核确认，按甲方书面通知供货。</w:t>
      </w:r>
    </w:p>
    <w:p w14:paraId="2DA465BD">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①项目批量金额&lt;</w:t>
      </w:r>
      <w:r>
        <w:rPr>
          <w:rFonts w:hint="eastAsia" w:eastAsia="宋体"/>
          <w:color w:val="000000"/>
          <w:sz w:val="24"/>
          <w:highlight w:val="none"/>
          <w:lang w:val="en-US" w:eastAsia="zh-CN"/>
        </w:rPr>
        <w:t>2000</w:t>
      </w:r>
      <w:r>
        <w:rPr>
          <w:rFonts w:hint="eastAsia" w:eastAsia="宋体"/>
          <w:color w:val="000000"/>
          <w:sz w:val="24"/>
          <w:highlight w:val="none"/>
        </w:rPr>
        <w:t>元，需乙方须在3个工作日送达指定地点；</w:t>
      </w:r>
    </w:p>
    <w:p w14:paraId="2640CEFA">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②</w:t>
      </w:r>
      <w:r>
        <w:rPr>
          <w:rFonts w:hint="eastAsia" w:eastAsia="宋体"/>
          <w:color w:val="000000"/>
          <w:sz w:val="24"/>
          <w:highlight w:val="none"/>
          <w:lang w:val="en-US" w:eastAsia="zh-CN"/>
        </w:rPr>
        <w:t>2000</w:t>
      </w:r>
      <w:r>
        <w:rPr>
          <w:rFonts w:hint="eastAsia" w:eastAsia="宋体"/>
          <w:color w:val="000000"/>
          <w:sz w:val="24"/>
          <w:highlight w:val="none"/>
        </w:rPr>
        <w:t>元≤批量金额＜</w:t>
      </w:r>
      <w:r>
        <w:rPr>
          <w:rFonts w:hint="eastAsia" w:eastAsia="宋体"/>
          <w:color w:val="000000"/>
          <w:sz w:val="24"/>
          <w:highlight w:val="none"/>
          <w:lang w:val="en-US" w:eastAsia="zh-CN"/>
        </w:rPr>
        <w:t>1</w:t>
      </w:r>
      <w:r>
        <w:rPr>
          <w:rFonts w:hint="eastAsia" w:eastAsia="宋体"/>
          <w:color w:val="000000"/>
          <w:sz w:val="24"/>
          <w:highlight w:val="none"/>
        </w:rPr>
        <w:t>万元，乙方须在5个工作日送达指定地点；</w:t>
      </w:r>
    </w:p>
    <w:p w14:paraId="6D2F760D">
      <w:pPr>
        <w:snapToGrid w:val="0"/>
        <w:spacing w:line="360" w:lineRule="auto"/>
        <w:ind w:firstLine="480" w:firstLineChars="200"/>
        <w:rPr>
          <w:rFonts w:eastAsia="宋体"/>
          <w:b/>
          <w:bCs/>
          <w:color w:val="000000"/>
          <w:sz w:val="24"/>
          <w:highlight w:val="none"/>
          <w:u w:val="single"/>
        </w:rPr>
      </w:pPr>
      <w:r>
        <w:rPr>
          <w:rFonts w:hint="eastAsia" w:eastAsia="宋体"/>
          <w:color w:val="000000"/>
          <w:sz w:val="24"/>
          <w:highlight w:val="none"/>
        </w:rPr>
        <w:t>③规格特殊的，双方协商解决；</w:t>
      </w:r>
      <w:r>
        <w:rPr>
          <w:rFonts w:hint="eastAsia" w:eastAsia="宋体"/>
          <w:b/>
          <w:bCs/>
          <w:color w:val="000000"/>
          <w:sz w:val="24"/>
          <w:highlight w:val="none"/>
          <w:u w:val="single"/>
        </w:rPr>
        <w:t>紧急货物须在双方协定时间内供货或安装完毕。</w:t>
      </w:r>
    </w:p>
    <w:p w14:paraId="0C828B86">
      <w:pPr>
        <w:snapToGrid w:val="0"/>
        <w:spacing w:line="360" w:lineRule="auto"/>
        <w:ind w:firstLine="240" w:firstLineChars="100"/>
        <w:rPr>
          <w:rFonts w:ascii="仿宋" w:hAnsi="仿宋" w:eastAsia="仿宋"/>
          <w:sz w:val="28"/>
          <w:szCs w:val="28"/>
          <w:highlight w:val="none"/>
        </w:rPr>
      </w:pPr>
      <w:r>
        <w:rPr>
          <w:rFonts w:hint="eastAsia" w:eastAsia="宋体"/>
          <w:color w:val="000000"/>
          <w:sz w:val="24"/>
          <w:highlight w:val="none"/>
        </w:rPr>
        <w:t>（2）批次货物数量有多又少，尺寸按需定制，如当批次送货数量不多，仅有1件，乙方也须按照合同服务时间响应，在甲方要求的时间内完成设计与送货，不得以数量少或亏本等理由拒绝或拖延响应</w:t>
      </w:r>
      <w:r>
        <w:rPr>
          <w:rFonts w:hint="eastAsia" w:ascii="仿宋" w:hAnsi="仿宋" w:eastAsia="仿宋"/>
          <w:sz w:val="28"/>
          <w:szCs w:val="28"/>
          <w:highlight w:val="none"/>
        </w:rPr>
        <w:t>。</w:t>
      </w:r>
    </w:p>
    <w:p w14:paraId="35907126">
      <w:pPr>
        <w:snapToGrid w:val="0"/>
        <w:spacing w:before="156" w:beforeLines="50" w:after="156" w:afterLines="50" w:line="360" w:lineRule="auto"/>
        <w:rPr>
          <w:b/>
          <w:color w:val="000000"/>
          <w:sz w:val="24"/>
          <w:highlight w:val="none"/>
        </w:rPr>
      </w:pPr>
      <w:r>
        <w:rPr>
          <w:b/>
          <w:color w:val="000000"/>
          <w:sz w:val="24"/>
          <w:highlight w:val="none"/>
        </w:rPr>
        <w:t>四</w:t>
      </w:r>
      <w:r>
        <w:rPr>
          <w:rFonts w:hint="eastAsia"/>
          <w:b/>
          <w:color w:val="000000"/>
          <w:sz w:val="24"/>
          <w:highlight w:val="none"/>
        </w:rPr>
        <w:t>、</w:t>
      </w:r>
      <w:r>
        <w:rPr>
          <w:b/>
          <w:color w:val="000000"/>
          <w:sz w:val="24"/>
          <w:highlight w:val="none"/>
        </w:rPr>
        <w:t>验收</w:t>
      </w:r>
    </w:p>
    <w:p w14:paraId="73C03A5B">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（1）货物材料的包装均应有良好的防湿、防锈、防潮、防雨、防腐及防碰撞的措施。凡由于包装不良造成的损失和由此产生的费用均由乙方承担。</w:t>
      </w:r>
    </w:p>
    <w:p w14:paraId="64B73CEC">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 xml:space="preserve">（2）乙方负责将货物材料运送到现场过程中的全部运输。 </w:t>
      </w:r>
    </w:p>
    <w:p w14:paraId="5E1E6F98">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（3）各种货物必须提供装箱清单，按装箱清单验收货物。</w:t>
      </w:r>
    </w:p>
    <w:p w14:paraId="0B3DB4ED">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（4）货物在现场的保管由乙方负责，直至货物安装、验收完毕。</w:t>
      </w:r>
    </w:p>
    <w:p w14:paraId="2E1AB69D">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（5）交货时，乙方须提供至少一式二份的送货清单、产品图纸，经采购人核对数量和质量验收无误后，双方都必须在送货清单上签名确认，双方各留一份存底。</w:t>
      </w:r>
    </w:p>
    <w:p w14:paraId="05B1506F">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（6）乙方交付的货物不符合甲方要求，甲方有权拒收，甲方应在采购人所规定的期限内跟换合格货物。</w:t>
      </w:r>
    </w:p>
    <w:p w14:paraId="1ED00C8D">
      <w:pPr>
        <w:widowControl/>
        <w:tabs>
          <w:tab w:val="left" w:pos="567"/>
        </w:tabs>
        <w:autoSpaceDE w:val="0"/>
        <w:autoSpaceDN w:val="0"/>
        <w:adjustRightInd w:val="0"/>
        <w:spacing w:line="360" w:lineRule="auto"/>
        <w:ind w:left="420"/>
        <w:jc w:val="left"/>
        <w:rPr>
          <w:rFonts w:eastAsia="宋体"/>
          <w:color w:val="000000"/>
          <w:sz w:val="24"/>
          <w:highlight w:val="none"/>
        </w:rPr>
      </w:pPr>
      <w:r>
        <w:rPr>
          <w:rFonts w:hint="eastAsia" w:eastAsia="宋体"/>
          <w:color w:val="000000"/>
          <w:sz w:val="24"/>
          <w:highlight w:val="none"/>
        </w:rPr>
        <w:t>（7）乙方未按合同服务条款响应的批次按服务考核扣分并不予验收及结算该批次货款。</w:t>
      </w:r>
    </w:p>
    <w:p w14:paraId="54D50E4C">
      <w:pPr>
        <w:spacing w:line="480" w:lineRule="auto"/>
        <w:rPr>
          <w:rFonts w:ascii="仿宋" w:hAnsi="仿宋" w:eastAsia="仿宋"/>
          <w:b/>
          <w:bCs/>
          <w:sz w:val="28"/>
          <w:szCs w:val="28"/>
          <w:highlight w:val="none"/>
        </w:rPr>
      </w:pPr>
      <w:r>
        <w:rPr>
          <w:rFonts w:hint="eastAsia" w:ascii="仿宋" w:hAnsi="仿宋" w:eastAsia="仿宋"/>
          <w:b/>
          <w:bCs/>
          <w:sz w:val="28"/>
          <w:szCs w:val="28"/>
          <w:highlight w:val="none"/>
        </w:rPr>
        <w:t>五、履约保证金要求</w:t>
      </w:r>
    </w:p>
    <w:p w14:paraId="5E5DE1EB">
      <w:pPr>
        <w:snapToGrid w:val="0"/>
        <w:spacing w:line="360" w:lineRule="auto"/>
        <w:ind w:firstLine="480" w:firstLineChars="200"/>
        <w:rPr>
          <w:rFonts w:hint="eastAsia" w:eastAsia="宋体"/>
          <w:color w:val="000000"/>
          <w:sz w:val="24"/>
          <w:highlight w:val="none"/>
        </w:rPr>
      </w:pPr>
      <w:r>
        <w:rPr>
          <w:rFonts w:hint="eastAsia" w:eastAsia="宋体"/>
          <w:color w:val="000000"/>
          <w:sz w:val="24"/>
          <w:highlight w:val="none"/>
        </w:rPr>
        <w:t>乙方须在收到成交通知书后 30天内递交¥10,000.00</w:t>
      </w:r>
      <w:r>
        <w:rPr>
          <w:rFonts w:hint="eastAsia" w:eastAsia="宋体"/>
          <w:color w:val="000000"/>
          <w:sz w:val="24"/>
          <w:highlight w:val="none"/>
          <w:lang w:val="en-US" w:eastAsia="zh-CN"/>
        </w:rPr>
        <w:t xml:space="preserve"> </w:t>
      </w:r>
      <w:r>
        <w:rPr>
          <w:rFonts w:hint="eastAsia" w:eastAsia="宋体"/>
          <w:color w:val="000000"/>
          <w:sz w:val="24"/>
          <w:highlight w:val="none"/>
        </w:rPr>
        <w:t>(人民币壹万元整)的履约保证金至甲方，当乙方履约完毕时，甲方在 30 天内无息退还乙方。在合同执行过程中当乙方没有按照合同进行履约时不退回履约保证金，且甲方有权使用履约保证金作为从其他供货商采购所需物资的货款。</w:t>
      </w:r>
    </w:p>
    <w:p w14:paraId="6417AE63">
      <w:pPr>
        <w:snapToGrid w:val="0"/>
        <w:spacing w:line="360" w:lineRule="auto"/>
        <w:ind w:firstLine="480" w:firstLineChars="200"/>
        <w:rPr>
          <w:rFonts w:eastAsia="宋体"/>
          <w:color w:val="000000"/>
          <w:sz w:val="24"/>
          <w:highlight w:val="none"/>
        </w:rPr>
      </w:pPr>
    </w:p>
    <w:p w14:paraId="2E2B5C0F">
      <w:pPr>
        <w:snapToGrid w:val="0"/>
        <w:spacing w:before="156" w:beforeLines="50" w:after="156" w:afterLines="50" w:line="360" w:lineRule="auto"/>
        <w:rPr>
          <w:b/>
          <w:color w:val="000000"/>
          <w:sz w:val="24"/>
          <w:highlight w:val="none"/>
        </w:rPr>
      </w:pPr>
      <w:r>
        <w:rPr>
          <w:rFonts w:hint="eastAsia"/>
          <w:b/>
          <w:color w:val="000000"/>
          <w:sz w:val="24"/>
          <w:highlight w:val="none"/>
        </w:rPr>
        <w:t>六、品质保证</w:t>
      </w:r>
    </w:p>
    <w:p w14:paraId="2917B5F8">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（1）乙方提供的货物需符合中华人民共和国国家及行业标准，保证是原装、全新的，符合甲方所要求的功能以及确认的设计图及规格和数量要求；</w:t>
      </w:r>
    </w:p>
    <w:p w14:paraId="1FB7C1C2">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（2）乙方所提供的产品符合国家有关规范和环保要求及甲方的制作要求，并且经甲方确认后才制作及供货；</w:t>
      </w:r>
    </w:p>
    <w:p w14:paraId="39BD3A80">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（3）交付的货物如果不符合甲方要求，甲方有权拒收，并且乙方在甲方所规定的期限内换回合格货物，由此产生的费用由乙方负责。</w:t>
      </w:r>
    </w:p>
    <w:p w14:paraId="3833A58E">
      <w:pPr>
        <w:snapToGrid w:val="0"/>
        <w:spacing w:before="156" w:beforeLines="50" w:after="156" w:afterLines="50" w:line="360" w:lineRule="auto"/>
        <w:rPr>
          <w:b/>
          <w:color w:val="000000"/>
          <w:sz w:val="24"/>
          <w:highlight w:val="none"/>
        </w:rPr>
      </w:pPr>
      <w:r>
        <w:rPr>
          <w:rFonts w:hint="eastAsia"/>
          <w:b/>
          <w:color w:val="000000"/>
          <w:sz w:val="24"/>
          <w:highlight w:val="none"/>
        </w:rPr>
        <w:t>七、权利与义务</w:t>
      </w:r>
    </w:p>
    <w:p w14:paraId="0FA3E7EF">
      <w:pPr>
        <w:spacing w:line="360" w:lineRule="auto"/>
        <w:ind w:firstLine="480" w:firstLineChars="200"/>
        <w:rPr>
          <w:bCs/>
          <w:color w:val="000000"/>
          <w:sz w:val="24"/>
          <w:highlight w:val="none"/>
        </w:rPr>
      </w:pPr>
      <w:r>
        <w:rPr>
          <w:rFonts w:hint="eastAsia"/>
          <w:bCs/>
          <w:color w:val="000000"/>
          <w:sz w:val="24"/>
          <w:highlight w:val="none"/>
        </w:rPr>
        <w:t>1、甲方权利义务</w:t>
      </w:r>
    </w:p>
    <w:p w14:paraId="0A7A0117">
      <w:pPr>
        <w:spacing w:line="360" w:lineRule="auto"/>
        <w:ind w:firstLine="480" w:firstLineChars="200"/>
        <w:rPr>
          <w:bCs/>
          <w:color w:val="000000"/>
          <w:sz w:val="24"/>
          <w:highlight w:val="none"/>
        </w:rPr>
      </w:pPr>
      <w:r>
        <w:rPr>
          <w:rFonts w:hint="eastAsia"/>
          <w:bCs/>
          <w:color w:val="000000"/>
          <w:sz w:val="24"/>
          <w:highlight w:val="none"/>
        </w:rPr>
        <w:t>（1</w:t>
      </w:r>
      <w:r>
        <w:rPr>
          <w:bCs/>
          <w:color w:val="000000"/>
          <w:sz w:val="24"/>
          <w:highlight w:val="none"/>
        </w:rPr>
        <w:t>）确保按时审</w:t>
      </w:r>
      <w:r>
        <w:rPr>
          <w:rFonts w:hint="eastAsia"/>
          <w:bCs/>
          <w:color w:val="000000"/>
          <w:sz w:val="24"/>
          <w:highlight w:val="none"/>
        </w:rPr>
        <w:t>核</w:t>
      </w:r>
      <w:r>
        <w:rPr>
          <w:bCs/>
          <w:color w:val="000000"/>
          <w:sz w:val="24"/>
          <w:highlight w:val="none"/>
        </w:rPr>
        <w:t>结</w:t>
      </w:r>
      <w:r>
        <w:rPr>
          <w:rFonts w:hint="eastAsia"/>
          <w:bCs/>
          <w:color w:val="000000"/>
          <w:sz w:val="24"/>
          <w:highlight w:val="none"/>
        </w:rPr>
        <w:t>算物料</w:t>
      </w:r>
      <w:r>
        <w:rPr>
          <w:bCs/>
          <w:color w:val="000000"/>
          <w:sz w:val="24"/>
          <w:highlight w:val="none"/>
        </w:rPr>
        <w:t>款</w:t>
      </w:r>
      <w:r>
        <w:rPr>
          <w:rFonts w:hint="eastAsia"/>
          <w:bCs/>
          <w:color w:val="000000"/>
          <w:sz w:val="24"/>
          <w:highlight w:val="none"/>
        </w:rPr>
        <w:t>项</w:t>
      </w:r>
      <w:r>
        <w:rPr>
          <w:bCs/>
          <w:color w:val="000000"/>
          <w:sz w:val="24"/>
          <w:highlight w:val="none"/>
        </w:rPr>
        <w:t>给乙方。</w:t>
      </w:r>
    </w:p>
    <w:p w14:paraId="1EA05E5A">
      <w:pPr>
        <w:spacing w:line="360" w:lineRule="auto"/>
        <w:ind w:firstLine="480" w:firstLineChars="200"/>
        <w:rPr>
          <w:bCs/>
          <w:color w:val="000000"/>
          <w:sz w:val="24"/>
          <w:highlight w:val="none"/>
        </w:rPr>
      </w:pPr>
      <w:r>
        <w:rPr>
          <w:bCs/>
          <w:color w:val="000000"/>
          <w:sz w:val="24"/>
          <w:highlight w:val="none"/>
        </w:rPr>
        <w:t>2、乙方权利与义务</w:t>
      </w:r>
    </w:p>
    <w:p w14:paraId="5B6A1DD3">
      <w:pPr>
        <w:spacing w:line="360" w:lineRule="auto"/>
        <w:ind w:firstLine="480" w:firstLineChars="200"/>
        <w:rPr>
          <w:bCs/>
          <w:color w:val="000000"/>
          <w:sz w:val="24"/>
          <w:highlight w:val="none"/>
        </w:rPr>
      </w:pPr>
      <w:r>
        <w:rPr>
          <w:rFonts w:hint="eastAsia"/>
          <w:bCs/>
          <w:color w:val="000000"/>
          <w:sz w:val="24"/>
          <w:highlight w:val="none"/>
        </w:rPr>
        <w:t>（1</w:t>
      </w:r>
      <w:r>
        <w:rPr>
          <w:bCs/>
          <w:color w:val="000000"/>
          <w:sz w:val="24"/>
          <w:highlight w:val="none"/>
        </w:rPr>
        <w:t>）乙方所供的</w:t>
      </w:r>
      <w:r>
        <w:rPr>
          <w:rFonts w:hint="eastAsia"/>
          <w:bCs/>
          <w:color w:val="000000"/>
          <w:sz w:val="24"/>
          <w:highlight w:val="none"/>
        </w:rPr>
        <w:t>物料</w:t>
      </w:r>
      <w:r>
        <w:rPr>
          <w:bCs/>
          <w:color w:val="000000"/>
          <w:sz w:val="24"/>
          <w:highlight w:val="none"/>
        </w:rPr>
        <w:t>到场时，应向甲方提供相关的</w:t>
      </w:r>
      <w:r>
        <w:rPr>
          <w:rFonts w:hint="eastAsia"/>
          <w:bCs/>
          <w:color w:val="000000"/>
          <w:sz w:val="24"/>
          <w:highlight w:val="none"/>
        </w:rPr>
        <w:t>送货单</w:t>
      </w:r>
      <w:r>
        <w:rPr>
          <w:bCs/>
          <w:color w:val="000000"/>
          <w:sz w:val="24"/>
          <w:highlight w:val="none"/>
        </w:rPr>
        <w:t>。</w:t>
      </w:r>
    </w:p>
    <w:p w14:paraId="6A3AE6CE">
      <w:pPr>
        <w:spacing w:line="360" w:lineRule="auto"/>
        <w:ind w:firstLine="480" w:firstLineChars="200"/>
        <w:rPr>
          <w:color w:val="000000"/>
          <w:sz w:val="24"/>
          <w:szCs w:val="24"/>
          <w:highlight w:val="none"/>
        </w:rPr>
      </w:pPr>
      <w:r>
        <w:rPr>
          <w:rFonts w:hint="eastAsia"/>
          <w:bCs/>
          <w:color w:val="000000"/>
          <w:sz w:val="24"/>
          <w:highlight w:val="none"/>
        </w:rPr>
        <w:t>（2</w:t>
      </w:r>
      <w:r>
        <w:rPr>
          <w:bCs/>
          <w:color w:val="000000"/>
          <w:sz w:val="24"/>
          <w:highlight w:val="none"/>
        </w:rPr>
        <w:t>）乙方严格按照甲方要求准时供货，不得以各种原因或理由中途停止材料供应</w:t>
      </w:r>
      <w:r>
        <w:rPr>
          <w:rFonts w:hint="eastAsia"/>
          <w:bCs/>
          <w:color w:val="000000"/>
          <w:sz w:val="24"/>
          <w:highlight w:val="none"/>
        </w:rPr>
        <w:t>，也不得</w:t>
      </w:r>
      <w:r>
        <w:rPr>
          <w:rFonts w:hint="eastAsia"/>
          <w:color w:val="000000"/>
          <w:sz w:val="24"/>
          <w:szCs w:val="24"/>
          <w:highlight w:val="none"/>
        </w:rPr>
        <w:t>以当次货量少、金额低等理由而拒绝送货。</w:t>
      </w:r>
    </w:p>
    <w:p w14:paraId="2CC9D66B">
      <w:pPr>
        <w:spacing w:line="360" w:lineRule="auto"/>
        <w:ind w:firstLine="480" w:firstLineChars="200"/>
        <w:rPr>
          <w:bCs/>
          <w:color w:val="000000"/>
          <w:sz w:val="24"/>
          <w:highlight w:val="none"/>
        </w:rPr>
      </w:pPr>
      <w:r>
        <w:rPr>
          <w:rFonts w:hint="eastAsia"/>
          <w:bCs/>
          <w:color w:val="000000"/>
          <w:sz w:val="24"/>
          <w:highlight w:val="none"/>
        </w:rPr>
        <w:t>（3）如累计结算金额达到本合同最高金额的95%时，乙方应提醒甲方，如甲方订单超过最高金额而乙方仍供货时，对超过最高金额的部分，甲方不再支付款项。</w:t>
      </w:r>
    </w:p>
    <w:p w14:paraId="53CBEEFB">
      <w:pPr>
        <w:snapToGrid w:val="0"/>
        <w:spacing w:before="156" w:beforeLines="50" w:after="156" w:afterLines="50" w:line="360" w:lineRule="auto"/>
        <w:rPr>
          <w:b/>
          <w:color w:val="000000"/>
          <w:sz w:val="24"/>
          <w:highlight w:val="none"/>
        </w:rPr>
      </w:pPr>
      <w:r>
        <w:rPr>
          <w:rFonts w:hint="eastAsia"/>
          <w:b/>
          <w:color w:val="000000"/>
          <w:sz w:val="24"/>
          <w:highlight w:val="none"/>
        </w:rPr>
        <w:t>八、违约与赔偿</w:t>
      </w:r>
    </w:p>
    <w:p w14:paraId="65C8D868">
      <w:pPr>
        <w:snapToGrid w:val="0"/>
        <w:spacing w:line="360" w:lineRule="auto"/>
        <w:ind w:firstLine="480" w:firstLineChars="200"/>
        <w:rPr>
          <w:sz w:val="24"/>
          <w:highlight w:val="none"/>
        </w:rPr>
      </w:pPr>
      <w:r>
        <w:rPr>
          <w:rFonts w:hint="eastAsia"/>
          <w:color w:val="000000"/>
          <w:sz w:val="24"/>
          <w:highlight w:val="none"/>
        </w:rPr>
        <w:t>1、如乙方不按照本合同的规定准时供货及未按照甲方要求标准进行供货，达到3次，</w:t>
      </w:r>
      <w:r>
        <w:rPr>
          <w:sz w:val="24"/>
          <w:highlight w:val="none"/>
        </w:rPr>
        <w:t>甲方有权</w:t>
      </w:r>
      <w:r>
        <w:rPr>
          <w:rFonts w:hint="eastAsia"/>
          <w:sz w:val="24"/>
          <w:highlight w:val="none"/>
        </w:rPr>
        <w:t>立即终止</w:t>
      </w:r>
      <w:r>
        <w:rPr>
          <w:sz w:val="24"/>
          <w:highlight w:val="none"/>
        </w:rPr>
        <w:t>合同</w:t>
      </w:r>
      <w:r>
        <w:rPr>
          <w:rFonts w:hint="eastAsia"/>
          <w:sz w:val="24"/>
          <w:highlight w:val="none"/>
        </w:rPr>
        <w:t>。</w:t>
      </w:r>
      <w:r>
        <w:rPr>
          <w:rFonts w:hint="eastAsia"/>
          <w:color w:val="000000"/>
          <w:sz w:val="24"/>
          <w:highlight w:val="none"/>
        </w:rPr>
        <w:t>如果甲方造成损失时，乙方应承担赔付责任。</w:t>
      </w:r>
    </w:p>
    <w:p w14:paraId="6C4D50F8">
      <w:pPr>
        <w:snapToGrid w:val="0"/>
        <w:spacing w:before="156" w:beforeLines="50" w:after="156" w:afterLines="50" w:line="360" w:lineRule="auto"/>
        <w:rPr>
          <w:b/>
          <w:sz w:val="24"/>
          <w:highlight w:val="none"/>
        </w:rPr>
      </w:pPr>
      <w:r>
        <w:rPr>
          <w:rFonts w:hint="eastAsia"/>
          <w:b/>
          <w:sz w:val="24"/>
          <w:highlight w:val="none"/>
        </w:rPr>
        <w:t>九、不可抗力</w:t>
      </w:r>
    </w:p>
    <w:p w14:paraId="5DE3969B">
      <w:pPr>
        <w:snapToGrid w:val="0"/>
        <w:spacing w:line="360" w:lineRule="auto"/>
        <w:ind w:firstLine="480" w:firstLineChars="200"/>
        <w:rPr>
          <w:sz w:val="24"/>
          <w:highlight w:val="none"/>
        </w:rPr>
      </w:pPr>
      <w:r>
        <w:rPr>
          <w:rFonts w:hint="eastAsia"/>
          <w:sz w:val="24"/>
          <w:highlight w:val="none"/>
        </w:rPr>
        <w:t>不可抗力是指本合同生效后，发生不能预见并且对其发生和后果不能防止或避免的事件，如地震、台风、水灾、火灾、战争等，致使直接影响本合同的履行或不能按约定的条件履行。</w:t>
      </w:r>
    </w:p>
    <w:p w14:paraId="61E2C5B4">
      <w:pPr>
        <w:snapToGrid w:val="0"/>
        <w:spacing w:line="360" w:lineRule="auto"/>
        <w:ind w:firstLine="480" w:firstLineChars="200"/>
        <w:rPr>
          <w:sz w:val="24"/>
          <w:highlight w:val="none"/>
        </w:rPr>
      </w:pPr>
      <w:r>
        <w:rPr>
          <w:rFonts w:hint="eastAsia"/>
          <w:sz w:val="24"/>
          <w:highlight w:val="none"/>
        </w:rPr>
        <w:t>发生不可抗力的一方应立即通知对方，并在十五天内提供不可抗力的详情及将有关证明文件送交对方。</w:t>
      </w:r>
    </w:p>
    <w:p w14:paraId="7C1F7E75">
      <w:pPr>
        <w:snapToGrid w:val="0"/>
        <w:spacing w:line="360" w:lineRule="auto"/>
        <w:ind w:firstLine="480" w:firstLineChars="200"/>
        <w:rPr>
          <w:sz w:val="24"/>
          <w:highlight w:val="none"/>
        </w:rPr>
      </w:pPr>
      <w:r>
        <w:rPr>
          <w:rFonts w:hint="eastAsia"/>
          <w:sz w:val="24"/>
          <w:highlight w:val="none"/>
        </w:rPr>
        <w:t>发生不可抗力事件时，甲乙双方应协商以寻找一个合理的解决方法，并尽一切努力减轻不可抗力产生的后果。如不可抗力事件持续三十天时，甲乙双方应友好协商解决本合同是否继续履行或终止的问题。</w:t>
      </w:r>
    </w:p>
    <w:p w14:paraId="6C02ACF1">
      <w:pPr>
        <w:snapToGrid w:val="0"/>
        <w:spacing w:before="156" w:beforeLines="50" w:after="156" w:afterLines="50" w:line="360" w:lineRule="auto"/>
        <w:rPr>
          <w:b/>
          <w:sz w:val="24"/>
          <w:highlight w:val="none"/>
        </w:rPr>
      </w:pPr>
      <w:r>
        <w:rPr>
          <w:rFonts w:hint="eastAsia"/>
          <w:b/>
          <w:sz w:val="24"/>
          <w:highlight w:val="none"/>
        </w:rPr>
        <w:t>十、合同生效与终止</w:t>
      </w:r>
    </w:p>
    <w:p w14:paraId="0E835AAB">
      <w:pPr>
        <w:snapToGrid w:val="0"/>
        <w:spacing w:line="360" w:lineRule="auto"/>
        <w:ind w:firstLine="480" w:firstLineChars="200"/>
        <w:rPr>
          <w:sz w:val="24"/>
          <w:highlight w:val="none"/>
        </w:rPr>
      </w:pPr>
      <w:r>
        <w:rPr>
          <w:rFonts w:hint="eastAsia"/>
          <w:sz w:val="24"/>
          <w:highlight w:val="none"/>
        </w:rPr>
        <w:t>1、本合同双方法定代表人或委托代理人签字并盖公章日期，即为本合同的生效日期。如双方签字盖章日期不一致时，以甲方的签字盖章日期为合同的生效日期。</w:t>
      </w:r>
    </w:p>
    <w:p w14:paraId="3B814F56">
      <w:pPr>
        <w:snapToGrid w:val="0"/>
        <w:spacing w:before="156" w:beforeLines="50" w:after="156" w:afterLines="50" w:line="360" w:lineRule="auto"/>
        <w:rPr>
          <w:b/>
          <w:sz w:val="24"/>
          <w:highlight w:val="none"/>
        </w:rPr>
      </w:pPr>
      <w:r>
        <w:rPr>
          <w:rFonts w:hint="eastAsia"/>
          <w:b/>
          <w:sz w:val="24"/>
          <w:highlight w:val="none"/>
        </w:rPr>
        <w:t>十一、争议解决</w:t>
      </w:r>
    </w:p>
    <w:p w14:paraId="222DC6D5">
      <w:pPr>
        <w:snapToGrid w:val="0"/>
        <w:spacing w:line="360" w:lineRule="auto"/>
        <w:ind w:firstLine="480" w:firstLineChars="200"/>
        <w:rPr>
          <w:sz w:val="24"/>
          <w:highlight w:val="none"/>
        </w:rPr>
      </w:pPr>
      <w:r>
        <w:rPr>
          <w:rFonts w:hint="eastAsia"/>
          <w:sz w:val="24"/>
          <w:highlight w:val="none"/>
        </w:rPr>
        <w:t>1、本合同及其修订本的有效性、履行和与本合同及其修订本效力有关的所有事宜，将受中华人民共和国法律管辖，任何争议仅适用中华人民共和国法律。</w:t>
      </w:r>
    </w:p>
    <w:p w14:paraId="3A6FC13A">
      <w:pPr>
        <w:snapToGrid w:val="0"/>
        <w:spacing w:line="360" w:lineRule="auto"/>
        <w:ind w:firstLine="480" w:firstLineChars="200"/>
        <w:rPr>
          <w:sz w:val="24"/>
          <w:highlight w:val="none"/>
        </w:rPr>
      </w:pPr>
      <w:r>
        <w:rPr>
          <w:rFonts w:hint="eastAsia"/>
          <w:sz w:val="24"/>
          <w:highlight w:val="none"/>
        </w:rPr>
        <w:t>2、甲乙双方因合同的解释或履行发生争议时，首先应争取通过友好协商解决。</w:t>
      </w:r>
    </w:p>
    <w:p w14:paraId="66DC30D6">
      <w:pPr>
        <w:pStyle w:val="15"/>
        <w:spacing w:line="360" w:lineRule="auto"/>
        <w:ind w:firstLine="480" w:firstLineChars="200"/>
        <w:rPr>
          <w:rFonts w:hAnsi="宋体"/>
          <w:highlight w:val="none"/>
        </w:rPr>
      </w:pPr>
      <w:r>
        <w:rPr>
          <w:rFonts w:hint="eastAsia"/>
          <w:highlight w:val="none"/>
        </w:rPr>
        <w:t>3、</w:t>
      </w:r>
      <w:r>
        <w:rPr>
          <w:rFonts w:hint="eastAsia" w:hAnsi="宋体"/>
          <w:highlight w:val="none"/>
        </w:rPr>
        <w:t>如协商解决不成时，合同的任何一方均可向甲方所在地有管辖权的人民法院提起诉讼。</w:t>
      </w:r>
      <w:r>
        <w:rPr>
          <w:rFonts w:hAnsi="宋体"/>
          <w:highlight w:val="none"/>
        </w:rPr>
        <w:t xml:space="preserve"> </w:t>
      </w:r>
    </w:p>
    <w:p w14:paraId="2E4B70B7">
      <w:pPr>
        <w:snapToGrid w:val="0"/>
        <w:spacing w:before="156" w:beforeLines="50" w:after="156" w:afterLines="50" w:line="360" w:lineRule="auto"/>
        <w:rPr>
          <w:b/>
          <w:sz w:val="24"/>
          <w:highlight w:val="none"/>
        </w:rPr>
      </w:pPr>
      <w:r>
        <w:rPr>
          <w:b/>
          <w:sz w:val="24"/>
          <w:highlight w:val="none"/>
        </w:rPr>
        <w:t>十</w:t>
      </w:r>
      <w:r>
        <w:rPr>
          <w:rFonts w:hint="eastAsia"/>
          <w:b/>
          <w:sz w:val="24"/>
          <w:highlight w:val="none"/>
        </w:rPr>
        <w:t>二、其他</w:t>
      </w:r>
    </w:p>
    <w:p w14:paraId="4F8BB7B7">
      <w:pPr>
        <w:snapToGrid w:val="0"/>
        <w:spacing w:line="360" w:lineRule="auto"/>
        <w:ind w:firstLine="480" w:firstLineChars="200"/>
        <w:rPr>
          <w:sz w:val="24"/>
          <w:highlight w:val="none"/>
        </w:rPr>
      </w:pPr>
      <w:r>
        <w:rPr>
          <w:rFonts w:hint="eastAsia"/>
          <w:sz w:val="24"/>
          <w:highlight w:val="none"/>
        </w:rPr>
        <w:t>1、本合同自双方签字盖公章之日起生效。未尽事宜，双方可签署书面的补充协议执行，补充协议与本合同具有同等法律效力，未经书面签署不具有效力。</w:t>
      </w:r>
      <w:r>
        <w:rPr>
          <w:sz w:val="24"/>
          <w:highlight w:val="none"/>
        </w:rPr>
        <w:t xml:space="preserve">  </w:t>
      </w:r>
    </w:p>
    <w:p w14:paraId="5B4564A4">
      <w:pPr>
        <w:snapToGrid w:val="0"/>
        <w:spacing w:line="360" w:lineRule="auto"/>
        <w:ind w:firstLine="480" w:firstLineChars="200"/>
        <w:rPr>
          <w:sz w:val="24"/>
          <w:highlight w:val="none"/>
        </w:rPr>
      </w:pPr>
      <w:r>
        <w:rPr>
          <w:rFonts w:hint="eastAsia"/>
          <w:sz w:val="24"/>
          <w:highlight w:val="none"/>
        </w:rPr>
        <w:t>2、本合同一式两份，甲方持一份，乙方持一份，具有同等法律效力。</w:t>
      </w:r>
    </w:p>
    <w:p w14:paraId="67C673D7">
      <w:pPr>
        <w:spacing w:line="360" w:lineRule="auto"/>
        <w:rPr>
          <w:sz w:val="24"/>
          <w:highlight w:val="none"/>
        </w:rPr>
      </w:pPr>
    </w:p>
    <w:p w14:paraId="44041C55">
      <w:pPr>
        <w:spacing w:line="360" w:lineRule="auto"/>
        <w:ind w:left="6960" w:hanging="6960" w:hangingChars="2900"/>
        <w:rPr>
          <w:sz w:val="24"/>
          <w:highlight w:val="none"/>
          <w:u w:val="single"/>
        </w:rPr>
      </w:pPr>
      <w:r>
        <w:rPr>
          <w:rFonts w:hint="eastAsia"/>
          <w:sz w:val="24"/>
          <w:highlight w:val="none"/>
        </w:rPr>
        <w:t>甲方：（盖章）</w:t>
      </w:r>
      <w:r>
        <w:rPr>
          <w:rFonts w:hint="eastAsia"/>
          <w:sz w:val="24"/>
          <w:highlight w:val="none"/>
          <w:u w:val="single"/>
        </w:rPr>
        <w:t>中山大学附属肿瘤医院</w:t>
      </w:r>
      <w:r>
        <w:rPr>
          <w:sz w:val="24"/>
          <w:highlight w:val="none"/>
          <w:u w:val="single"/>
        </w:rPr>
        <w:t xml:space="preserve"> </w:t>
      </w:r>
      <w:r>
        <w:rPr>
          <w:sz w:val="24"/>
          <w:highlight w:val="none"/>
        </w:rPr>
        <w:t xml:space="preserve"> </w:t>
      </w:r>
      <w:r>
        <w:rPr>
          <w:rFonts w:hint="eastAsia"/>
          <w:sz w:val="24"/>
          <w:highlight w:val="none"/>
        </w:rPr>
        <w:t>乙方：(盖章）</w:t>
      </w:r>
      <w:r>
        <w:rPr>
          <w:rFonts w:hint="eastAsia"/>
          <w:sz w:val="24"/>
          <w:highlight w:val="none"/>
          <w:u w:val="single"/>
        </w:rPr>
        <w:t xml:space="preserve"> </w:t>
      </w:r>
      <w:r>
        <w:rPr>
          <w:sz w:val="24"/>
          <w:highlight w:val="none"/>
          <w:u w:val="single"/>
        </w:rPr>
        <w:t xml:space="preserve">                        </w:t>
      </w:r>
    </w:p>
    <w:p w14:paraId="5DFAE8AF">
      <w:pPr>
        <w:spacing w:line="360" w:lineRule="auto"/>
        <w:rPr>
          <w:sz w:val="24"/>
          <w:highlight w:val="none"/>
        </w:rPr>
      </w:pPr>
      <w:r>
        <w:rPr>
          <w:rFonts w:hint="eastAsia"/>
          <w:sz w:val="24"/>
          <w:highlight w:val="none"/>
        </w:rPr>
        <w:t>法定代表人（签字）：</w:t>
      </w:r>
      <w:r>
        <w:rPr>
          <w:sz w:val="24"/>
          <w:highlight w:val="none"/>
        </w:rPr>
        <w:t xml:space="preserve">   </w:t>
      </w:r>
      <w:r>
        <w:rPr>
          <w:rFonts w:hint="eastAsia"/>
          <w:sz w:val="24"/>
          <w:highlight w:val="none"/>
        </w:rPr>
        <w:t xml:space="preserve">              法定代表人（签字）：</w:t>
      </w:r>
    </w:p>
    <w:p w14:paraId="78F298F7">
      <w:pPr>
        <w:snapToGrid w:val="0"/>
        <w:spacing w:line="360" w:lineRule="auto"/>
        <w:rPr>
          <w:color w:val="000000"/>
          <w:sz w:val="24"/>
          <w:highlight w:val="none"/>
        </w:rPr>
      </w:pPr>
      <w:r>
        <w:rPr>
          <w:rFonts w:hint="eastAsia"/>
          <w:sz w:val="24"/>
          <w:highlight w:val="none"/>
        </w:rPr>
        <w:t>日期：</w:t>
      </w:r>
      <w:r>
        <w:rPr>
          <w:sz w:val="24"/>
          <w:highlight w:val="none"/>
        </w:rPr>
        <w:t xml:space="preserve">    年    月 </w:t>
      </w:r>
      <w:r>
        <w:rPr>
          <w:rFonts w:hint="eastAsia"/>
          <w:sz w:val="24"/>
          <w:highlight w:val="none"/>
        </w:rPr>
        <w:t xml:space="preserve"> </w:t>
      </w:r>
      <w:r>
        <w:rPr>
          <w:sz w:val="24"/>
          <w:highlight w:val="none"/>
        </w:rPr>
        <w:t xml:space="preserve">  日         </w:t>
      </w:r>
      <w:r>
        <w:rPr>
          <w:rFonts w:hint="eastAsia"/>
          <w:sz w:val="24"/>
          <w:highlight w:val="none"/>
        </w:rPr>
        <w:t xml:space="preserve">    日期：</w:t>
      </w:r>
      <w:r>
        <w:rPr>
          <w:sz w:val="24"/>
          <w:highlight w:val="none"/>
        </w:rPr>
        <w:t xml:space="preserve">    年    月   日</w:t>
      </w:r>
    </w:p>
    <w:p w14:paraId="3369AC0A">
      <w:pPr>
        <w:widowControl/>
        <w:jc w:val="left"/>
        <w:rPr>
          <w:rFonts w:ascii="仿宋" w:hAnsi="仿宋" w:eastAsia="仿宋"/>
          <w:b/>
          <w:bCs/>
          <w:sz w:val="28"/>
          <w:szCs w:val="28"/>
          <w:highlight w:val="none"/>
        </w:rPr>
      </w:pPr>
      <w:r>
        <w:rPr>
          <w:rFonts w:ascii="仿宋" w:hAnsi="仿宋" w:eastAsia="仿宋"/>
          <w:b/>
          <w:bCs/>
          <w:sz w:val="28"/>
          <w:szCs w:val="28"/>
          <w:highlight w:val="none"/>
        </w:rPr>
        <w:br w:type="page"/>
      </w:r>
    </w:p>
    <w:p w14:paraId="04905AED">
      <w:pPr>
        <w:spacing w:line="480" w:lineRule="auto"/>
        <w:jc w:val="center"/>
        <w:rPr>
          <w:rFonts w:ascii="仿宋" w:hAnsi="仿宋" w:eastAsia="仿宋"/>
          <w:b/>
          <w:bCs/>
          <w:sz w:val="28"/>
          <w:szCs w:val="28"/>
          <w:highlight w:val="none"/>
        </w:rPr>
      </w:pPr>
      <w:r>
        <w:rPr>
          <w:rFonts w:hint="eastAsia" w:ascii="仿宋" w:hAnsi="仿宋" w:eastAsia="仿宋"/>
          <w:b/>
          <w:bCs/>
          <w:sz w:val="28"/>
          <w:szCs w:val="28"/>
          <w:highlight w:val="none"/>
        </w:rPr>
        <w:t>服务考核表</w:t>
      </w:r>
    </w:p>
    <w:tbl>
      <w:tblPr>
        <w:tblStyle w:val="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618"/>
        <w:gridCol w:w="5570"/>
        <w:gridCol w:w="572"/>
        <w:gridCol w:w="502"/>
      </w:tblGrid>
      <w:tr w14:paraId="2692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14:paraId="5D69DFED">
            <w:pPr>
              <w:jc w:val="center"/>
              <w:rPr>
                <w:highlight w:val="none"/>
              </w:rPr>
            </w:pPr>
            <w:r>
              <w:rPr>
                <w:rFonts w:hint="eastAsia"/>
                <w:highlight w:val="none"/>
              </w:rPr>
              <w:t>项目名称</w:t>
            </w:r>
          </w:p>
        </w:tc>
        <w:tc>
          <w:tcPr>
            <w:tcW w:w="0" w:type="auto"/>
            <w:vAlign w:val="center"/>
          </w:tcPr>
          <w:p w14:paraId="6F9AA17F">
            <w:pPr>
              <w:jc w:val="center"/>
              <w:rPr>
                <w:highlight w:val="none"/>
              </w:rPr>
            </w:pPr>
            <w:r>
              <w:rPr>
                <w:rFonts w:hint="eastAsia"/>
                <w:highlight w:val="none"/>
              </w:rPr>
              <w:t>内容</w:t>
            </w:r>
          </w:p>
        </w:tc>
        <w:tc>
          <w:tcPr>
            <w:tcW w:w="0" w:type="auto"/>
            <w:vAlign w:val="center"/>
          </w:tcPr>
          <w:p w14:paraId="13EBC6CF">
            <w:pPr>
              <w:jc w:val="center"/>
              <w:rPr>
                <w:highlight w:val="none"/>
              </w:rPr>
            </w:pPr>
            <w:r>
              <w:rPr>
                <w:rFonts w:hint="eastAsia"/>
                <w:highlight w:val="none"/>
              </w:rPr>
              <w:t>质量标准</w:t>
            </w:r>
          </w:p>
        </w:tc>
        <w:tc>
          <w:tcPr>
            <w:tcW w:w="0" w:type="auto"/>
            <w:vAlign w:val="center"/>
          </w:tcPr>
          <w:p w14:paraId="6E3B1DC0">
            <w:pPr>
              <w:jc w:val="center"/>
              <w:rPr>
                <w:highlight w:val="none"/>
              </w:rPr>
            </w:pPr>
            <w:r>
              <w:rPr>
                <w:rFonts w:hint="eastAsia"/>
                <w:highlight w:val="none"/>
              </w:rPr>
              <w:t>分值</w:t>
            </w:r>
          </w:p>
        </w:tc>
        <w:tc>
          <w:tcPr>
            <w:tcW w:w="0" w:type="auto"/>
            <w:vAlign w:val="center"/>
          </w:tcPr>
          <w:p w14:paraId="365F47F8">
            <w:pPr>
              <w:jc w:val="center"/>
              <w:rPr>
                <w:highlight w:val="none"/>
              </w:rPr>
            </w:pPr>
            <w:r>
              <w:rPr>
                <w:rFonts w:hint="eastAsia"/>
                <w:highlight w:val="none"/>
              </w:rPr>
              <w:t>评分</w:t>
            </w:r>
          </w:p>
        </w:tc>
      </w:tr>
      <w:tr w14:paraId="0D0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0" w:type="auto"/>
            <w:vMerge w:val="restart"/>
            <w:vAlign w:val="center"/>
          </w:tcPr>
          <w:p w14:paraId="0CD0895E">
            <w:pPr>
              <w:jc w:val="center"/>
              <w:rPr>
                <w:highlight w:val="none"/>
              </w:rPr>
            </w:pPr>
            <w:r>
              <w:rPr>
                <w:rFonts w:hint="eastAsia"/>
                <w:highlight w:val="none"/>
              </w:rPr>
              <w:t>产品质量（3</w:t>
            </w:r>
            <w:r>
              <w:rPr>
                <w:highlight w:val="none"/>
              </w:rPr>
              <w:t>0</w:t>
            </w:r>
            <w:r>
              <w:rPr>
                <w:rFonts w:hint="eastAsia"/>
                <w:highlight w:val="none"/>
              </w:rPr>
              <w:t>分）</w:t>
            </w:r>
          </w:p>
        </w:tc>
        <w:tc>
          <w:tcPr>
            <w:tcW w:w="0" w:type="auto"/>
            <w:vAlign w:val="center"/>
          </w:tcPr>
          <w:p w14:paraId="53AE7F84">
            <w:pPr>
              <w:jc w:val="center"/>
              <w:rPr>
                <w:highlight w:val="none"/>
              </w:rPr>
            </w:pPr>
            <w:r>
              <w:rPr>
                <w:rFonts w:hint="eastAsia"/>
                <w:highlight w:val="none"/>
              </w:rPr>
              <w:t>常规</w:t>
            </w:r>
          </w:p>
        </w:tc>
        <w:tc>
          <w:tcPr>
            <w:tcW w:w="0" w:type="auto"/>
            <w:vAlign w:val="center"/>
          </w:tcPr>
          <w:p w14:paraId="4055B373">
            <w:pPr>
              <w:jc w:val="center"/>
              <w:rPr>
                <w:highlight w:val="none"/>
              </w:rPr>
            </w:pPr>
            <w:r>
              <w:rPr>
                <w:rFonts w:hint="eastAsia"/>
                <w:highlight w:val="none"/>
              </w:rPr>
              <w:t>是否存在不按合同清单实施的情况（如工艺与合同清单不符、主材不达标，表面起泡，异色等）。</w:t>
            </w:r>
          </w:p>
          <w:p w14:paraId="687A5EB7">
            <w:pPr>
              <w:jc w:val="center"/>
              <w:rPr>
                <w:highlight w:val="none"/>
              </w:rPr>
            </w:pPr>
            <w:r>
              <w:rPr>
                <w:rFonts w:hint="eastAsia"/>
                <w:highlight w:val="none"/>
              </w:rPr>
              <w:t>发现一次扣5分，造成用户科室投诉扣1</w:t>
            </w:r>
            <w:r>
              <w:rPr>
                <w:highlight w:val="none"/>
              </w:rPr>
              <w:t>0</w:t>
            </w:r>
            <w:r>
              <w:rPr>
                <w:rFonts w:hint="eastAsia"/>
                <w:highlight w:val="none"/>
              </w:rPr>
              <w:t>分，并拒收，回厂返工。</w:t>
            </w:r>
          </w:p>
        </w:tc>
        <w:tc>
          <w:tcPr>
            <w:tcW w:w="0" w:type="auto"/>
            <w:vAlign w:val="center"/>
          </w:tcPr>
          <w:p w14:paraId="45687E2C">
            <w:pPr>
              <w:jc w:val="center"/>
              <w:rPr>
                <w:highlight w:val="none"/>
              </w:rPr>
            </w:pPr>
            <w:r>
              <w:rPr>
                <w:highlight w:val="none"/>
              </w:rPr>
              <w:t>20</w:t>
            </w:r>
          </w:p>
        </w:tc>
        <w:tc>
          <w:tcPr>
            <w:tcW w:w="0" w:type="auto"/>
            <w:vAlign w:val="center"/>
          </w:tcPr>
          <w:p w14:paraId="7930277B">
            <w:pPr>
              <w:jc w:val="center"/>
              <w:rPr>
                <w:highlight w:val="none"/>
              </w:rPr>
            </w:pPr>
          </w:p>
        </w:tc>
      </w:tr>
      <w:tr w14:paraId="5A49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0" w:type="auto"/>
            <w:vMerge w:val="continue"/>
            <w:vAlign w:val="center"/>
          </w:tcPr>
          <w:p w14:paraId="37CF3B68">
            <w:pPr>
              <w:jc w:val="center"/>
              <w:rPr>
                <w:highlight w:val="none"/>
              </w:rPr>
            </w:pPr>
          </w:p>
        </w:tc>
        <w:tc>
          <w:tcPr>
            <w:tcW w:w="0" w:type="auto"/>
            <w:vAlign w:val="center"/>
          </w:tcPr>
          <w:p w14:paraId="2B25CB03">
            <w:pPr>
              <w:jc w:val="center"/>
              <w:rPr>
                <w:highlight w:val="none"/>
              </w:rPr>
            </w:pPr>
            <w:r>
              <w:rPr>
                <w:rFonts w:hint="eastAsia"/>
                <w:highlight w:val="none"/>
              </w:rPr>
              <w:t>包装</w:t>
            </w:r>
          </w:p>
        </w:tc>
        <w:tc>
          <w:tcPr>
            <w:tcW w:w="0" w:type="auto"/>
            <w:vAlign w:val="center"/>
          </w:tcPr>
          <w:p w14:paraId="300E5D19">
            <w:pPr>
              <w:jc w:val="center"/>
              <w:rPr>
                <w:highlight w:val="none"/>
              </w:rPr>
            </w:pPr>
            <w:r>
              <w:rPr>
                <w:rFonts w:hint="eastAsia"/>
                <w:highlight w:val="none"/>
              </w:rPr>
              <w:t>包装不规范，或因包装运输造成的产品损伤（划痕，印痕，磕碰，变形，缺失等）。</w:t>
            </w:r>
          </w:p>
          <w:p w14:paraId="1C938EDD">
            <w:pPr>
              <w:jc w:val="center"/>
              <w:rPr>
                <w:highlight w:val="none"/>
              </w:rPr>
            </w:pPr>
            <w:r>
              <w:rPr>
                <w:rFonts w:hint="eastAsia"/>
                <w:highlight w:val="none"/>
              </w:rPr>
              <w:t>发现一次扣5分，造成用户科室投诉扣1</w:t>
            </w:r>
            <w:r>
              <w:rPr>
                <w:highlight w:val="none"/>
              </w:rPr>
              <w:t>0</w:t>
            </w:r>
            <w:r>
              <w:rPr>
                <w:rFonts w:hint="eastAsia"/>
                <w:highlight w:val="none"/>
              </w:rPr>
              <w:t>分，并拒收，回厂返工。</w:t>
            </w:r>
          </w:p>
        </w:tc>
        <w:tc>
          <w:tcPr>
            <w:tcW w:w="0" w:type="auto"/>
            <w:vAlign w:val="center"/>
          </w:tcPr>
          <w:p w14:paraId="42361BD4">
            <w:pPr>
              <w:jc w:val="center"/>
              <w:rPr>
                <w:highlight w:val="none"/>
              </w:rPr>
            </w:pPr>
            <w:r>
              <w:rPr>
                <w:rFonts w:hint="eastAsia"/>
                <w:highlight w:val="none"/>
              </w:rPr>
              <w:t>1</w:t>
            </w:r>
            <w:r>
              <w:rPr>
                <w:highlight w:val="none"/>
              </w:rPr>
              <w:t>0</w:t>
            </w:r>
          </w:p>
        </w:tc>
        <w:tc>
          <w:tcPr>
            <w:tcW w:w="0" w:type="auto"/>
            <w:vAlign w:val="center"/>
          </w:tcPr>
          <w:p w14:paraId="4657A407">
            <w:pPr>
              <w:jc w:val="center"/>
              <w:rPr>
                <w:highlight w:val="none"/>
              </w:rPr>
            </w:pPr>
          </w:p>
        </w:tc>
      </w:tr>
      <w:tr w14:paraId="7899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Merge w:val="restart"/>
            <w:vAlign w:val="center"/>
          </w:tcPr>
          <w:p w14:paraId="13745671">
            <w:pPr>
              <w:jc w:val="center"/>
              <w:rPr>
                <w:highlight w:val="none"/>
              </w:rPr>
            </w:pPr>
            <w:r>
              <w:rPr>
                <w:rFonts w:hint="eastAsia"/>
                <w:highlight w:val="none"/>
              </w:rPr>
              <w:t>服务时效（</w:t>
            </w:r>
            <w:r>
              <w:rPr>
                <w:rFonts w:hint="eastAsia"/>
                <w:highlight w:val="none"/>
                <w:lang w:val="en-US" w:eastAsia="zh-CN"/>
              </w:rPr>
              <w:t>4</w:t>
            </w:r>
            <w:r>
              <w:rPr>
                <w:highlight w:val="none"/>
              </w:rPr>
              <w:t>0</w:t>
            </w:r>
            <w:r>
              <w:rPr>
                <w:rFonts w:hint="eastAsia"/>
                <w:highlight w:val="none"/>
              </w:rPr>
              <w:t>分）</w:t>
            </w:r>
          </w:p>
        </w:tc>
        <w:tc>
          <w:tcPr>
            <w:tcW w:w="0" w:type="auto"/>
            <w:gridSpan w:val="2"/>
            <w:vAlign w:val="center"/>
          </w:tcPr>
          <w:p w14:paraId="65651459">
            <w:pPr>
              <w:jc w:val="center"/>
              <w:rPr>
                <w:highlight w:val="none"/>
              </w:rPr>
            </w:pPr>
            <w:r>
              <w:rPr>
                <w:rFonts w:hint="eastAsia"/>
                <w:highlight w:val="none"/>
              </w:rPr>
              <w:t>从接单，排版设计响应的时效未满足合同约定。（每出现一项扣5分，造成用户科室投诉扣1</w:t>
            </w:r>
            <w:r>
              <w:rPr>
                <w:highlight w:val="none"/>
              </w:rPr>
              <w:t>0</w:t>
            </w:r>
            <w:r>
              <w:rPr>
                <w:rFonts w:hint="eastAsia"/>
                <w:highlight w:val="none"/>
              </w:rPr>
              <w:t>分）</w:t>
            </w:r>
          </w:p>
        </w:tc>
        <w:tc>
          <w:tcPr>
            <w:tcW w:w="0" w:type="auto"/>
            <w:vAlign w:val="center"/>
          </w:tcPr>
          <w:p w14:paraId="0B6001B7">
            <w:pPr>
              <w:jc w:val="center"/>
              <w:rPr>
                <w:highlight w:val="none"/>
              </w:rPr>
            </w:pPr>
            <w:r>
              <w:rPr>
                <w:highlight w:val="none"/>
              </w:rPr>
              <w:t>20</w:t>
            </w:r>
          </w:p>
        </w:tc>
        <w:tc>
          <w:tcPr>
            <w:tcW w:w="0" w:type="auto"/>
            <w:vAlign w:val="center"/>
          </w:tcPr>
          <w:p w14:paraId="62D83910">
            <w:pPr>
              <w:jc w:val="center"/>
              <w:rPr>
                <w:highlight w:val="none"/>
              </w:rPr>
            </w:pPr>
          </w:p>
        </w:tc>
      </w:tr>
      <w:tr w14:paraId="2950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0" w:type="auto"/>
            <w:vMerge w:val="continue"/>
            <w:vAlign w:val="center"/>
          </w:tcPr>
          <w:p w14:paraId="26C6023D">
            <w:pPr>
              <w:jc w:val="center"/>
              <w:rPr>
                <w:highlight w:val="none"/>
              </w:rPr>
            </w:pPr>
          </w:p>
        </w:tc>
        <w:tc>
          <w:tcPr>
            <w:tcW w:w="0" w:type="auto"/>
            <w:gridSpan w:val="2"/>
            <w:vAlign w:val="center"/>
          </w:tcPr>
          <w:p w14:paraId="33F3AF94">
            <w:pPr>
              <w:jc w:val="center"/>
              <w:rPr>
                <w:highlight w:val="none"/>
              </w:rPr>
            </w:pPr>
            <w:r>
              <w:rPr>
                <w:rFonts w:hint="eastAsia"/>
                <w:highlight w:val="none"/>
              </w:rPr>
              <w:t>产品制作供货响应时间或返工时间未满足合同约定。（每出现一项扣5分，造成用户科室投诉扣1</w:t>
            </w:r>
            <w:r>
              <w:rPr>
                <w:highlight w:val="none"/>
              </w:rPr>
              <w:t>0</w:t>
            </w:r>
            <w:r>
              <w:rPr>
                <w:rFonts w:hint="eastAsia"/>
                <w:highlight w:val="none"/>
              </w:rPr>
              <w:t>分）</w:t>
            </w:r>
          </w:p>
        </w:tc>
        <w:tc>
          <w:tcPr>
            <w:tcW w:w="0" w:type="auto"/>
            <w:vAlign w:val="center"/>
          </w:tcPr>
          <w:p w14:paraId="3D13DDD2">
            <w:pPr>
              <w:jc w:val="center"/>
              <w:rPr>
                <w:highlight w:val="none"/>
              </w:rPr>
            </w:pPr>
            <w:r>
              <w:rPr>
                <w:rFonts w:hint="eastAsia"/>
                <w:highlight w:val="none"/>
              </w:rPr>
              <w:t>2</w:t>
            </w:r>
            <w:r>
              <w:rPr>
                <w:highlight w:val="none"/>
              </w:rPr>
              <w:t>0</w:t>
            </w:r>
          </w:p>
        </w:tc>
        <w:tc>
          <w:tcPr>
            <w:tcW w:w="0" w:type="auto"/>
            <w:vAlign w:val="center"/>
          </w:tcPr>
          <w:p w14:paraId="14C69C7C">
            <w:pPr>
              <w:jc w:val="center"/>
              <w:rPr>
                <w:highlight w:val="none"/>
              </w:rPr>
            </w:pPr>
          </w:p>
        </w:tc>
      </w:tr>
      <w:tr w14:paraId="1984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0" w:type="auto"/>
            <w:vAlign w:val="center"/>
          </w:tcPr>
          <w:p w14:paraId="4D5C86CB">
            <w:pPr>
              <w:jc w:val="center"/>
              <w:rPr>
                <w:highlight w:val="none"/>
              </w:rPr>
            </w:pPr>
            <w:r>
              <w:rPr>
                <w:rFonts w:hint="eastAsia"/>
                <w:highlight w:val="none"/>
              </w:rPr>
              <w:t>沟通质量（</w:t>
            </w:r>
            <w:r>
              <w:rPr>
                <w:highlight w:val="none"/>
              </w:rPr>
              <w:t>20</w:t>
            </w:r>
            <w:r>
              <w:rPr>
                <w:rFonts w:hint="eastAsia"/>
                <w:highlight w:val="none"/>
              </w:rPr>
              <w:t>分）</w:t>
            </w:r>
          </w:p>
        </w:tc>
        <w:tc>
          <w:tcPr>
            <w:tcW w:w="0" w:type="auto"/>
            <w:gridSpan w:val="2"/>
            <w:vAlign w:val="center"/>
          </w:tcPr>
          <w:p w14:paraId="3BA5A148">
            <w:pPr>
              <w:jc w:val="center"/>
              <w:rPr>
                <w:highlight w:val="none"/>
              </w:rPr>
            </w:pPr>
            <w:r>
              <w:rPr>
                <w:rFonts w:hint="eastAsia"/>
                <w:highlight w:val="none"/>
              </w:rPr>
              <w:t>设计人员、送货人员应有良好沟通技巧，响应迅速，对采购人的工作及时给予响应反馈，工作处理得当。（出现一次投诉扣</w:t>
            </w:r>
            <w:r>
              <w:rPr>
                <w:rFonts w:hint="eastAsia"/>
                <w:highlight w:val="none"/>
                <w:lang w:val="en-US" w:eastAsia="zh-CN"/>
              </w:rPr>
              <w:t>5</w:t>
            </w:r>
            <w:r>
              <w:rPr>
                <w:rFonts w:hint="eastAsia"/>
                <w:highlight w:val="none"/>
              </w:rPr>
              <w:t>分，造成用户科室投诉扣</w:t>
            </w:r>
            <w:r>
              <w:rPr>
                <w:rFonts w:hint="eastAsia"/>
                <w:highlight w:val="none"/>
                <w:lang w:val="en-US" w:eastAsia="zh-CN"/>
              </w:rPr>
              <w:t>10</w:t>
            </w:r>
            <w:r>
              <w:rPr>
                <w:rFonts w:hint="eastAsia"/>
                <w:highlight w:val="none"/>
              </w:rPr>
              <w:t>分）</w:t>
            </w:r>
          </w:p>
        </w:tc>
        <w:tc>
          <w:tcPr>
            <w:tcW w:w="0" w:type="auto"/>
            <w:vAlign w:val="center"/>
          </w:tcPr>
          <w:p w14:paraId="0DCB9D2E">
            <w:pPr>
              <w:jc w:val="center"/>
              <w:rPr>
                <w:highlight w:val="none"/>
              </w:rPr>
            </w:pPr>
            <w:r>
              <w:rPr>
                <w:highlight w:val="none"/>
              </w:rPr>
              <w:t>20</w:t>
            </w:r>
          </w:p>
        </w:tc>
        <w:tc>
          <w:tcPr>
            <w:tcW w:w="0" w:type="auto"/>
            <w:vAlign w:val="center"/>
          </w:tcPr>
          <w:p w14:paraId="2A13D25B">
            <w:pPr>
              <w:jc w:val="center"/>
              <w:rPr>
                <w:highlight w:val="none"/>
              </w:rPr>
            </w:pPr>
          </w:p>
        </w:tc>
      </w:tr>
      <w:tr w14:paraId="0E7B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14:paraId="19B1B926">
            <w:pPr>
              <w:jc w:val="center"/>
              <w:rPr>
                <w:highlight w:val="none"/>
              </w:rPr>
            </w:pPr>
            <w:r>
              <w:rPr>
                <w:rFonts w:hint="eastAsia"/>
                <w:highlight w:val="none"/>
              </w:rPr>
              <w:t>服务情况（1</w:t>
            </w:r>
            <w:r>
              <w:rPr>
                <w:highlight w:val="none"/>
              </w:rPr>
              <w:t>0</w:t>
            </w:r>
            <w:r>
              <w:rPr>
                <w:rFonts w:hint="eastAsia"/>
                <w:highlight w:val="none"/>
              </w:rPr>
              <w:t>分）</w:t>
            </w:r>
          </w:p>
        </w:tc>
        <w:tc>
          <w:tcPr>
            <w:tcW w:w="0" w:type="auto"/>
            <w:gridSpan w:val="2"/>
            <w:vAlign w:val="center"/>
          </w:tcPr>
          <w:p w14:paraId="1C51345A">
            <w:pPr>
              <w:jc w:val="center"/>
              <w:rPr>
                <w:highlight w:val="none"/>
              </w:rPr>
            </w:pPr>
            <w:r>
              <w:rPr>
                <w:rFonts w:hint="eastAsia"/>
                <w:highlight w:val="none"/>
              </w:rPr>
              <w:t>公司管理层应及时积极处理双方合作中出现的各种问题，促进合作，体现友好。（视实际情况评分）</w:t>
            </w:r>
          </w:p>
        </w:tc>
        <w:tc>
          <w:tcPr>
            <w:tcW w:w="0" w:type="auto"/>
            <w:vAlign w:val="center"/>
          </w:tcPr>
          <w:p w14:paraId="52F6B1D9">
            <w:pPr>
              <w:jc w:val="center"/>
              <w:rPr>
                <w:highlight w:val="none"/>
              </w:rPr>
            </w:pPr>
            <w:r>
              <w:rPr>
                <w:rFonts w:hint="eastAsia"/>
                <w:highlight w:val="none"/>
              </w:rPr>
              <w:t>1</w:t>
            </w:r>
            <w:r>
              <w:rPr>
                <w:highlight w:val="none"/>
              </w:rPr>
              <w:t>0</w:t>
            </w:r>
          </w:p>
        </w:tc>
        <w:tc>
          <w:tcPr>
            <w:tcW w:w="0" w:type="auto"/>
            <w:vAlign w:val="center"/>
          </w:tcPr>
          <w:p w14:paraId="6E794240">
            <w:pPr>
              <w:jc w:val="center"/>
              <w:rPr>
                <w:highlight w:val="none"/>
              </w:rPr>
            </w:pPr>
          </w:p>
        </w:tc>
      </w:tr>
      <w:tr w14:paraId="72A9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Align w:val="center"/>
          </w:tcPr>
          <w:p w14:paraId="1710B8F0">
            <w:pPr>
              <w:jc w:val="center"/>
              <w:rPr>
                <w:highlight w:val="none"/>
              </w:rPr>
            </w:pPr>
          </w:p>
        </w:tc>
        <w:tc>
          <w:tcPr>
            <w:tcW w:w="0" w:type="auto"/>
            <w:gridSpan w:val="2"/>
            <w:vAlign w:val="center"/>
          </w:tcPr>
          <w:p w14:paraId="203EF4C3">
            <w:pPr>
              <w:jc w:val="center"/>
              <w:rPr>
                <w:highlight w:val="none"/>
              </w:rPr>
            </w:pPr>
            <w:r>
              <w:rPr>
                <w:rFonts w:hint="eastAsia"/>
                <w:highlight w:val="none"/>
              </w:rPr>
              <w:t>合计</w:t>
            </w:r>
          </w:p>
        </w:tc>
        <w:tc>
          <w:tcPr>
            <w:tcW w:w="0" w:type="auto"/>
            <w:vAlign w:val="center"/>
          </w:tcPr>
          <w:p w14:paraId="1B06C21F">
            <w:pPr>
              <w:jc w:val="center"/>
              <w:rPr>
                <w:highlight w:val="none"/>
              </w:rPr>
            </w:pPr>
            <w:r>
              <w:rPr>
                <w:rFonts w:hint="eastAsia"/>
                <w:highlight w:val="none"/>
              </w:rPr>
              <w:t>1</w:t>
            </w:r>
            <w:r>
              <w:rPr>
                <w:highlight w:val="none"/>
              </w:rPr>
              <w:t>00</w:t>
            </w:r>
          </w:p>
        </w:tc>
        <w:tc>
          <w:tcPr>
            <w:tcW w:w="0" w:type="auto"/>
            <w:vAlign w:val="center"/>
          </w:tcPr>
          <w:p w14:paraId="4DFF542B">
            <w:pPr>
              <w:jc w:val="center"/>
              <w:rPr>
                <w:highlight w:val="none"/>
              </w:rPr>
            </w:pPr>
          </w:p>
        </w:tc>
      </w:tr>
      <w:tr w14:paraId="6ED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0" w:type="auto"/>
            <w:vAlign w:val="center"/>
          </w:tcPr>
          <w:p w14:paraId="7DC48A14">
            <w:pPr>
              <w:jc w:val="center"/>
              <w:rPr>
                <w:highlight w:val="none"/>
              </w:rPr>
            </w:pPr>
            <w:r>
              <w:rPr>
                <w:rFonts w:hint="eastAsia"/>
                <w:highlight w:val="none"/>
              </w:rPr>
              <w:t>服务质量考核处罚机制</w:t>
            </w:r>
          </w:p>
        </w:tc>
        <w:tc>
          <w:tcPr>
            <w:tcW w:w="0" w:type="auto"/>
            <w:gridSpan w:val="4"/>
            <w:vAlign w:val="center"/>
          </w:tcPr>
          <w:p w14:paraId="383046EC">
            <w:pPr>
              <w:jc w:val="left"/>
              <w:rPr>
                <w:highlight w:val="none"/>
              </w:rPr>
            </w:pPr>
            <w:r>
              <w:rPr>
                <w:rFonts w:hint="eastAsia"/>
                <w:highlight w:val="none"/>
              </w:rPr>
              <w:t>本季度服务考核表可根据服务情况重复扣分叠加，每（3个月）为一周期</w:t>
            </w:r>
          </w:p>
          <w:p w14:paraId="6590602F">
            <w:pPr>
              <w:pStyle w:val="9"/>
              <w:numPr>
                <w:ilvl w:val="0"/>
                <w:numId w:val="4"/>
              </w:numPr>
              <w:ind w:firstLineChars="0"/>
              <w:jc w:val="left"/>
              <w:rPr>
                <w:highlight w:val="none"/>
              </w:rPr>
            </w:pPr>
            <w:r>
              <w:rPr>
                <w:rFonts w:hint="eastAsia"/>
                <w:highlight w:val="none"/>
              </w:rPr>
              <w:t>考核得分：9</w:t>
            </w:r>
            <w:r>
              <w:rPr>
                <w:rFonts w:hint="eastAsia"/>
                <w:highlight w:val="none"/>
                <w:lang w:val="en-US" w:eastAsia="zh-CN"/>
              </w:rPr>
              <w:t>0</w:t>
            </w:r>
            <w:r>
              <w:rPr>
                <w:highlight w:val="none"/>
              </w:rPr>
              <w:t>-100</w:t>
            </w:r>
            <w:r>
              <w:rPr>
                <w:rFonts w:hint="eastAsia"/>
                <w:highlight w:val="none"/>
              </w:rPr>
              <w:t>分全额付；</w:t>
            </w:r>
          </w:p>
          <w:p w14:paraId="36E06683">
            <w:pPr>
              <w:pStyle w:val="9"/>
              <w:numPr>
                <w:ilvl w:val="0"/>
                <w:numId w:val="4"/>
              </w:numPr>
              <w:ind w:firstLineChars="0"/>
              <w:jc w:val="left"/>
              <w:rPr>
                <w:highlight w:val="none"/>
              </w:rPr>
            </w:pPr>
            <w:r>
              <w:rPr>
                <w:rFonts w:hint="eastAsia"/>
                <w:highlight w:val="none"/>
              </w:rPr>
              <w:t>考核得分：＜9</w:t>
            </w:r>
            <w:r>
              <w:rPr>
                <w:highlight w:val="none"/>
              </w:rPr>
              <w:t>0</w:t>
            </w:r>
            <w:r>
              <w:rPr>
                <w:rFonts w:hint="eastAsia"/>
                <w:highlight w:val="none"/>
              </w:rPr>
              <w:t>分时，在该期结算款扣减</w:t>
            </w:r>
            <w:r>
              <w:rPr>
                <w:highlight w:val="none"/>
              </w:rPr>
              <w:t>[(90-</w:t>
            </w:r>
            <w:r>
              <w:rPr>
                <w:rFonts w:hint="eastAsia"/>
                <w:highlight w:val="none"/>
              </w:rPr>
              <w:t>得分</w:t>
            </w:r>
            <w:r>
              <w:rPr>
                <w:highlight w:val="none"/>
              </w:rPr>
              <w:t>)*100]+100</w:t>
            </w:r>
            <w:r>
              <w:rPr>
                <w:rFonts w:hint="eastAsia"/>
                <w:highlight w:val="none"/>
              </w:rPr>
              <w:t>元；</w:t>
            </w:r>
          </w:p>
          <w:p w14:paraId="6193421D">
            <w:pPr>
              <w:jc w:val="center"/>
              <w:rPr>
                <w:rFonts w:hint="eastAsia"/>
                <w:highlight w:val="none"/>
              </w:rPr>
            </w:pPr>
            <w:r>
              <w:rPr>
                <w:rFonts w:hint="eastAsia"/>
                <w:highlight w:val="none"/>
              </w:rPr>
              <w:t>服务过程中累计出现两次考核得分低于</w:t>
            </w:r>
            <w:r>
              <w:rPr>
                <w:rFonts w:hint="eastAsia"/>
                <w:highlight w:val="none"/>
                <w:lang w:val="en-US" w:eastAsia="zh-CN"/>
              </w:rPr>
              <w:t>90</w:t>
            </w:r>
            <w:r>
              <w:rPr>
                <w:rFonts w:hint="eastAsia"/>
                <w:highlight w:val="none"/>
              </w:rPr>
              <w:t>分，甲方有权终止合同。</w:t>
            </w:r>
          </w:p>
          <w:p w14:paraId="2A874259">
            <w:pPr>
              <w:jc w:val="center"/>
              <w:rPr>
                <w:rFonts w:hint="default" w:eastAsiaTheme="minorEastAsia"/>
                <w:highlight w:val="none"/>
                <w:lang w:val="en-US" w:eastAsia="zh-CN"/>
              </w:rPr>
            </w:pPr>
            <w:r>
              <w:rPr>
                <w:rFonts w:hint="eastAsia"/>
                <w:highlight w:val="none"/>
                <w:lang w:val="en-US" w:eastAsia="zh-CN"/>
              </w:rPr>
              <w:t>3、考核得分少于50分，</w:t>
            </w:r>
            <w:r>
              <w:rPr>
                <w:rFonts w:hint="eastAsia"/>
                <w:highlight w:val="none"/>
              </w:rPr>
              <w:t>甲方有权终止合同</w:t>
            </w:r>
            <w:r>
              <w:rPr>
                <w:rFonts w:hint="eastAsia"/>
                <w:highlight w:val="none"/>
                <w:lang w:eastAsia="zh-CN"/>
              </w:rPr>
              <w:t>，</w:t>
            </w:r>
            <w:r>
              <w:rPr>
                <w:rFonts w:hint="eastAsia"/>
                <w:highlight w:val="none"/>
                <w:lang w:val="en-US" w:eastAsia="zh-CN"/>
              </w:rPr>
              <w:t>并不予结算剩余货款且不予退还履约保证金。</w:t>
            </w:r>
          </w:p>
        </w:tc>
      </w:tr>
    </w:tbl>
    <w:p w14:paraId="6F4B2BCA">
      <w:pPr>
        <w:widowControl/>
        <w:spacing w:before="156" w:beforeLines="50" w:line="400" w:lineRule="exact"/>
        <w:rPr>
          <w:rFonts w:ascii="仿宋" w:hAnsi="仿宋" w:eastAsia="仿宋" w:cs="仿宋"/>
          <w:sz w:val="36"/>
          <w:szCs w:val="36"/>
          <w:highlight w:val="none"/>
        </w:rPr>
      </w:pPr>
    </w:p>
    <w:p w14:paraId="2A2C5AAB">
      <w:pPr>
        <w:widowControl/>
        <w:spacing w:before="156" w:beforeLines="50" w:line="400" w:lineRule="exact"/>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廉洁购销合同</w:t>
      </w:r>
    </w:p>
    <w:p w14:paraId="102FDF92">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甲方（医疗卫生机构）：</w:t>
      </w:r>
      <w:r>
        <w:rPr>
          <w:rFonts w:hint="eastAsia" w:ascii="仿宋" w:hAnsi="仿宋" w:eastAsia="仿宋" w:cs="仿宋"/>
          <w:sz w:val="24"/>
          <w:szCs w:val="24"/>
          <w:highlight w:val="none"/>
        </w:rPr>
        <w:t>中山大学附属肿瘤医院</w:t>
      </w:r>
    </w:p>
    <w:p w14:paraId="5B75157E">
      <w:pPr>
        <w:widowControl/>
        <w:spacing w:before="156" w:beforeLines="50" w:line="320" w:lineRule="exact"/>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rPr>
        <w:t>乙方（企业及其代理人）：</w:t>
      </w:r>
    </w:p>
    <w:p w14:paraId="18EEA387">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为进一步加强医疗卫生行风建设，规范医疗卫生机构购销行为，有效防范商业贿赂行为，营造公平交易、诚实守信的购销环境，经甲、乙双方协商，同意签订本合同，并共同遵守：</w:t>
      </w:r>
    </w:p>
    <w:p w14:paraId="7910F0D1">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一、甲乙双方按照《中华人民共和国民法典》及合同约定购销货物（药品、设备、物资）、服务和工程等。</w:t>
      </w:r>
    </w:p>
    <w:p w14:paraId="607B8516">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二、甲方应当严格执行合同验收、入库等管理制度，对采购合同清单及发票进行查验，不得违反有关规定合同外采购、违价采购或从非规定渠道采购。</w:t>
      </w:r>
    </w:p>
    <w:p w14:paraId="1E987589">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B9E4149">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四、严禁甲方工作人员利用任何途径和方式，为乙方统计医师个人及临床科室有关医药产品用量信息，或为乙方统计提供便利。</w:t>
      </w:r>
    </w:p>
    <w:p w14:paraId="33BAB372">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五、乙方不得以回扣、宴请等方式影响甲方工作人员的选择权，不得在学术活动中提供旅游、超标准支付食宿费用。</w:t>
      </w:r>
    </w:p>
    <w:p w14:paraId="181A0709">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乙方指定作为企业代表洽谈业务。企业代表必须在工作时间到甲方指定地点联系商谈，不得到住院部、门诊部、平台科室等推销产品，不得借故到甲方相关领导、部门负责人及相关工作人员家中访谈并提供任何好处费。</w:t>
      </w:r>
    </w:p>
    <w:p w14:paraId="7AEE235B">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0BE970B5">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八、本合同作为双方合同的重要组成部分，与合同一并执行，具有同等的法律效力。</w:t>
      </w:r>
    </w:p>
    <w:p w14:paraId="1F69D449">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九、本合同一式肆份，甲方执叁份，乙方执一份，并从签订之日起生效。</w:t>
      </w:r>
    </w:p>
    <w:p w14:paraId="36B5D3C7">
      <w:pPr>
        <w:widowControl/>
        <w:spacing w:before="156" w:beforeLines="50" w:line="320" w:lineRule="exact"/>
        <w:ind w:firstLine="480" w:firstLineChars="200"/>
        <w:rPr>
          <w:rFonts w:ascii="仿宋" w:hAnsi="仿宋" w:eastAsia="仿宋" w:cs="仿宋"/>
          <w:kern w:val="0"/>
          <w:sz w:val="24"/>
          <w:szCs w:val="24"/>
          <w:highlight w:val="none"/>
        </w:rPr>
      </w:pPr>
    </w:p>
    <w:p w14:paraId="22D38D02">
      <w:pPr>
        <w:widowControl/>
        <w:spacing w:before="156" w:beforeLines="50" w:line="32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甲方（单位盖章）：中山大学附属肿瘤医院  乙方（单位盖章）： </w:t>
      </w:r>
    </w:p>
    <w:p w14:paraId="07653031">
      <w:pPr>
        <w:widowControl/>
        <w:spacing w:before="156" w:beforeLines="50" w:line="32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法定代表人（或授权代表）签字：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法定代表人（或授权代表）签字：</w:t>
      </w:r>
    </w:p>
    <w:p w14:paraId="2BCFC3E6">
      <w:pPr>
        <w:widowControl/>
        <w:spacing w:before="156" w:beforeLines="50" w:line="320" w:lineRule="exact"/>
        <w:rPr>
          <w:rFonts w:ascii="仿宋" w:hAnsi="仿宋" w:eastAsia="仿宋" w:cs="仿宋"/>
          <w:kern w:val="0"/>
          <w:sz w:val="24"/>
          <w:highlight w:val="none"/>
        </w:rPr>
      </w:pPr>
      <w:r>
        <w:rPr>
          <w:rFonts w:hint="eastAsia" w:ascii="仿宋" w:hAnsi="仿宋" w:eastAsia="仿宋" w:cs="仿宋"/>
          <w:kern w:val="0"/>
          <w:sz w:val="24"/>
          <w:szCs w:val="24"/>
          <w:highlight w:val="none"/>
        </w:rPr>
        <w:t xml:space="preserve">签订日期：    年  月  日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 xml:space="preserve">签订日期：    年  月  日 </w:t>
      </w:r>
    </w:p>
    <w:p w14:paraId="5BF33687">
      <w:pPr>
        <w:widowControl/>
        <w:spacing w:before="156" w:beforeLines="50" w:line="400" w:lineRule="exact"/>
        <w:rPr>
          <w:rFonts w:ascii="仿宋" w:hAnsi="仿宋" w:eastAsia="仿宋" w:cs="仿宋"/>
          <w:kern w:val="0"/>
          <w:sz w:val="24"/>
          <w:highlight w:val="none"/>
        </w:rPr>
      </w:pPr>
      <w:r>
        <w:rPr>
          <w:rFonts w:hint="eastAsia" w:ascii="仿宋" w:hAnsi="仿宋" w:eastAsia="仿宋" w:cs="仿宋"/>
          <w:kern w:val="0"/>
          <w:sz w:val="24"/>
          <w:highlight w:val="none"/>
        </w:rPr>
        <w:t xml:space="preserve">                    </w:t>
      </w:r>
    </w:p>
    <w:p w14:paraId="6B9A0AF9">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附件二：</w:t>
      </w:r>
    </w:p>
    <w:p w14:paraId="2C943317">
      <w:pPr>
        <w:tabs>
          <w:tab w:val="left" w:pos="2859"/>
        </w:tabs>
        <w:jc w:val="center"/>
        <w:rPr>
          <w:rFonts w:ascii="仿宋_GB2312" w:eastAsia="仿宋_GB2312"/>
          <w:b/>
          <w:bCs/>
          <w:sz w:val="28"/>
          <w:szCs w:val="28"/>
          <w:highlight w:val="none"/>
        </w:rPr>
      </w:pPr>
      <w:r>
        <w:rPr>
          <w:rFonts w:hint="eastAsia" w:ascii="仿宋_GB2312" w:eastAsia="仿宋_GB2312"/>
          <w:b/>
          <w:bCs/>
          <w:sz w:val="28"/>
          <w:szCs w:val="28"/>
          <w:highlight w:val="none"/>
        </w:rPr>
        <w:t>示例批次图纸</w:t>
      </w:r>
    </w:p>
    <w:p w14:paraId="17D079B1">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1</w:t>
      </w:r>
      <w:r>
        <w:rPr>
          <w:rFonts w:ascii="仿宋_GB2312" w:eastAsia="仿宋_GB2312"/>
          <w:b/>
          <w:bCs/>
          <w:sz w:val="28"/>
          <w:szCs w:val="28"/>
          <w:highlight w:val="none"/>
        </w:rPr>
        <w:t>.</w:t>
      </w:r>
    </w:p>
    <w:p w14:paraId="7A6EA495">
      <w:pPr>
        <w:tabs>
          <w:tab w:val="left" w:pos="2859"/>
        </w:tabs>
        <w:jc w:val="center"/>
        <w:rPr>
          <w:rFonts w:ascii="仿宋_GB2312" w:eastAsia="仿宋_GB2312"/>
          <w:b/>
          <w:bCs/>
          <w:sz w:val="28"/>
          <w:szCs w:val="28"/>
          <w:highlight w:val="none"/>
        </w:rPr>
      </w:pPr>
      <w:r>
        <w:rPr>
          <w:rFonts w:ascii="仿宋_GB2312" w:eastAsia="仿宋_GB2312"/>
          <w:b/>
          <w:bCs/>
          <w:sz w:val="28"/>
          <w:szCs w:val="28"/>
          <w:highlight w:val="none"/>
        </w:rPr>
        <w:drawing>
          <wp:inline distT="0" distB="0" distL="0" distR="0">
            <wp:extent cx="5400675" cy="3274060"/>
            <wp:effectExtent l="0" t="0" r="952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00675" cy="3274060"/>
                    </a:xfrm>
                    <a:prstGeom prst="rect">
                      <a:avLst/>
                    </a:prstGeom>
                    <a:noFill/>
                    <a:ln>
                      <a:noFill/>
                    </a:ln>
                  </pic:spPr>
                </pic:pic>
              </a:graphicData>
            </a:graphic>
          </wp:inline>
        </w:drawing>
      </w:r>
    </w:p>
    <w:p w14:paraId="2C499221">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2</w:t>
      </w:r>
      <w:r>
        <w:rPr>
          <w:rFonts w:ascii="仿宋_GB2312" w:eastAsia="仿宋_GB2312"/>
          <w:b/>
          <w:bCs/>
          <w:sz w:val="28"/>
          <w:szCs w:val="28"/>
          <w:highlight w:val="none"/>
        </w:rPr>
        <w:t>.</w:t>
      </w:r>
    </w:p>
    <w:p w14:paraId="6CC77A8B">
      <w:pPr>
        <w:tabs>
          <w:tab w:val="left" w:pos="2859"/>
        </w:tabs>
        <w:jc w:val="center"/>
        <w:rPr>
          <w:rFonts w:ascii="仿宋_GB2312" w:eastAsia="仿宋_GB2312"/>
          <w:b/>
          <w:bCs/>
          <w:sz w:val="28"/>
          <w:szCs w:val="28"/>
          <w:highlight w:val="none"/>
        </w:rPr>
      </w:pPr>
      <w:r>
        <w:rPr>
          <w:highlight w:val="none"/>
        </w:rPr>
        <w:drawing>
          <wp:inline distT="0" distB="0" distL="0" distR="0">
            <wp:extent cx="6005195" cy="3227705"/>
            <wp:effectExtent l="0" t="0" r="1460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005195" cy="3227705"/>
                    </a:xfrm>
                    <a:prstGeom prst="rect">
                      <a:avLst/>
                    </a:prstGeom>
                  </pic:spPr>
                </pic:pic>
              </a:graphicData>
            </a:graphic>
          </wp:inline>
        </w:drawing>
      </w:r>
    </w:p>
    <w:p w14:paraId="1B57962E">
      <w:pPr>
        <w:tabs>
          <w:tab w:val="left" w:pos="2859"/>
        </w:tabs>
        <w:jc w:val="left"/>
        <w:rPr>
          <w:rFonts w:hint="eastAsia" w:ascii="仿宋_GB2312" w:eastAsia="仿宋_GB2312"/>
          <w:b/>
          <w:bCs/>
          <w:sz w:val="28"/>
          <w:szCs w:val="28"/>
          <w:highlight w:val="none"/>
        </w:rPr>
      </w:pPr>
    </w:p>
    <w:p w14:paraId="26A8428C">
      <w:pPr>
        <w:tabs>
          <w:tab w:val="left" w:pos="2859"/>
        </w:tabs>
        <w:jc w:val="left"/>
        <w:rPr>
          <w:rFonts w:hint="eastAsia" w:ascii="仿宋_GB2312" w:eastAsia="仿宋_GB2312"/>
          <w:b/>
          <w:bCs/>
          <w:sz w:val="28"/>
          <w:szCs w:val="28"/>
          <w:highlight w:val="none"/>
        </w:rPr>
      </w:pPr>
    </w:p>
    <w:p w14:paraId="3C112E0F">
      <w:pPr>
        <w:tabs>
          <w:tab w:val="left" w:pos="2859"/>
        </w:tabs>
        <w:jc w:val="left"/>
        <w:rPr>
          <w:rFonts w:hint="eastAsia" w:ascii="仿宋_GB2312" w:eastAsia="仿宋_GB2312"/>
          <w:b/>
          <w:bCs/>
          <w:sz w:val="28"/>
          <w:szCs w:val="28"/>
          <w:highlight w:val="none"/>
        </w:rPr>
      </w:pPr>
    </w:p>
    <w:p w14:paraId="2C3C61FE">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3</w:t>
      </w:r>
      <w:r>
        <w:rPr>
          <w:rFonts w:ascii="仿宋_GB2312" w:eastAsia="仿宋_GB2312"/>
          <w:b/>
          <w:bCs/>
          <w:sz w:val="28"/>
          <w:szCs w:val="28"/>
          <w:highlight w:val="none"/>
        </w:rPr>
        <w:t>.</w:t>
      </w:r>
    </w:p>
    <w:p w14:paraId="77AE298F">
      <w:pPr>
        <w:tabs>
          <w:tab w:val="left" w:pos="2859"/>
        </w:tabs>
        <w:jc w:val="center"/>
        <w:rPr>
          <w:rFonts w:ascii="仿宋_GB2312" w:eastAsia="仿宋_GB2312"/>
          <w:b/>
          <w:bCs/>
          <w:sz w:val="28"/>
          <w:szCs w:val="28"/>
          <w:highlight w:val="none"/>
        </w:rPr>
      </w:pPr>
      <w:r>
        <w:rPr>
          <w:rFonts w:ascii="仿宋_GB2312" w:eastAsia="仿宋_GB2312"/>
          <w:b/>
          <w:bCs/>
          <w:sz w:val="28"/>
          <w:szCs w:val="28"/>
          <w:highlight w:val="none"/>
        </w:rPr>
        <w:drawing>
          <wp:inline distT="0" distB="0" distL="0" distR="0">
            <wp:extent cx="5612765" cy="3854450"/>
            <wp:effectExtent l="0" t="0" r="1079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2765" cy="385445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248309"/>
      <w:docPartObj>
        <w:docPartGallery w:val="autotext"/>
      </w:docPartObj>
    </w:sdtPr>
    <w:sdtContent>
      <w:sdt>
        <w:sdtPr>
          <w:id w:val="1728636285"/>
          <w:docPartObj>
            <w:docPartGallery w:val="autotext"/>
          </w:docPartObj>
        </w:sdtPr>
        <w:sdtContent>
          <w:p w14:paraId="7F22147E">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2DBF42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07CAE"/>
    <w:multiLevelType w:val="multilevel"/>
    <w:tmpl w:val="3E307CAE"/>
    <w:lvl w:ilvl="0" w:tentative="0">
      <w:start w:val="1"/>
      <w:numFmt w:val="decimal"/>
      <w:lvlText w:val="（%1）"/>
      <w:lvlJc w:val="left"/>
      <w:pPr>
        <w:ind w:left="930" w:hanging="720"/>
      </w:pPr>
      <w:rPr>
        <w:rFonts w:hint="default"/>
        <w:b/>
        <w:color w:val="000000" w:themeColor="text1"/>
        <w14:textFill>
          <w14:solidFill>
            <w14:schemeClr w14:val="tx1"/>
          </w14:solidFill>
        </w14:textFil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40331700"/>
    <w:multiLevelType w:val="multilevel"/>
    <w:tmpl w:val="40331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11605A8"/>
    <w:multiLevelType w:val="multilevel"/>
    <w:tmpl w:val="511605A8"/>
    <w:lvl w:ilvl="0" w:tentative="0">
      <w:start w:val="1"/>
      <w:numFmt w:val="decimal"/>
      <w:lvlText w:val="%1、"/>
      <w:lvlJc w:val="left"/>
      <w:pPr>
        <w:ind w:left="862"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NzU4YjA2ZDY0MmFkZmNlYzE0MmYyNjAwOTNmZmEifQ=="/>
  </w:docVars>
  <w:rsids>
    <w:rsidRoot w:val="61345391"/>
    <w:rsid w:val="000010B9"/>
    <w:rsid w:val="00005476"/>
    <w:rsid w:val="00021CA5"/>
    <w:rsid w:val="00024356"/>
    <w:rsid w:val="00027F34"/>
    <w:rsid w:val="00056E6B"/>
    <w:rsid w:val="00067879"/>
    <w:rsid w:val="000826C8"/>
    <w:rsid w:val="00087DDE"/>
    <w:rsid w:val="000E3B6B"/>
    <w:rsid w:val="000F1A8C"/>
    <w:rsid w:val="00120F59"/>
    <w:rsid w:val="001618F2"/>
    <w:rsid w:val="001716A3"/>
    <w:rsid w:val="00177D79"/>
    <w:rsid w:val="001A35BC"/>
    <w:rsid w:val="001A427C"/>
    <w:rsid w:val="001B6D5D"/>
    <w:rsid w:val="001C1884"/>
    <w:rsid w:val="001C5BDE"/>
    <w:rsid w:val="001D1E33"/>
    <w:rsid w:val="001F6C0E"/>
    <w:rsid w:val="002127C3"/>
    <w:rsid w:val="002232F2"/>
    <w:rsid w:val="00261137"/>
    <w:rsid w:val="002723CE"/>
    <w:rsid w:val="00295D65"/>
    <w:rsid w:val="00297294"/>
    <w:rsid w:val="002A5837"/>
    <w:rsid w:val="002C1FFD"/>
    <w:rsid w:val="002C5D1B"/>
    <w:rsid w:val="002F3EDF"/>
    <w:rsid w:val="00305865"/>
    <w:rsid w:val="00334FBA"/>
    <w:rsid w:val="0035056D"/>
    <w:rsid w:val="00374175"/>
    <w:rsid w:val="003A040F"/>
    <w:rsid w:val="003A3B5F"/>
    <w:rsid w:val="003B58C5"/>
    <w:rsid w:val="003B6D36"/>
    <w:rsid w:val="003B6EFB"/>
    <w:rsid w:val="003C7381"/>
    <w:rsid w:val="003F4DF0"/>
    <w:rsid w:val="00412F53"/>
    <w:rsid w:val="00423AF0"/>
    <w:rsid w:val="004460E5"/>
    <w:rsid w:val="00462D75"/>
    <w:rsid w:val="00481470"/>
    <w:rsid w:val="004A6405"/>
    <w:rsid w:val="004C436D"/>
    <w:rsid w:val="004C7C25"/>
    <w:rsid w:val="004F6DD0"/>
    <w:rsid w:val="005373CF"/>
    <w:rsid w:val="00545026"/>
    <w:rsid w:val="00563E8D"/>
    <w:rsid w:val="00565B6E"/>
    <w:rsid w:val="005819A0"/>
    <w:rsid w:val="0061440B"/>
    <w:rsid w:val="00645621"/>
    <w:rsid w:val="00652367"/>
    <w:rsid w:val="006A59F8"/>
    <w:rsid w:val="006D3E83"/>
    <w:rsid w:val="006F5525"/>
    <w:rsid w:val="00700862"/>
    <w:rsid w:val="00706912"/>
    <w:rsid w:val="007071A6"/>
    <w:rsid w:val="00710E2D"/>
    <w:rsid w:val="00712A18"/>
    <w:rsid w:val="007255DA"/>
    <w:rsid w:val="00736889"/>
    <w:rsid w:val="00737BAF"/>
    <w:rsid w:val="00744645"/>
    <w:rsid w:val="00780361"/>
    <w:rsid w:val="00786311"/>
    <w:rsid w:val="00796022"/>
    <w:rsid w:val="00803747"/>
    <w:rsid w:val="008229EE"/>
    <w:rsid w:val="0083044E"/>
    <w:rsid w:val="00837512"/>
    <w:rsid w:val="00851003"/>
    <w:rsid w:val="00871E1B"/>
    <w:rsid w:val="008850C0"/>
    <w:rsid w:val="008A6482"/>
    <w:rsid w:val="008A7D1C"/>
    <w:rsid w:val="008C029C"/>
    <w:rsid w:val="00911F61"/>
    <w:rsid w:val="009125F0"/>
    <w:rsid w:val="0098736A"/>
    <w:rsid w:val="009B2006"/>
    <w:rsid w:val="009D4AFF"/>
    <w:rsid w:val="009F1A16"/>
    <w:rsid w:val="009F31E5"/>
    <w:rsid w:val="00A0598C"/>
    <w:rsid w:val="00A0745C"/>
    <w:rsid w:val="00A103C5"/>
    <w:rsid w:val="00A25B04"/>
    <w:rsid w:val="00A36039"/>
    <w:rsid w:val="00A408D5"/>
    <w:rsid w:val="00A414E1"/>
    <w:rsid w:val="00A54988"/>
    <w:rsid w:val="00A72ED6"/>
    <w:rsid w:val="00A77ECA"/>
    <w:rsid w:val="00A856C9"/>
    <w:rsid w:val="00A904F4"/>
    <w:rsid w:val="00AD3F4B"/>
    <w:rsid w:val="00AD545C"/>
    <w:rsid w:val="00AE109C"/>
    <w:rsid w:val="00AE68AB"/>
    <w:rsid w:val="00AF2B1C"/>
    <w:rsid w:val="00B347E7"/>
    <w:rsid w:val="00B42BC2"/>
    <w:rsid w:val="00B66F78"/>
    <w:rsid w:val="00B97A88"/>
    <w:rsid w:val="00BA0ABA"/>
    <w:rsid w:val="00BA4E15"/>
    <w:rsid w:val="00BC635C"/>
    <w:rsid w:val="00C03E5E"/>
    <w:rsid w:val="00C20FDA"/>
    <w:rsid w:val="00C251DD"/>
    <w:rsid w:val="00C42873"/>
    <w:rsid w:val="00C45EDC"/>
    <w:rsid w:val="00C55417"/>
    <w:rsid w:val="00C5709F"/>
    <w:rsid w:val="00C57D4F"/>
    <w:rsid w:val="00C62744"/>
    <w:rsid w:val="00C77B4D"/>
    <w:rsid w:val="00C86F9B"/>
    <w:rsid w:val="00C916AF"/>
    <w:rsid w:val="00CE1D32"/>
    <w:rsid w:val="00D06C7C"/>
    <w:rsid w:val="00D115AC"/>
    <w:rsid w:val="00D176BB"/>
    <w:rsid w:val="00D21810"/>
    <w:rsid w:val="00DC24BD"/>
    <w:rsid w:val="00DC44F3"/>
    <w:rsid w:val="00DF630F"/>
    <w:rsid w:val="00E16C9A"/>
    <w:rsid w:val="00E45492"/>
    <w:rsid w:val="00E75BF0"/>
    <w:rsid w:val="00EB405F"/>
    <w:rsid w:val="00EE3109"/>
    <w:rsid w:val="00F0022F"/>
    <w:rsid w:val="00F01482"/>
    <w:rsid w:val="00F13A76"/>
    <w:rsid w:val="00F23919"/>
    <w:rsid w:val="00F4287C"/>
    <w:rsid w:val="00F809C4"/>
    <w:rsid w:val="00FD146A"/>
    <w:rsid w:val="0DEE2032"/>
    <w:rsid w:val="109D4C59"/>
    <w:rsid w:val="182727EA"/>
    <w:rsid w:val="37383143"/>
    <w:rsid w:val="454B6145"/>
    <w:rsid w:val="5F9862F2"/>
    <w:rsid w:val="61345391"/>
    <w:rsid w:val="6A0B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jc w:val="left"/>
    </w:pPr>
    <w:rPr>
      <w:rFonts w:ascii="宋体" w:hAnsi="宋体" w:eastAsia="宋体" w:cs="宋体"/>
      <w:kern w:val="0"/>
      <w:sz w:val="22"/>
      <w:szCs w:val="20"/>
      <w:lang w:eastAsia="en-US"/>
    </w:rPr>
  </w:style>
  <w:style w:type="paragraph" w:styleId="3">
    <w:name w:val="annotation text"/>
    <w:basedOn w:val="1"/>
    <w:link w:val="14"/>
    <w:qFormat/>
    <w:uiPriority w:val="0"/>
    <w:pPr>
      <w:jc w:val="left"/>
    </w:pPr>
    <w:rPr>
      <w:rFonts w:ascii="Times New Roman" w:hAnsi="Times New Roman" w:eastAsia="宋体" w:cs="Times New Roman"/>
      <w:szCs w:val="24"/>
      <w:lang w:eastAsia="en-US"/>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font21"/>
    <w:basedOn w:val="8"/>
    <w:qFormat/>
    <w:uiPriority w:val="0"/>
    <w:rPr>
      <w:rFonts w:ascii="宋体" w:hAnsi="宋体" w:eastAsia="宋体" w:cs="宋体"/>
      <w:b/>
      <w:bCs/>
      <w:color w:val="000000"/>
      <w:sz w:val="24"/>
      <w:szCs w:val="24"/>
      <w:u w:val="none"/>
    </w:rPr>
  </w:style>
  <w:style w:type="character" w:customStyle="1" w:styleId="13">
    <w:name w:val="font01"/>
    <w:basedOn w:val="8"/>
    <w:qFormat/>
    <w:uiPriority w:val="0"/>
    <w:rPr>
      <w:rFonts w:hint="eastAsia" w:ascii="宋体" w:hAnsi="宋体" w:eastAsia="宋体" w:cs="宋体"/>
      <w:b/>
      <w:bCs/>
      <w:color w:val="000000"/>
      <w:sz w:val="24"/>
      <w:szCs w:val="24"/>
      <w:u w:val="none"/>
    </w:rPr>
  </w:style>
  <w:style w:type="character" w:customStyle="1" w:styleId="14">
    <w:name w:val="批注文字 字符"/>
    <w:basedOn w:val="8"/>
    <w:link w:val="3"/>
    <w:qFormat/>
    <w:uiPriority w:val="0"/>
    <w:rPr>
      <w:rFonts w:ascii="Times New Roman" w:hAnsi="Times New Roman" w:eastAsia="宋体" w:cs="Times New Roman"/>
      <w:kern w:val="2"/>
      <w:sz w:val="21"/>
      <w:szCs w:val="24"/>
      <w:lang w:eastAsia="en-U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41"/>
    <w:basedOn w:val="8"/>
    <w:uiPriority w:val="0"/>
    <w:rPr>
      <w:rFonts w:ascii="宋体" w:hAnsi="宋体" w:eastAsia="宋体" w:cs="宋体"/>
      <w:b/>
      <w:bCs/>
      <w:color w:val="000000"/>
      <w:sz w:val="24"/>
      <w:szCs w:val="24"/>
      <w:u w:val="none"/>
    </w:rPr>
  </w:style>
  <w:style w:type="character" w:customStyle="1" w:styleId="17">
    <w:name w:val="font1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5192</Words>
  <Characters>5342</Characters>
  <Lines>43</Lines>
  <Paragraphs>12</Paragraphs>
  <TotalTime>3</TotalTime>
  <ScaleCrop>false</ScaleCrop>
  <LinksUpToDate>false</LinksUpToDate>
  <CharactersWithSpaces>5681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2023-06-13T07:51:00Z</dcterms:created>
  <dc:creator>一凡</dc:creator>
  <cp:lastModifiedBy>CHEN YUAN MING</cp:lastModifiedBy>
  <dcterms:modified xsi:type="dcterms:W3CDTF">2024-08-13T08:23:18Z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808E7B1591244134974179DE7C575B14</vt:lpwstr>
  </property>
</Properties>
</file>