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63"/>
      </w:pPr>
      <w:r>
        <w:rPr>
          <w:rFonts w:hint="eastAsia"/>
        </w:rPr>
        <w:t>中山大学附属肿瘤医院</w:t>
      </w:r>
      <w:sdt>
        <w:sdtPr>
          <w:rPr>
            <w:rFonts w:hint="eastAsia"/>
          </w:rPr>
          <w:id w:val="-378703083"/>
          <w:placeholder>
            <w:docPart w:val="27460A1B568F4A939B676F64723F1769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越秀院区2号楼空调主机房节能控制改造项目</w:t>
          </w:r>
        </w:sdtContent>
      </w:sdt>
      <w:r>
        <w:rPr>
          <w:rFonts w:hint="eastAsia"/>
        </w:rPr>
        <w:t>采购需求</w:t>
      </w:r>
    </w:p>
    <w:p>
      <w:pPr>
        <w:pStyle w:val="3"/>
        <w:spacing w:after="163"/>
      </w:pPr>
      <w:r>
        <w:rPr>
          <w:rFonts w:hint="eastAsia"/>
        </w:rPr>
        <w:t>一、总体说明</w:t>
      </w:r>
    </w:p>
    <w:p>
      <w:pPr>
        <w:spacing w:after="163"/>
        <w:ind w:firstLine="480"/>
      </w:pPr>
      <w:r>
        <w:rPr>
          <w:rFonts w:hint="eastAsia"/>
        </w:rPr>
        <w:t>1、响应供应商须对本项目的采购标的进行整体响应，任何只对本项目采购标的其中一部分内容、数量进行的响应都被视为无效响应。</w:t>
      </w:r>
    </w:p>
    <w:p>
      <w:pPr>
        <w:spacing w:after="163"/>
        <w:ind w:firstLine="480"/>
      </w:pPr>
      <w:r>
        <w:t>2</w:t>
      </w:r>
      <w:r>
        <w:rPr>
          <w:rFonts w:hint="eastAsia"/>
        </w:rPr>
        <w:t>、供应商如获成交资格，不得将本项目以任何形式分包或转包给第三方，成交供应商如有违反或损害招标人利益的，招标人有权终止与成交供应商签订的服务合同。</w:t>
      </w:r>
    </w:p>
    <w:p>
      <w:pPr>
        <w:pStyle w:val="3"/>
        <w:spacing w:after="163"/>
      </w:pPr>
      <w:r>
        <w:rPr>
          <w:rFonts w:hint="eastAsia"/>
        </w:rPr>
        <w:t>二、项目概况</w:t>
      </w:r>
    </w:p>
    <w:p>
      <w:pPr>
        <w:pStyle w:val="4"/>
        <w:spacing w:after="163"/>
        <w:ind w:firstLine="602"/>
      </w:pPr>
      <w:r>
        <w:rPr>
          <w:rFonts w:hint="eastAsia"/>
        </w:rPr>
        <w:t>1、项目基本情况</w:t>
      </w:r>
    </w:p>
    <w:p>
      <w:pPr>
        <w:pStyle w:val="5"/>
        <w:spacing w:after="163"/>
        <w:ind w:firstLine="560"/>
      </w:pPr>
      <w:r>
        <w:rPr>
          <w:rFonts w:hint="eastAsia"/>
        </w:rPr>
        <w:t>1</w:t>
      </w:r>
      <w:r>
        <w:t>.1</w:t>
      </w:r>
      <w:r>
        <w:rPr>
          <w:rFonts w:hint="eastAsia"/>
        </w:rPr>
        <w:t>、项目地点</w:t>
      </w:r>
    </w:p>
    <w:sdt>
      <w:sdtPr>
        <w:id w:val="-1423487257"/>
        <w:placeholder>
          <w:docPart w:val="18810F183B3D452DA42FAFC8E022312A"/>
        </w:placeholder>
      </w:sdtPr>
      <w:sdtContent>
        <w:p>
          <w:pPr>
            <w:spacing w:after="163"/>
            <w:ind w:firstLine="480"/>
          </w:pPr>
          <w:r>
            <w:rPr>
              <w:rFonts w:hint="eastAsia"/>
              <w:lang w:val="en-US" w:eastAsia="zh-CN"/>
            </w:rPr>
            <w:t>越秀院区2号楼空调主机房</w:t>
          </w:r>
          <w:r>
            <w:rPr>
              <w:rStyle w:val="27"/>
              <w:rFonts w:hint="eastAsia"/>
              <w:color w:val="FF0000"/>
              <w:u w:val="single"/>
              <w:lang w:val="en-US" w:eastAsia="zh-CN"/>
            </w:rPr>
            <w:t>。</w:t>
          </w:r>
        </w:p>
      </w:sdtContent>
    </w:sdt>
    <w:p>
      <w:pPr>
        <w:pStyle w:val="5"/>
        <w:spacing w:after="163"/>
        <w:ind w:firstLine="560"/>
        <w:rPr>
          <w:rFonts w:hint="default" w:eastAsia="宋体"/>
          <w:lang w:val="en-US" w:eastAsia="zh-CN"/>
        </w:rPr>
      </w:pPr>
      <w:r>
        <w:rPr>
          <w:rFonts w:hint="eastAsia"/>
        </w:rPr>
        <w:t>1</w:t>
      </w:r>
      <w:r>
        <w:t>.2</w:t>
      </w:r>
      <w:r>
        <w:rPr>
          <w:rFonts w:hint="eastAsia"/>
        </w:rPr>
        <w:t>、项目内容</w:t>
      </w:r>
      <w:r>
        <w:rPr>
          <w:rFonts w:hint="eastAsia"/>
          <w:lang w:val="en-US" w:eastAsia="zh-CN"/>
        </w:rPr>
        <w:t>及方案</w:t>
      </w:r>
    </w:p>
    <w:sdt>
      <w:sdtPr>
        <w:rPr>
          <w:rFonts w:hint="eastAsia"/>
        </w:rPr>
        <w:id w:val="2029513520"/>
        <w:placeholder>
          <w:docPart w:val="F69C3708EB4E42FC85C12855A3FD7E79"/>
        </w:placeholder>
      </w:sdtPr>
      <w:sdtEndPr>
        <w:rPr>
          <w:rFonts w:hint="eastAsia"/>
          <w:u w:val="single"/>
        </w:rPr>
      </w:sdtEndPr>
      <w:sdtContent>
        <w:p>
          <w:pPr>
            <w:spacing w:after="0" w:afterLines="0"/>
            <w:ind w:firstLine="480" w:firstLineChars="200"/>
            <w:rPr>
              <w:rFonts w:hint="eastAsia"/>
              <w:lang w:val="en-US" w:eastAsia="zh-CN"/>
            </w:rPr>
          </w:pPr>
          <w:r>
            <w:rPr>
              <w:rFonts w:hint="eastAsia"/>
              <w:lang w:val="en-US" w:eastAsia="zh-CN"/>
            </w:rPr>
            <w:t>制冷站运行控制与管理原来方案为人工手动开关，无法实现自动调控，耗能过高。使用在制冷机和空气调节装置的操作过程中，需要电子自控系统能够探测并提供精确的数据。比如，在中央空调和周围的温度改变时，制冷系统会被自动改变，而且相关规定也会被充分理解，以便在此条件下进行应用和维持。温度表可以探测温度，并对其进行温度调整，做出对应的反应，从而进入能源控制模式。完成本项目改造后，2号楼空调冷源系统应能实现以下功能：</w:t>
          </w:r>
        </w:p>
        <w:p>
          <w:pPr>
            <w:spacing w:after="0" w:afterLines="0"/>
            <w:ind w:firstLine="480" w:firstLineChars="200"/>
            <w:rPr>
              <w:rFonts w:hint="eastAsia"/>
            </w:rPr>
          </w:pPr>
          <w:r>
            <w:rPr>
              <w:rFonts w:hint="eastAsia"/>
            </w:rPr>
            <w:t>一</w:t>
          </w:r>
          <w:r>
            <w:rPr>
              <w:rFonts w:hint="eastAsia"/>
              <w:lang w:eastAsia="zh-CN"/>
            </w:rPr>
            <w:t>、</w:t>
          </w:r>
          <w:r>
            <w:rPr>
              <w:rFonts w:hint="eastAsia"/>
            </w:rPr>
            <w:t>实现冷水系统的能量控制管理，主要包括根据冷量负荷计算对冷水机组</w:t>
          </w:r>
          <w:r>
            <w:rPr>
              <w:rFonts w:hint="eastAsia"/>
              <w:lang w:eastAsia="zh-CN"/>
            </w:rPr>
            <w:t>，</w:t>
          </w:r>
          <w:r>
            <w:rPr>
              <w:rFonts w:hint="eastAsia"/>
            </w:rPr>
            <w:t>进行台数控制、根据系统压差实现一次泵变流量控制、根据冷却水供水温度实现对冷却水泵的控制管理；</w:t>
          </w:r>
        </w:p>
        <w:p>
          <w:pPr>
            <w:spacing w:after="0" w:afterLines="0"/>
            <w:ind w:firstLine="480" w:firstLineChars="200"/>
            <w:rPr>
              <w:rFonts w:hint="eastAsia"/>
            </w:rPr>
          </w:pPr>
          <w:r>
            <w:rPr>
              <w:rFonts w:hint="eastAsia"/>
            </w:rPr>
            <w:t>二</w:t>
          </w:r>
          <w:r>
            <w:rPr>
              <w:rFonts w:hint="eastAsia"/>
              <w:lang w:eastAsia="zh-CN"/>
            </w:rPr>
            <w:t>、</w:t>
          </w:r>
          <w:r>
            <w:rPr>
              <w:rFonts w:hint="eastAsia"/>
            </w:rPr>
            <w:t>根据大</w:t>
          </w:r>
          <w:r>
            <w:rPr>
              <w:rFonts w:hint="eastAsia"/>
              <w:lang w:val="en-US" w:eastAsia="zh-CN"/>
            </w:rPr>
            <w:t>楼</w:t>
          </w:r>
          <w:r>
            <w:rPr>
              <w:rFonts w:hint="eastAsia"/>
            </w:rPr>
            <w:t>的日程安排自动开关冷水机组、冷冻水泵、冷却水泵等，并实现各设备之间开关机顺序及连锁保护功能；</w:t>
          </w:r>
        </w:p>
        <w:p>
          <w:pPr>
            <w:spacing w:after="0" w:afterLines="0"/>
            <w:ind w:firstLine="480" w:firstLineChars="200"/>
            <w:rPr>
              <w:rFonts w:hint="eastAsia"/>
            </w:rPr>
          </w:pPr>
          <w:r>
            <w:rPr>
              <w:rFonts w:hint="eastAsia"/>
            </w:rPr>
            <w:t>三</w:t>
          </w:r>
          <w:r>
            <w:rPr>
              <w:rFonts w:hint="eastAsia"/>
              <w:lang w:eastAsia="zh-CN"/>
            </w:rPr>
            <w:t>、</w:t>
          </w:r>
          <w:r>
            <w:rPr>
              <w:rFonts w:hint="eastAsia"/>
            </w:rPr>
            <w:t>累计每台冷水机组、冷冻水泵、冷却水泵运行时间，自动选择运行时间最短的设备启动，使每台设备运行时间基本相等，延长机组的寿命；</w:t>
          </w:r>
        </w:p>
        <w:p>
          <w:pPr>
            <w:spacing w:after="0" w:afterLines="0"/>
            <w:ind w:firstLine="480" w:firstLineChars="200"/>
            <w:rPr>
              <w:rFonts w:hint="eastAsia"/>
            </w:rPr>
          </w:pPr>
          <w:r>
            <w:rPr>
              <w:rFonts w:hint="eastAsia"/>
            </w:rPr>
            <w:t>四</w:t>
          </w:r>
          <w:r>
            <w:rPr>
              <w:rFonts w:hint="eastAsia"/>
              <w:lang w:eastAsia="zh-CN"/>
            </w:rPr>
            <w:t>、</w:t>
          </w:r>
          <w:r>
            <w:rPr>
              <w:rFonts w:hint="eastAsia"/>
            </w:rPr>
            <w:t>动态显示机组、水泵及相关设备的运行状态和报警信息，自动记录系统数据，如遇故障则自动停泵，备用泵自动投入使用。</w:t>
          </w:r>
        </w:p>
        <w:p>
          <w:pPr>
            <w:spacing w:after="0" w:afterLines="0"/>
            <w:ind w:firstLine="480" w:firstLineChars="200"/>
            <w:rPr>
              <w:rFonts w:hint="default"/>
              <w:lang w:val="en-US" w:eastAsia="zh-CN"/>
            </w:rPr>
          </w:pPr>
          <w:r>
            <w:rPr>
              <w:rFonts w:hint="eastAsia"/>
              <w:lang w:val="en-US" w:eastAsia="zh-CN"/>
            </w:rPr>
            <w:t>五、实现云端（同时支持电脑端和手机端）展示。</w:t>
          </w:r>
        </w:p>
        <w:p>
          <w:pPr>
            <w:spacing w:after="163"/>
            <w:ind w:firstLine="480"/>
          </w:pPr>
          <w:r>
            <w:rPr>
              <w:rFonts w:hint="eastAsia"/>
              <w:lang w:val="en-US" w:eastAsia="zh-CN"/>
            </w:rPr>
            <w:t>工程内容详见工程量报价清单。</w:t>
          </w:r>
        </w:p>
      </w:sdtContent>
    </w:sdt>
    <w:p>
      <w:pPr>
        <w:pStyle w:val="5"/>
        <w:spacing w:after="163"/>
        <w:ind w:firstLine="560"/>
      </w:pPr>
      <w:r>
        <w:rPr>
          <w:rFonts w:hint="eastAsia"/>
        </w:rPr>
        <w:t>1</w:t>
      </w:r>
      <w:r>
        <w:t>.3</w:t>
      </w:r>
      <w:r>
        <w:rPr>
          <w:rFonts w:hint="eastAsia"/>
        </w:rPr>
        <w:t>、项目周期</w:t>
      </w:r>
    </w:p>
    <w:p>
      <w:pPr>
        <w:spacing w:after="163"/>
        <w:ind w:firstLine="480"/>
      </w:pPr>
      <w:sdt>
        <w:sdtPr>
          <w:rPr>
            <w:rFonts w:hint="eastAsia"/>
          </w:rPr>
          <w:id w:val="2008319793"/>
          <w:placeholder>
            <w:docPart w:val="50ACB1A3C6E4424FBED88B631F550A6A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val="en-US" w:eastAsia="zh-CN"/>
            </w:rPr>
            <w:t>第一阶段验收为</w:t>
          </w:r>
          <w:r>
            <w:rPr>
              <w:rFonts w:hint="eastAsia"/>
            </w:rPr>
            <w:t>从采购人发出开工通知之日起</w:t>
          </w:r>
          <w:r>
            <w:rPr>
              <w:rFonts w:hint="eastAsia"/>
              <w:lang w:val="en-US" w:eastAsia="zh-CN"/>
            </w:rPr>
            <w:t>30</w:t>
          </w:r>
          <w:r>
            <w:rPr>
              <w:rFonts w:hint="eastAsia"/>
            </w:rPr>
            <w:t>个日历天内</w:t>
          </w:r>
          <w:r>
            <w:rPr>
              <w:rFonts w:hint="eastAsia"/>
              <w:lang w:eastAsia="zh-CN"/>
            </w:rPr>
            <w:t>；</w:t>
          </w:r>
          <w:r>
            <w:rPr>
              <w:rFonts w:hint="eastAsia"/>
              <w:lang w:val="en-US" w:eastAsia="zh-CN"/>
            </w:rPr>
            <w:t>第二个阶段验收为第一阶段验收完成后的1年内</w:t>
          </w:r>
        </w:sdtContent>
      </w:sdt>
      <w:r>
        <w:rPr>
          <w:rFonts w:hint="eastAsia"/>
        </w:rPr>
        <w:t>。</w:t>
      </w:r>
    </w:p>
    <w:p>
      <w:pPr>
        <w:pStyle w:val="5"/>
        <w:spacing w:after="163"/>
        <w:ind w:firstLine="560"/>
      </w:pPr>
      <w:r>
        <w:rPr>
          <w:rFonts w:hint="eastAsia"/>
        </w:rPr>
        <w:t>1</w:t>
      </w:r>
      <w:r>
        <w:t>.4</w:t>
      </w:r>
      <w:r>
        <w:rPr>
          <w:rFonts w:hint="eastAsia"/>
        </w:rPr>
        <w:t>、项目采购预算</w:t>
      </w:r>
    </w:p>
    <w:p>
      <w:pPr>
        <w:spacing w:after="163"/>
        <w:ind w:firstLine="480"/>
      </w:pPr>
      <w:r>
        <w:rPr>
          <w:rFonts w:hint="eastAsia"/>
        </w:rPr>
        <w:t>本项目最高限价为</w:t>
      </w:r>
      <w:sdt>
        <w:sdtPr>
          <w:rPr>
            <w:rFonts w:hint="eastAsia"/>
          </w:rPr>
          <w:id w:val="1664580606"/>
          <w:placeholder>
            <w:docPart w:val="B7EB61574A2140249F0B7F1409A5F3F3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val="en-US" w:eastAsia="zh-CN"/>
            </w:rPr>
            <w:t>1</w:t>
          </w:r>
          <w:r>
            <w:t>9</w:t>
          </w:r>
          <w:r>
            <w:rPr>
              <w:rFonts w:hint="eastAsia"/>
              <w:lang w:val="en-US" w:eastAsia="zh-CN"/>
            </w:rPr>
            <w:t>9800</w:t>
          </w:r>
        </w:sdtContent>
      </w:sdt>
      <w:r>
        <w:rPr>
          <w:rFonts w:hint="eastAsia"/>
        </w:rPr>
        <w:t>元（大写金额</w:t>
      </w:r>
      <w:sdt>
        <w:sdtPr>
          <w:rPr>
            <w:rFonts w:hint="eastAsia"/>
          </w:rPr>
          <w:id w:val="1605144837"/>
          <w:placeholder>
            <w:docPart w:val="5F3D8A57C53148F7ADBDFFB7ECF99BF3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val="en-US" w:eastAsia="zh-CN"/>
            </w:rPr>
            <w:t>拾</w:t>
          </w:r>
          <w:r>
            <w:rPr>
              <w:rFonts w:hint="eastAsia"/>
            </w:rPr>
            <w:t>玖万</w:t>
          </w:r>
          <w:r>
            <w:rPr>
              <w:rFonts w:hint="eastAsia"/>
              <w:lang w:val="en-US" w:eastAsia="zh-CN"/>
            </w:rPr>
            <w:t>玖仟捌佰</w:t>
          </w:r>
          <w:r>
            <w:rPr>
              <w:rFonts w:hint="eastAsia"/>
            </w:rPr>
            <w:t>元整</w:t>
          </w:r>
        </w:sdtContent>
      </w:sdt>
      <w:r>
        <w:rPr>
          <w:rFonts w:hint="eastAsia"/>
        </w:rPr>
        <w:t>）。超过项目整体采购预算或单项采购限价的报价为无效报价，视为无效投标处理。</w:t>
      </w:r>
    </w:p>
    <w:p>
      <w:pPr>
        <w:spacing w:after="163"/>
        <w:ind w:firstLine="480"/>
      </w:pPr>
      <w:r>
        <w:rPr>
          <w:rFonts w:hint="eastAsia"/>
        </w:rPr>
        <w:t>本项目报价应按附件</w:t>
      </w:r>
      <w:r>
        <w:t>1</w:t>
      </w:r>
      <w:r>
        <w:rPr>
          <w:rFonts w:hint="eastAsia"/>
        </w:rPr>
        <w:t>报价清单格式、内容进行报价，投标人不得对报价清单说明、格式、工程量等内容作任何修改，否则招标人将其作为无效投标处理。</w:t>
      </w:r>
    </w:p>
    <w:p>
      <w:pPr>
        <w:pStyle w:val="4"/>
        <w:spacing w:after="163"/>
        <w:ind w:firstLine="602"/>
      </w:pPr>
      <w:r>
        <w:rPr>
          <w:rFonts w:hint="eastAsia"/>
        </w:rPr>
        <w:t>2、承包范围与计价方式</w:t>
      </w:r>
    </w:p>
    <w:p>
      <w:pPr>
        <w:pStyle w:val="5"/>
        <w:spacing w:after="163"/>
        <w:ind w:firstLine="560"/>
      </w:pPr>
      <w:r>
        <w:t>2.1</w:t>
      </w:r>
      <w:r>
        <w:rPr>
          <w:rFonts w:hint="eastAsia"/>
        </w:rPr>
        <w:t>、承包范围：</w:t>
      </w:r>
    </w:p>
    <w:sdt>
      <w:sdtPr>
        <w:rPr>
          <w:rFonts w:hint="eastAsia"/>
        </w:rPr>
        <w:id w:val="-715198555"/>
        <w:placeholder>
          <w:docPart w:val="37E1A41EABFB454E94E9D8113BC0C012"/>
        </w:placeholder>
      </w:sdtPr>
      <w:sdtEndPr>
        <w:rPr>
          <w:rFonts w:hint="eastAsia"/>
          <w:u w:val="single"/>
        </w:rPr>
      </w:sdtEndPr>
      <w:sdtContent>
        <w:p>
          <w:pPr>
            <w:spacing w:after="163"/>
            <w:ind w:firstLine="480"/>
          </w:pPr>
          <w:r>
            <w:rPr>
              <w:rFonts w:hint="eastAsia"/>
              <w:lang w:val="en-US" w:eastAsia="zh-CN"/>
            </w:rPr>
            <w:t>含高效机房控制柜、冷却水泵变频柜供货及安装；改造原有冷冻水泵电柜、冷却水泵电柜、冷却塔电柜及相关配电回路，使其满足空调主机房节能控制需求；含高效机房控制软件（该软件所有权属于院方）建设、云端软件及云服务器租赁；必要的水压力传感器、温度传感器以及插入式流量计的安装，需不停水带压安装。通过上述改造，使机房总体能效达到下述的验收标准。</w:t>
          </w:r>
        </w:p>
      </w:sdtContent>
    </w:sdt>
    <w:p>
      <w:pPr>
        <w:pStyle w:val="5"/>
        <w:spacing w:after="163"/>
        <w:ind w:firstLine="560"/>
      </w:pPr>
      <w:r>
        <w:t>2.2</w:t>
      </w:r>
      <w:r>
        <w:rPr>
          <w:rFonts w:hint="eastAsia"/>
        </w:rPr>
        <w:t>、计价方式：</w:t>
      </w:r>
    </w:p>
    <w:p>
      <w:pPr>
        <w:spacing w:after="163"/>
        <w:ind w:firstLine="480"/>
      </w:pPr>
      <w:r>
        <w:rPr>
          <w:rFonts w:hint="eastAsia"/>
        </w:rPr>
        <w:t>本项目采用总价包干</w:t>
      </w:r>
      <w:r>
        <w:rPr>
          <w:rFonts w:hint="eastAsia"/>
          <w:lang w:val="en-US" w:eastAsia="zh-CN"/>
        </w:rPr>
        <w:t>计价方式</w:t>
      </w:r>
      <w:r>
        <w:rPr>
          <w:rFonts w:hint="eastAsia"/>
        </w:rPr>
        <w:t>，</w:t>
      </w:r>
      <w:bookmarkStart w:id="0" w:name="_Hlk139383078"/>
      <w:r>
        <w:rPr>
          <w:rFonts w:hint="eastAsia"/>
        </w:rPr>
        <w:t>包含完成项目所需要或附带发生的一切费用</w:t>
      </w:r>
      <w:bookmarkEnd w:id="0"/>
      <w:r>
        <w:rPr>
          <w:rFonts w:hint="eastAsia"/>
        </w:rPr>
        <w:t>。</w:t>
      </w:r>
      <w:bookmarkStart w:id="4" w:name="_GoBack"/>
      <w:bookmarkEnd w:id="4"/>
    </w:p>
    <w:p>
      <w:pPr>
        <w:pStyle w:val="3"/>
        <w:spacing w:after="163"/>
      </w:pPr>
      <w:r>
        <w:rPr>
          <w:rFonts w:hint="eastAsia"/>
        </w:rPr>
        <w:t>三、项目需求</w:t>
      </w:r>
    </w:p>
    <w:p>
      <w:pPr>
        <w:pStyle w:val="5"/>
        <w:spacing w:after="163"/>
        <w:ind w:firstLine="560"/>
      </w:pPr>
      <w:r>
        <w:rPr>
          <w:rFonts w:hint="eastAsia"/>
        </w:rPr>
        <w:t>3</w:t>
      </w:r>
      <w:r>
        <w:t>.1</w:t>
      </w:r>
      <w:r>
        <w:rPr>
          <w:rFonts w:hint="eastAsia"/>
        </w:rPr>
        <w:t>、技术需求</w:t>
      </w:r>
    </w:p>
    <w:p>
      <w:pPr>
        <w:spacing w:after="163"/>
        <w:ind w:firstLine="480"/>
      </w:pPr>
      <w:r>
        <w:rPr>
          <w:rFonts w:hint="eastAsia"/>
        </w:rPr>
        <w:t>3</w:t>
      </w:r>
      <w:r>
        <w:t>.1.1</w:t>
      </w:r>
      <w:r>
        <w:rPr>
          <w:rFonts w:hint="eastAsia"/>
        </w:rPr>
        <w:t>、执行规范</w:t>
      </w:r>
    </w:p>
    <w:sdt>
      <w:sdtPr>
        <w:id w:val="910271230"/>
        <w:placeholder>
          <w:docPart w:val="05B5248A6AFF4C9EA7AF5B42E8660B5B"/>
        </w:placeholder>
      </w:sdtPr>
      <w:sdtEndPr>
        <w:rPr>
          <w:u w:val="single"/>
        </w:rPr>
      </w:sdtEndPr>
      <w:sdtContent>
        <w:p>
          <w:pPr>
            <w:spacing w:after="163"/>
            <w:ind w:firstLine="480"/>
          </w:pPr>
          <w:bookmarkStart w:id="1" w:name="_Hlk145409554"/>
          <w:r>
            <w:rPr>
              <w:rFonts w:hint="eastAsia"/>
            </w:rPr>
            <w:t>GB 51039-2014 综合医院建筑设计规范</w:t>
          </w:r>
        </w:p>
        <w:p>
          <w:pPr>
            <w:spacing w:after="163"/>
            <w:ind w:firstLine="480"/>
          </w:pPr>
          <w:r>
            <w:rPr>
              <w:rFonts w:hint="eastAsia"/>
            </w:rPr>
            <w:t>GB 20189-2015 公共建筑节能设计标准</w:t>
          </w:r>
        </w:p>
        <w:p>
          <w:pPr>
            <w:spacing w:after="163"/>
            <w:ind w:firstLine="480"/>
            <w:rPr>
              <w:u w:val="single"/>
            </w:rPr>
          </w:pPr>
          <w:r>
            <w:rPr>
              <w:rFonts w:hint="eastAsia"/>
              <w:u w:val="single"/>
            </w:rPr>
            <w:t>GB 55015-2021 建筑节能标准规范</w:t>
          </w:r>
        </w:p>
        <w:p>
          <w:pPr>
            <w:spacing w:after="163"/>
            <w:ind w:firstLine="480"/>
            <w:rPr>
              <w:u w:val="single"/>
            </w:rPr>
          </w:pPr>
          <w:r>
            <w:rPr>
              <w:rFonts w:hint="eastAsia"/>
              <w:u w:val="single"/>
            </w:rPr>
            <w:t>GB 50736-2012 民用建筑供暖通风与空气调节设计规范</w:t>
          </w:r>
        </w:p>
        <w:p>
          <w:pPr>
            <w:spacing w:after="163"/>
            <w:ind w:firstLine="480"/>
          </w:pPr>
          <w:r>
            <w:rPr>
              <w:rFonts w:hint="eastAsia"/>
              <w:u w:val="single"/>
            </w:rPr>
            <w:t>GB 50243-2016 通风与空调工程施工质量验收规范</w:t>
          </w:r>
          <w:r>
            <w:rPr>
              <w:rFonts w:hint="eastAsia" w:asciiTheme="minorEastAsia" w:hAnsiTheme="minorEastAsia"/>
              <w:color w:val="000000"/>
            </w:rPr>
            <w:t xml:space="preserve"> </w:t>
          </w:r>
        </w:p>
      </w:sdtContent>
    </w:sdt>
    <w:bookmarkEnd w:id="1"/>
    <w:p>
      <w:pPr>
        <w:spacing w:after="163"/>
        <w:ind w:firstLine="480"/>
      </w:pPr>
      <w:r>
        <w:t>3.1.2</w:t>
      </w:r>
      <w:r>
        <w:rPr>
          <w:rFonts w:hint="eastAsia"/>
        </w:rPr>
        <w:t>、技术要求</w:t>
      </w:r>
    </w:p>
    <w:sdt>
      <w:sdtPr>
        <w:rPr>
          <w:rFonts w:hint="eastAsia"/>
        </w:rPr>
        <w:id w:val="-2062247042"/>
        <w:placeholder>
          <w:docPart w:val="11B39EBA1FDA48EDBF5C97163B7FE6B1"/>
        </w:placeholder>
      </w:sdtPr>
      <w:sdtEndPr>
        <w:rPr>
          <w:rFonts w:hint="eastAsia"/>
          <w:u w:val="single"/>
        </w:rPr>
      </w:sdtEndPr>
      <w:sdtContent>
        <w:p>
          <w:pPr>
            <w:spacing w:after="163"/>
            <w:ind w:firstLine="480"/>
            <w:rPr>
              <w:u w:val="single"/>
            </w:rPr>
          </w:pPr>
          <w:r>
            <w:rPr>
              <w:rFonts w:hint="eastAsia"/>
            </w:rPr>
            <w:t>按照上述规范执行。</w:t>
          </w:r>
        </w:p>
      </w:sdtContent>
    </w:sdt>
    <w:p>
      <w:pPr>
        <w:spacing w:after="163"/>
        <w:ind w:firstLine="480"/>
      </w:pPr>
      <w:r>
        <w:rPr>
          <w:rFonts w:hint="eastAsia"/>
        </w:rPr>
        <w:t>3</w:t>
      </w:r>
      <w:r>
        <w:t>.1.3</w:t>
      </w:r>
      <w:r>
        <w:rPr>
          <w:rFonts w:hint="eastAsia"/>
        </w:rPr>
        <w:t>、验收标准</w:t>
      </w:r>
    </w:p>
    <w:sdt>
      <w:sdtPr>
        <w:rPr>
          <w:rFonts w:hint="eastAsia"/>
        </w:rPr>
        <w:id w:val="-676661708"/>
        <w:placeholder>
          <w:docPart w:val="BEB652AC86A348EEB42907CD19A8176C"/>
        </w:placeholder>
      </w:sdtPr>
      <w:sdtEndPr>
        <w:rPr>
          <w:rFonts w:hint="eastAsia"/>
        </w:rPr>
      </w:sdtEndPr>
      <w:sdtContent>
        <w:p>
          <w:pPr>
            <w:spacing w:after="163"/>
            <w:ind w:firstLine="480"/>
            <w:rPr>
              <w:u w:val="single"/>
            </w:rPr>
          </w:pPr>
          <w:r>
            <w:rPr>
              <w:rFonts w:hint="eastAsia"/>
              <w:lang w:val="en-US" w:eastAsia="zh-CN"/>
            </w:rPr>
            <w:t>第一阶段工程质量验收：完成全部工程内容及系统调试，工程质量</w:t>
          </w:r>
          <w:r>
            <w:rPr>
              <w:rFonts w:hint="eastAsia"/>
            </w:rPr>
            <w:t>满足</w:t>
          </w:r>
          <w:r>
            <w:rPr>
              <w:rFonts w:hint="eastAsia"/>
              <w:u w:val="single"/>
            </w:rPr>
            <w:t>GB 50243-2016 《通风与空调工程施工质量验收规范》</w:t>
          </w:r>
          <w:r>
            <w:rPr>
              <w:rFonts w:hint="eastAsia"/>
              <w:u w:val="single"/>
              <w:lang w:val="en-US" w:eastAsia="zh-CN"/>
            </w:rPr>
            <w:t>等相关规范</w:t>
          </w:r>
          <w:r>
            <w:rPr>
              <w:rFonts w:hint="eastAsia"/>
              <w:u w:val="single"/>
            </w:rPr>
            <w:t>要求。</w:t>
          </w:r>
        </w:p>
        <w:p>
          <w:pPr>
            <w:numPr>
              <w:ilvl w:val="-1"/>
              <w:numId w:val="0"/>
            </w:numPr>
            <w:spacing w:after="163"/>
            <w:ind w:firstLine="480"/>
            <w:rPr>
              <w:rFonts w:hint="eastAsia"/>
            </w:rPr>
          </w:pPr>
          <w:r>
            <w:rPr>
              <w:rFonts w:hint="eastAsia"/>
              <w:lang w:val="en-US" w:eastAsia="zh-CN"/>
            </w:rPr>
            <w:t>第二阶段能效指标验收：第一阶段验收合格后，采购人和中标人每月按照如下方案对比测试，满足下列其中一个条件时，视为合格。</w:t>
          </w:r>
        </w:p>
        <w:p>
          <w:pPr>
            <w:numPr>
              <w:ilvl w:val="-1"/>
              <w:numId w:val="0"/>
            </w:numPr>
            <w:spacing w:after="163"/>
            <w:ind w:firstLine="480"/>
            <w:rPr>
              <w:rFonts w:hint="eastAsia"/>
              <w:lang w:val="en-US" w:eastAsia="zh-CN"/>
            </w:rPr>
          </w:pPr>
          <w:r>
            <w:rPr>
              <w:rFonts w:hint="eastAsia"/>
              <w:lang w:val="en-US" w:eastAsia="zh-CN"/>
            </w:rPr>
            <w:t>（1）连续3个月EER值（3个月内空调总制冷量与空调主机、冷冻水泵、冷却水泵和冷却塔总用电量的比值）大于等于4.8。</w:t>
          </w:r>
        </w:p>
        <w:p>
          <w:pPr>
            <w:numPr>
              <w:ilvl w:val="-1"/>
              <w:numId w:val="0"/>
            </w:numPr>
            <w:spacing w:after="163"/>
            <w:ind w:firstLine="480"/>
            <w:rPr>
              <w:rFonts w:hint="eastAsia"/>
              <w:lang w:val="en-US" w:eastAsia="zh-CN"/>
            </w:rPr>
          </w:pPr>
          <w:r>
            <w:rPr>
              <w:rFonts w:hint="eastAsia"/>
              <w:lang w:val="en-US" w:eastAsia="zh-CN"/>
            </w:rPr>
            <w:t>（2）采用相似日单日对比法，连续3个月进行3组相似日对比，空调机房的节能量均提升12%或以上。</w:t>
          </w:r>
        </w:p>
        <w:p>
          <w:pPr>
            <w:numPr>
              <w:ilvl w:val="-1"/>
              <w:numId w:val="0"/>
            </w:numPr>
            <w:spacing w:after="163"/>
            <w:ind w:firstLine="480"/>
          </w:pPr>
          <w:r>
            <w:rPr>
              <w:rFonts w:hint="eastAsia"/>
              <w:lang w:val="en-US" w:eastAsia="zh-CN"/>
            </w:rPr>
            <w:t xml:space="preserve">注：相似日单日对比法是指每个月选天气近似（平均气温相差1℃或以内，相对湿度相差5%或以内）的二天，一天关闭自控软件运行24小时得出空调主机、冷冻水泵、冷却水泵和冷却塔总用电量A，每二天开启自控软件运行24小时得出空调主机、冷冻水泵、冷却水泵和冷却塔总用电量B，节能量=（A-B）/A。  </w:t>
          </w:r>
        </w:p>
      </w:sdtContent>
    </w:sdt>
    <w:p>
      <w:pPr>
        <w:pStyle w:val="5"/>
        <w:spacing w:after="163"/>
        <w:ind w:firstLine="560"/>
      </w:pPr>
      <w:r>
        <w:rPr>
          <w:rFonts w:hint="eastAsia"/>
        </w:rPr>
        <w:t>3</w:t>
      </w:r>
      <w:r>
        <w:t>.2</w:t>
      </w:r>
      <w:r>
        <w:rPr>
          <w:rFonts w:hint="eastAsia"/>
        </w:rPr>
        <w:t>、商务需求</w:t>
      </w:r>
    </w:p>
    <w:p>
      <w:pPr>
        <w:spacing w:after="163"/>
        <w:ind w:firstLine="480"/>
      </w:pPr>
      <w:r>
        <w:rPr>
          <w:rFonts w:hint="eastAsia"/>
        </w:rPr>
        <w:t>3</w:t>
      </w:r>
      <w:r>
        <w:t>.2.1</w:t>
      </w:r>
      <w:r>
        <w:rPr>
          <w:rFonts w:hint="eastAsia"/>
        </w:rPr>
        <w:t>、付款及结算方式</w:t>
      </w:r>
    </w:p>
    <w:sdt>
      <w:sdtPr>
        <w:rPr>
          <w:rFonts w:hint="eastAsia"/>
        </w:rPr>
        <w:id w:val="553431843"/>
        <w:placeholder>
          <w:docPart w:val="742ED24FE2754F31958A128515A63E65"/>
        </w:placeholder>
      </w:sdtPr>
      <w:sdtEndPr>
        <w:rPr>
          <w:rFonts w:hint="eastAsia"/>
        </w:rPr>
      </w:sdtEndPr>
      <w:sdtContent>
        <w:p>
          <w:pPr>
            <w:spacing w:after="163"/>
            <w:ind w:firstLine="480"/>
          </w:pPr>
          <w:bookmarkStart w:id="2" w:name="_Hlk145409789"/>
          <w:r>
            <w:rPr>
              <w:rFonts w:hint="eastAsia"/>
              <w:lang w:val="en-US" w:eastAsia="zh-CN"/>
            </w:rPr>
            <w:t>第一阶段</w:t>
          </w:r>
          <w:r>
            <w:rPr>
              <w:rFonts w:hint="eastAsia"/>
            </w:rPr>
            <w:t>验收合格，乙方提供有效的开票资料，采购人支付至</w:t>
          </w:r>
          <w:r>
            <w:rPr>
              <w:rFonts w:hint="eastAsia"/>
              <w:lang w:val="en-US" w:eastAsia="zh-CN"/>
            </w:rPr>
            <w:t>合同</w:t>
          </w:r>
          <w:r>
            <w:rPr>
              <w:rFonts w:hint="eastAsia"/>
            </w:rPr>
            <w:t>金额的</w:t>
          </w:r>
          <w:r>
            <w:rPr>
              <w:rFonts w:hint="eastAsia"/>
              <w:lang w:val="en-US" w:eastAsia="zh-CN"/>
            </w:rPr>
            <w:t>80</w:t>
          </w:r>
          <w:r>
            <w:rPr>
              <w:rFonts w:hint="eastAsia"/>
            </w:rPr>
            <w:t>%</w:t>
          </w:r>
          <w:r>
            <w:rPr>
              <w:rFonts w:hint="eastAsia"/>
              <w:lang w:eastAsia="zh-CN"/>
            </w:rPr>
            <w:t>；</w:t>
          </w:r>
          <w:r>
            <w:rPr>
              <w:rFonts w:hint="eastAsia"/>
              <w:lang w:val="en-US" w:eastAsia="zh-CN"/>
            </w:rPr>
            <w:t>第二阶段验收合格，采购人支付至合同金额的97%；剩余3%的质保金额，</w:t>
          </w:r>
          <w:r>
            <w:rPr>
              <w:rFonts w:hint="eastAsia"/>
            </w:rPr>
            <w:t>待质保结束后支付。</w:t>
          </w:r>
        </w:p>
      </w:sdtContent>
    </w:sdt>
    <w:bookmarkEnd w:id="2"/>
    <w:p>
      <w:pPr>
        <w:spacing w:after="163"/>
        <w:ind w:firstLine="480"/>
      </w:pPr>
      <w:r>
        <w:rPr>
          <w:rFonts w:hint="eastAsia"/>
        </w:rPr>
        <w:t>3</w:t>
      </w:r>
      <w:r>
        <w:t>.2.2</w:t>
      </w:r>
      <w:r>
        <w:rPr>
          <w:rFonts w:hint="eastAsia"/>
        </w:rPr>
        <w:t>、本合同乙方无需提供履约担保。</w:t>
      </w:r>
    </w:p>
    <w:p>
      <w:pPr>
        <w:spacing w:after="163"/>
        <w:ind w:firstLine="480"/>
      </w:pPr>
      <w:r>
        <w:t>3.2.3</w:t>
      </w:r>
      <w:r>
        <w:rPr>
          <w:rFonts w:hint="eastAsia"/>
        </w:rPr>
        <w:t>、售后服务</w:t>
      </w:r>
    </w:p>
    <w:p>
      <w:pPr>
        <w:spacing w:after="163"/>
        <w:ind w:firstLine="480"/>
      </w:pPr>
      <w:bookmarkStart w:id="3" w:name="_Hlk139892881"/>
      <w:r>
        <w:rPr>
          <w:rFonts w:hint="eastAsia"/>
        </w:rPr>
        <w:t>本项目</w:t>
      </w:r>
      <w:sdt>
        <w:sdtPr>
          <w:rPr>
            <w:rFonts w:hint="eastAsia"/>
          </w:rPr>
          <w:id w:val="-1977447627"/>
          <w:placeholder>
            <w:docPart w:val="E26E9EBCF7134F899BD4AF071DB8BA62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全部工程内容</w:t>
          </w:r>
        </w:sdtContent>
      </w:sdt>
      <w:r>
        <w:rPr>
          <w:rFonts w:hint="eastAsia"/>
        </w:rPr>
        <w:t xml:space="preserve"> 部分</w:t>
      </w:r>
      <w:sdt>
        <w:sdtPr>
          <w:rPr>
            <w:rFonts w:hint="eastAsia"/>
          </w:rPr>
          <w:id w:val="-1218205109"/>
          <w:placeholder>
            <w:docPart w:val="97107A849E544AEF92D0C24B96CFD08B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需要</w:t>
          </w:r>
        </w:sdtContent>
      </w:sdt>
      <w:r>
        <w:rPr>
          <w:rFonts w:hint="eastAsia"/>
        </w:rPr>
        <w:t>提供质保及售后服务，期限为自</w:t>
      </w:r>
      <w:sdt>
        <w:sdtPr>
          <w:rPr>
            <w:rFonts w:hint="eastAsia"/>
          </w:rPr>
          <w:id w:val="1362164471"/>
          <w:placeholder>
            <w:docPart w:val="7AF8115FC81348EE9DD8E44457AAD4D4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项目</w:t>
          </w:r>
          <w:r>
            <w:rPr>
              <w:rFonts w:hint="eastAsia"/>
              <w:lang w:val="en-US" w:eastAsia="zh-CN"/>
            </w:rPr>
            <w:t>第二阶段</w:t>
          </w:r>
          <w:r>
            <w:rPr>
              <w:rFonts w:hint="eastAsia"/>
            </w:rPr>
            <w:t>验收合格</w:t>
          </w:r>
        </w:sdtContent>
      </w:sdt>
      <w:r>
        <w:rPr>
          <w:rFonts w:hint="eastAsia"/>
        </w:rPr>
        <w:t>起至</w:t>
      </w:r>
      <w:sdt>
        <w:sdtPr>
          <w:rPr>
            <w:rFonts w:hint="eastAsia"/>
          </w:rPr>
          <w:id w:val="857775465"/>
          <w:placeholder>
            <w:docPart w:val="5E31438A399D427FA2C34520FCF4C0A6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val="en-US" w:eastAsia="zh-CN"/>
            </w:rPr>
            <w:t>两</w:t>
          </w:r>
          <w:r>
            <w:rPr>
              <w:rFonts w:hint="eastAsia"/>
            </w:rPr>
            <w:t>年后</w:t>
          </w:r>
        </w:sdtContent>
      </w:sdt>
      <w:r>
        <w:rPr>
          <w:rFonts w:hint="eastAsia"/>
        </w:rPr>
        <w:t>结束。</w:t>
      </w:r>
    </w:p>
    <w:bookmarkEnd w:id="3"/>
    <w:p>
      <w:pPr>
        <w:spacing w:after="163"/>
        <w:ind w:firstLine="480"/>
      </w:pPr>
      <w:r>
        <w:rPr>
          <w:rFonts w:hint="eastAsia"/>
        </w:rPr>
        <w:t>本项目</w:t>
      </w:r>
      <w:sdt>
        <w:sdtPr>
          <w:rPr>
            <w:rFonts w:hint="eastAsia"/>
          </w:rPr>
          <w:id w:val="-1613366076"/>
          <w:placeholder>
            <w:docPart w:val="9E78A1D0F52140D2BBAA236468380970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需</w:t>
          </w:r>
        </w:sdtContent>
      </w:sdt>
      <w:r>
        <w:rPr>
          <w:rFonts w:hint="eastAsia"/>
        </w:rPr>
        <w:t>提供质保金，质保金金额为</w:t>
      </w:r>
      <w:sdt>
        <w:sdtPr>
          <w:rPr>
            <w:rFonts w:hint="eastAsia"/>
          </w:rPr>
          <w:id w:val="-837222291"/>
          <w:placeholder>
            <w:docPart w:val="9275A45FB3F744A5AEA0AA47A9BECF67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合同金额3%</w:t>
          </w:r>
        </w:sdtContent>
      </w:sdt>
      <w:r>
        <w:rPr>
          <w:rFonts w:hint="eastAsia"/>
        </w:rPr>
        <w:t>。</w:t>
      </w:r>
    </w:p>
    <w:p>
      <w:pPr>
        <w:spacing w:after="163"/>
        <w:ind w:firstLine="480"/>
      </w:pPr>
      <w:r>
        <w:rPr>
          <w:rFonts w:hint="eastAsia"/>
        </w:rPr>
        <w:t>3</w:t>
      </w:r>
      <w:r>
        <w:t>.2.3</w:t>
      </w:r>
      <w:r>
        <w:rPr>
          <w:rFonts w:hint="eastAsia"/>
        </w:rPr>
        <w:t>、运输及保险</w:t>
      </w:r>
    </w:p>
    <w:p>
      <w:pPr>
        <w:spacing w:after="163"/>
        <w:ind w:firstLine="480"/>
      </w:pPr>
      <w:r>
        <w:rPr>
          <w:rFonts w:hint="eastAsia"/>
        </w:rPr>
        <w:t>（1）本项目涉及到相关产品的包装和运输应由中标人实施，确保产品、货物包装完善并运输至招标人指定地点，所涉及费用应综合考虑在相关综合单价中，不再另行计取。</w:t>
      </w:r>
    </w:p>
    <w:p>
      <w:pPr>
        <w:spacing w:after="163"/>
        <w:ind w:firstLine="480"/>
      </w:pPr>
      <w:r>
        <w:rPr>
          <w:rFonts w:hint="eastAsia"/>
        </w:rPr>
        <w:t>（2）本项目如需投保，相关保险（包括但不限于设备材料、货物、中标方人员、第三者责任险等）费用由中标人承担，所涉及费用应综合考虑在相关综合单价中，不再另行计取。</w:t>
      </w:r>
    </w:p>
    <w:p>
      <w:pPr>
        <w:pStyle w:val="5"/>
        <w:spacing w:after="163"/>
        <w:ind w:firstLine="560"/>
      </w:pPr>
      <w:r>
        <w:rPr>
          <w:rFonts w:hint="eastAsia"/>
        </w:rPr>
        <w:t>3</w:t>
      </w:r>
      <w:r>
        <w:t>.3</w:t>
      </w:r>
      <w:r>
        <w:rPr>
          <w:rFonts w:hint="eastAsia"/>
        </w:rPr>
        <w:t>、其他需求</w:t>
      </w:r>
    </w:p>
    <w:p>
      <w:pPr>
        <w:spacing w:after="163"/>
        <w:ind w:firstLine="480"/>
      </w:pPr>
      <w:r>
        <w:t>3.3.1</w:t>
      </w:r>
      <w:r>
        <w:rPr>
          <w:rFonts w:hint="eastAsia"/>
        </w:rPr>
        <w:t>、本项目</w:t>
      </w:r>
      <w:r>
        <w:rPr>
          <w:rFonts w:hint="eastAsia"/>
          <w:lang w:val="en-US" w:eastAsia="zh-CN"/>
        </w:rPr>
        <w:t>不统一组织现场踏勘，若有供应商有</w:t>
      </w:r>
      <w:r>
        <w:rPr>
          <w:rFonts w:hint="eastAsia"/>
        </w:rPr>
        <w:t>踏勘需求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请在投标截止日前联络项目负责人安排踏勘。</w:t>
      </w:r>
    </w:p>
    <w:p>
      <w:pPr>
        <w:spacing w:after="163"/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37" w:footer="964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1951710"/>
    </w:sdtPr>
    <w:sdtEndPr>
      <w:rPr>
        <w:sz w:val="21"/>
        <w:szCs w:val="21"/>
      </w:rPr>
    </w:sdtEndPr>
    <w:sdtContent>
      <w:sdt>
        <w:sdtPr>
          <w:id w:val="1728636285"/>
        </w:sdtPr>
        <w:sdtEndPr>
          <w:rPr>
            <w:sz w:val="21"/>
            <w:szCs w:val="21"/>
          </w:rPr>
        </w:sdtEndPr>
        <w:sdtContent>
          <w:p>
            <w:pPr>
              <w:pStyle w:val="9"/>
              <w:spacing w:after="0" w:afterLines="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 xml:space="preserve">PAGE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  <w:lang w:val="zh-CN"/>
              </w:rPr>
              <w:t>2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  <w:lang w:val="zh-CN"/>
              </w:rPr>
              <w:t xml:space="preserve"> /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 xml:space="preserve">NUMPAGES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  <w:lang w:val="zh-CN"/>
              </w:rPr>
              <w:t>2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after="120"/>
      <w:ind w:firstLine="360"/>
      <w:jc w:val="right"/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5276850</wp:posOffset>
          </wp:positionH>
          <wp:positionV relativeFrom="paragraph">
            <wp:posOffset>-270510</wp:posOffset>
          </wp:positionV>
          <wp:extent cx="685800" cy="659130"/>
          <wp:effectExtent l="0" t="0" r="0" b="7620"/>
          <wp:wrapNone/>
          <wp:docPr id="1391639538" name="图片 1391639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639538" name="图片 139163953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  <w:lang w:val="zh-CN"/>
      </w:rPr>
      <w:t>中山大学附属肿瘤医院总务处物管科采购需求</w:t>
    </w:r>
    <w:r>
      <w:rPr>
        <w:color w:val="4F81BD" w:themeColor="accent1"/>
        <w:sz w:val="21"/>
        <w:szCs w:val="2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| </w:t>
    </w:r>
  </w:p>
  <w:p>
    <w:pPr>
      <w:spacing w:after="0" w:afterLines="0" w:line="240" w:lineRule="auto"/>
      <w:ind w:firstLine="0" w:firstLineChars="0"/>
      <w:jc w:val="center"/>
      <w:rPr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forms"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C8"/>
    <w:rsid w:val="00010164"/>
    <w:rsid w:val="00062611"/>
    <w:rsid w:val="00070486"/>
    <w:rsid w:val="000D1673"/>
    <w:rsid w:val="000D62F4"/>
    <w:rsid w:val="001804D0"/>
    <w:rsid w:val="001B6E93"/>
    <w:rsid w:val="001B78E1"/>
    <w:rsid w:val="001E6AD1"/>
    <w:rsid w:val="0026195C"/>
    <w:rsid w:val="002E5083"/>
    <w:rsid w:val="00324A35"/>
    <w:rsid w:val="003461A9"/>
    <w:rsid w:val="003473E2"/>
    <w:rsid w:val="00356249"/>
    <w:rsid w:val="003714E9"/>
    <w:rsid w:val="003B5EEC"/>
    <w:rsid w:val="003D68C4"/>
    <w:rsid w:val="003E2191"/>
    <w:rsid w:val="003F389B"/>
    <w:rsid w:val="003F6149"/>
    <w:rsid w:val="00412562"/>
    <w:rsid w:val="00434BC1"/>
    <w:rsid w:val="0046206E"/>
    <w:rsid w:val="004644E8"/>
    <w:rsid w:val="004D12CB"/>
    <w:rsid w:val="004D5B46"/>
    <w:rsid w:val="005005ED"/>
    <w:rsid w:val="00505402"/>
    <w:rsid w:val="005176DD"/>
    <w:rsid w:val="00531C36"/>
    <w:rsid w:val="00564481"/>
    <w:rsid w:val="005728F1"/>
    <w:rsid w:val="00596F12"/>
    <w:rsid w:val="005A3DC7"/>
    <w:rsid w:val="005C4059"/>
    <w:rsid w:val="005D0EE5"/>
    <w:rsid w:val="005E16E8"/>
    <w:rsid w:val="00652796"/>
    <w:rsid w:val="006C05B8"/>
    <w:rsid w:val="006C4D8A"/>
    <w:rsid w:val="0071496F"/>
    <w:rsid w:val="007221AE"/>
    <w:rsid w:val="007D05BD"/>
    <w:rsid w:val="007F5DF7"/>
    <w:rsid w:val="008077EA"/>
    <w:rsid w:val="008248F4"/>
    <w:rsid w:val="008661D6"/>
    <w:rsid w:val="008675CF"/>
    <w:rsid w:val="008921EC"/>
    <w:rsid w:val="0089729F"/>
    <w:rsid w:val="008A126A"/>
    <w:rsid w:val="008E3781"/>
    <w:rsid w:val="008F0B99"/>
    <w:rsid w:val="00922065"/>
    <w:rsid w:val="00922F70"/>
    <w:rsid w:val="009369C8"/>
    <w:rsid w:val="00974E26"/>
    <w:rsid w:val="00986101"/>
    <w:rsid w:val="00991431"/>
    <w:rsid w:val="00A3557B"/>
    <w:rsid w:val="00A5261B"/>
    <w:rsid w:val="00A61159"/>
    <w:rsid w:val="00A96BAC"/>
    <w:rsid w:val="00AA2AFD"/>
    <w:rsid w:val="00AC0C85"/>
    <w:rsid w:val="00AC6F1C"/>
    <w:rsid w:val="00B32274"/>
    <w:rsid w:val="00B36706"/>
    <w:rsid w:val="00B529ED"/>
    <w:rsid w:val="00B71BEE"/>
    <w:rsid w:val="00BB1EDA"/>
    <w:rsid w:val="00BC1F17"/>
    <w:rsid w:val="00BC6D53"/>
    <w:rsid w:val="00BD2550"/>
    <w:rsid w:val="00BF7F3C"/>
    <w:rsid w:val="00C05732"/>
    <w:rsid w:val="00C12898"/>
    <w:rsid w:val="00C3527C"/>
    <w:rsid w:val="00C70948"/>
    <w:rsid w:val="00CA4820"/>
    <w:rsid w:val="00CC1280"/>
    <w:rsid w:val="00CC6F98"/>
    <w:rsid w:val="00D22367"/>
    <w:rsid w:val="00D244E5"/>
    <w:rsid w:val="00D727B6"/>
    <w:rsid w:val="00D9032C"/>
    <w:rsid w:val="00DB2499"/>
    <w:rsid w:val="00DE2C79"/>
    <w:rsid w:val="00DE4B9E"/>
    <w:rsid w:val="00DF30A3"/>
    <w:rsid w:val="00E237BA"/>
    <w:rsid w:val="00E441A1"/>
    <w:rsid w:val="00E6268A"/>
    <w:rsid w:val="00EC0422"/>
    <w:rsid w:val="00F21820"/>
    <w:rsid w:val="00F21A9F"/>
    <w:rsid w:val="00F350B2"/>
    <w:rsid w:val="00F413CA"/>
    <w:rsid w:val="00F8662C"/>
    <w:rsid w:val="0A4E3440"/>
    <w:rsid w:val="0E2F052E"/>
    <w:rsid w:val="1B012F7B"/>
    <w:rsid w:val="1DD81221"/>
    <w:rsid w:val="29A30E2F"/>
    <w:rsid w:val="2A433B9F"/>
    <w:rsid w:val="2B6B0C5F"/>
    <w:rsid w:val="307D6EFF"/>
    <w:rsid w:val="340823ED"/>
    <w:rsid w:val="34CB7037"/>
    <w:rsid w:val="377E6679"/>
    <w:rsid w:val="3C966B86"/>
    <w:rsid w:val="41FD6644"/>
    <w:rsid w:val="43E429E4"/>
    <w:rsid w:val="45196BA6"/>
    <w:rsid w:val="4BD0229D"/>
    <w:rsid w:val="4E8851B3"/>
    <w:rsid w:val="53960DA8"/>
    <w:rsid w:val="54A31068"/>
    <w:rsid w:val="5B176FD4"/>
    <w:rsid w:val="63386CEF"/>
    <w:rsid w:val="65F21390"/>
    <w:rsid w:val="68072241"/>
    <w:rsid w:val="6A0D47E6"/>
    <w:rsid w:val="720F7A4B"/>
    <w:rsid w:val="753B2F43"/>
    <w:rsid w:val="773D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120"/>
      <w:ind w:firstLine="0" w:firstLineChars="0"/>
      <w:jc w:val="center"/>
      <w:outlineLvl w:val="0"/>
    </w:pPr>
    <w:rPr>
      <w:rFonts w:eastAsiaTheme="majorEastAsia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120"/>
      <w:ind w:firstLine="0" w:firstLineChars="0"/>
      <w:jc w:val="left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outlineLvl w:val="2"/>
    </w:pPr>
    <w:rPr>
      <w:rFonts w:eastAsiaTheme="majorEastAsia"/>
      <w:b/>
      <w:bCs/>
      <w:sz w:val="30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outlineLvl w:val="3"/>
    </w:pPr>
    <w:rPr>
      <w:rFonts w:eastAsia="宋体" w:cstheme="majorBidi"/>
      <w:bCs/>
      <w:sz w:val="28"/>
      <w:szCs w:val="28"/>
    </w:rPr>
  </w:style>
  <w:style w:type="paragraph" w:styleId="6">
    <w:name w:val="heading 5"/>
    <w:basedOn w:val="1"/>
    <w:next w:val="1"/>
    <w:link w:val="23"/>
    <w:unhideWhenUsed/>
    <w:qFormat/>
    <w:uiPriority w:val="9"/>
    <w:pPr>
      <w:keepNext/>
      <w:keepLines/>
      <w:outlineLvl w:val="4"/>
    </w:pPr>
    <w:rPr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8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annotation subject"/>
    <w:basedOn w:val="7"/>
    <w:next w:val="7"/>
    <w:link w:val="30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19">
    <w:name w:val="标题 1 字符"/>
    <w:basedOn w:val="14"/>
    <w:link w:val="2"/>
    <w:qFormat/>
    <w:uiPriority w:val="9"/>
    <w:rPr>
      <w:rFonts w:ascii="Times New Roman" w:hAnsi="Times New Roman" w:eastAsiaTheme="majorEastAsia"/>
      <w:b/>
      <w:bCs/>
      <w:kern w:val="44"/>
      <w:sz w:val="44"/>
      <w:szCs w:val="44"/>
    </w:rPr>
  </w:style>
  <w:style w:type="character" w:customStyle="1" w:styleId="20">
    <w:name w:val="标题 2 字符"/>
    <w:basedOn w:val="14"/>
    <w:link w:val="3"/>
    <w:qFormat/>
    <w:uiPriority w:val="9"/>
    <w:rPr>
      <w:rFonts w:ascii="Times New Roman" w:hAnsi="Times New Roman" w:eastAsiaTheme="majorEastAsia" w:cstheme="majorBidi"/>
      <w:b/>
      <w:bCs/>
      <w:sz w:val="32"/>
      <w:szCs w:val="32"/>
    </w:rPr>
  </w:style>
  <w:style w:type="character" w:customStyle="1" w:styleId="21">
    <w:name w:val="标题 3 字符"/>
    <w:basedOn w:val="14"/>
    <w:link w:val="4"/>
    <w:qFormat/>
    <w:uiPriority w:val="9"/>
    <w:rPr>
      <w:rFonts w:ascii="Times New Roman" w:hAnsi="Times New Roman" w:eastAsiaTheme="majorEastAsia"/>
      <w:b/>
      <w:bCs/>
      <w:sz w:val="30"/>
      <w:szCs w:val="32"/>
    </w:rPr>
  </w:style>
  <w:style w:type="character" w:customStyle="1" w:styleId="22">
    <w:name w:val="标题 4 字符"/>
    <w:basedOn w:val="14"/>
    <w:link w:val="5"/>
    <w:qFormat/>
    <w:uiPriority w:val="9"/>
    <w:rPr>
      <w:rFonts w:ascii="Times New Roman" w:hAnsi="Times New Roman" w:eastAsia="宋体" w:cstheme="majorBidi"/>
      <w:bCs/>
      <w:sz w:val="28"/>
      <w:szCs w:val="28"/>
    </w:rPr>
  </w:style>
  <w:style w:type="character" w:customStyle="1" w:styleId="23">
    <w:name w:val="标题 5 字符"/>
    <w:basedOn w:val="14"/>
    <w:link w:val="6"/>
    <w:qFormat/>
    <w:uiPriority w:val="9"/>
    <w:rPr>
      <w:bCs/>
      <w:sz w:val="28"/>
      <w:szCs w:val="28"/>
    </w:rPr>
  </w:style>
  <w:style w:type="paragraph" w:styleId="24">
    <w:name w:val="List Paragraph"/>
    <w:basedOn w:val="1"/>
    <w:qFormat/>
    <w:uiPriority w:val="34"/>
    <w:pPr>
      <w:ind w:firstLine="420"/>
    </w:pPr>
  </w:style>
  <w:style w:type="character" w:customStyle="1" w:styleId="25">
    <w:name w:val="批注框文本 字符"/>
    <w:basedOn w:val="14"/>
    <w:link w:val="8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26">
    <w:name w:val="修订1"/>
    <w:hidden/>
    <w:semiHidden/>
    <w:qFormat/>
    <w:uiPriority w:val="99"/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character" w:styleId="27">
    <w:name w:val="Placeholder Text"/>
    <w:semiHidden/>
    <w:qFormat/>
    <w:uiPriority w:val="99"/>
    <w:rPr>
      <w:color w:val="808080"/>
    </w:rPr>
  </w:style>
  <w:style w:type="character" w:customStyle="1" w:styleId="28">
    <w:name w:val="正文填空"/>
    <w:qFormat/>
    <w:uiPriority w:val="1"/>
    <w:rPr>
      <w:rFonts w:ascii="宋体" w:hAnsi="宋体" w:eastAsia="宋体" w:cs="宋体"/>
      <w:sz w:val="24"/>
      <w:szCs w:val="24"/>
      <w:u w:val="single"/>
    </w:rPr>
  </w:style>
  <w:style w:type="character" w:customStyle="1" w:styleId="29">
    <w:name w:val="批注文字 字符"/>
    <w:basedOn w:val="14"/>
    <w:link w:val="7"/>
    <w:semiHidden/>
    <w:qFormat/>
    <w:uiPriority w:val="99"/>
    <w:rPr>
      <w:rFonts w:ascii="Times New Roman" w:hAnsi="Times New Roman"/>
      <w:sz w:val="24"/>
    </w:rPr>
  </w:style>
  <w:style w:type="character" w:customStyle="1" w:styleId="30">
    <w:name w:val="批注主题 字符"/>
    <w:basedOn w:val="29"/>
    <w:link w:val="11"/>
    <w:semiHidden/>
    <w:qFormat/>
    <w:uiPriority w:val="99"/>
    <w:rPr>
      <w:rFonts w:ascii="Times New Roman" w:hAnsi="Times New Roman"/>
      <w:b/>
      <w:bCs/>
      <w:sz w:val="24"/>
    </w:rPr>
  </w:style>
  <w:style w:type="paragraph" w:customStyle="1" w:styleId="31">
    <w:name w:val="Revision"/>
    <w:hidden/>
    <w:unhideWhenUsed/>
    <w:qFormat/>
    <w:uiPriority w:val="99"/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7460A1B568F4A939B676F64723F176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F18786-72BD-4CC8-B014-852436E985F5}"/>
      </w:docPartPr>
      <w:docPartBody>
        <w:p>
          <w:pPr>
            <w:pStyle w:val="7"/>
            <w:spacing w:after="156"/>
          </w:pPr>
          <w:r>
            <w:rPr>
              <w:rStyle w:val="4"/>
              <w:rFonts w:hint="eastAsia"/>
              <w:color w:val="FF0000"/>
              <w:u w:val="single"/>
            </w:rPr>
            <w:t>点击输入项目名称</w:t>
          </w:r>
        </w:p>
      </w:docPartBody>
    </w:docPart>
    <w:docPart>
      <w:docPartPr>
        <w:name w:val="50ACB1A3C6E4424FBED88B631F550A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F96629-1A35-4B4E-BCAC-BB5B4E28A597}"/>
      </w:docPartPr>
      <w:docPartBody>
        <w:p>
          <w:pPr>
            <w:pStyle w:val="8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单击或点击此处输入文字</w:t>
          </w:r>
        </w:p>
      </w:docPartBody>
    </w:docPart>
    <w:docPart>
      <w:docPartPr>
        <w:name w:val="05B5248A6AFF4C9EA7AF5B42E8660B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B02159-AB40-42CE-A4AA-8ECDDC363A37}"/>
      </w:docPartPr>
      <w:docPartBody>
        <w:p>
          <w:pPr>
            <w:pStyle w:val="17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单击或点击此处输入文字</w:t>
          </w:r>
        </w:p>
      </w:docPartBody>
    </w:docPart>
    <w:docPart>
      <w:docPartPr>
        <w:name w:val="11B39EBA1FDA48EDBF5C97163B7FE6B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073479-45D6-42D4-8F81-4F18E0C7A667}"/>
      </w:docPartPr>
      <w:docPartBody>
        <w:p>
          <w:pPr>
            <w:spacing w:after="163"/>
            <w:ind w:firstLine="480"/>
            <w:rPr>
              <w:rStyle w:val="4"/>
              <w:color w:val="FF0000"/>
              <w:u w:val="single"/>
            </w:rPr>
          </w:pPr>
          <w:r>
            <w:rPr>
              <w:rStyle w:val="4"/>
              <w:rFonts w:hint="eastAsia"/>
              <w:color w:val="FF0000"/>
              <w:u w:val="single"/>
            </w:rPr>
            <w:t>根据实际项目类型输入</w:t>
          </w:r>
        </w:p>
        <w:p>
          <w:pPr>
            <w:spacing w:after="163"/>
            <w:ind w:firstLine="480"/>
            <w:rPr>
              <w:rStyle w:val="4"/>
              <w:color w:val="FF0000"/>
              <w:u w:val="single"/>
            </w:rPr>
          </w:pPr>
          <w:r>
            <w:rPr>
              <w:rStyle w:val="4"/>
              <w:rFonts w:hint="eastAsia"/>
              <w:color w:val="FF0000"/>
              <w:u w:val="single"/>
            </w:rPr>
            <w:t>维保服务类：服务内容、服务标准、维保方案、设备清单等。</w:t>
          </w:r>
        </w:p>
        <w:p>
          <w:pPr>
            <w:spacing w:after="163"/>
            <w:ind w:firstLine="480"/>
            <w:rPr>
              <w:rStyle w:val="4"/>
              <w:color w:val="FF0000"/>
              <w:u w:val="single"/>
            </w:rPr>
          </w:pPr>
          <w:r>
            <w:rPr>
              <w:rStyle w:val="4"/>
              <w:rFonts w:hint="eastAsia"/>
              <w:color w:val="FF0000"/>
              <w:u w:val="single"/>
            </w:rPr>
            <w:t>工程服务类：工程施工内容、要求等。</w:t>
          </w:r>
        </w:p>
        <w:p>
          <w:pPr>
            <w:spacing w:after="163"/>
            <w:ind w:firstLine="480"/>
            <w:rPr>
              <w:rStyle w:val="4"/>
              <w:color w:val="FF0000"/>
              <w:u w:val="single"/>
            </w:rPr>
          </w:pPr>
          <w:r>
            <w:rPr>
              <w:rStyle w:val="4"/>
              <w:rFonts w:hint="eastAsia"/>
              <w:color w:val="FF0000"/>
              <w:u w:val="single"/>
            </w:rPr>
            <w:t>涉及产品的：产品的功能、质量要求，包括性能、材料、结构、外观、安全等。</w:t>
          </w:r>
        </w:p>
        <w:p/>
      </w:docPartBody>
    </w:docPart>
    <w:docPart>
      <w:docPartPr>
        <w:name w:val="BEB652AC86A348EEB42907CD19A8176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2C8A31-4BD5-4420-9A61-797CA299E902}"/>
      </w:docPartPr>
      <w:docPartBody>
        <w:p>
          <w:pPr>
            <w:pStyle w:val="18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如需：单击此处输入文字</w:t>
          </w:r>
        </w:p>
      </w:docPartBody>
    </w:docPart>
    <w:docPart>
      <w:docPartPr>
        <w:name w:val="742ED24FE2754F31958A128515A63E6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856A90-3C47-4FC2-B74C-F0EACF8E81A9}"/>
      </w:docPartPr>
      <w:docPartBody>
        <w:p>
          <w:pPr>
            <w:pStyle w:val="19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点击输入付款条件</w:t>
          </w:r>
        </w:p>
      </w:docPartBody>
    </w:docPart>
    <w:docPart>
      <w:docPartPr>
        <w:name w:val="7AF8115FC81348EE9DD8E44457AAD4D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0ED596-7D4E-499D-9FAC-3F9F4A4DE1AE}"/>
      </w:docPartPr>
      <w:docPartBody>
        <w:p>
          <w:pPr>
            <w:pStyle w:val="25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点击输入质保期起点</w:t>
          </w:r>
        </w:p>
      </w:docPartBody>
    </w:docPart>
    <w:docPart>
      <w:docPartPr>
        <w:name w:val="5E31438A399D427FA2C34520FCF4C0A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561833-3345-41E4-B849-37A7D62B7418}"/>
      </w:docPartPr>
      <w:docPartBody>
        <w:p>
          <w:pPr>
            <w:pStyle w:val="26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点击输入质保期时长</w:t>
          </w:r>
        </w:p>
      </w:docPartBody>
    </w:docPart>
    <w:docPart>
      <w:docPartPr>
        <w:name w:val="9E78A1D0F52140D2BBAA23646838097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1FC7EC-9AB2-4417-9EF1-8E91CA406FD9}"/>
      </w:docPartPr>
      <w:docPartBody>
        <w:p>
          <w:pPr>
            <w:pStyle w:val="27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需要/无需</w:t>
          </w:r>
        </w:p>
      </w:docPartBody>
    </w:docPart>
    <w:docPart>
      <w:docPartPr>
        <w:name w:val="9275A45FB3F744A5AEA0AA47A9BECF6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9BF9D2-D3F2-4AB6-ABA7-B44E6A784345}"/>
      </w:docPartPr>
      <w:docPartBody>
        <w:p>
          <w:pPr>
            <w:pStyle w:val="28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输入：合同金额3%或具体金额</w:t>
          </w:r>
        </w:p>
      </w:docPartBody>
    </w:docPart>
    <w:docPart>
      <w:docPartPr>
        <w:name w:val="18810F183B3D452DA42FAFC8E022312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F5A24E9-F303-4D1F-99C9-E0D44C449130}"/>
      </w:docPartPr>
      <w:docPartBody>
        <w:p>
          <w:pPr>
            <w:pStyle w:val="5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单击或点击此处输入文字</w:t>
          </w:r>
        </w:p>
      </w:docPartBody>
    </w:docPart>
    <w:docPart>
      <w:docPartPr>
        <w:name w:val="B7EB61574A2140249F0B7F1409A5F3F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F537EA-A1FD-4AD2-BA2B-460255347C05}"/>
      </w:docPartPr>
      <w:docPartBody>
        <w:p>
          <w:pPr>
            <w:pStyle w:val="9"/>
            <w:spacing w:after="156"/>
            <w:ind w:firstLine="480"/>
          </w:pPr>
          <w:r>
            <w:rPr>
              <w:rStyle w:val="4"/>
              <w:rFonts w:hint="eastAsia"/>
              <w:u w:val="single"/>
            </w:rPr>
            <w:t>输入金额</w:t>
          </w:r>
        </w:p>
      </w:docPartBody>
    </w:docPart>
    <w:docPart>
      <w:docPartPr>
        <w:name w:val="5F3D8A57C53148F7ADBDFFB7ECF99BF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936274-0750-4D4C-BB82-E8409F6D3F90}"/>
      </w:docPartPr>
      <w:docPartBody>
        <w:p>
          <w:pPr>
            <w:pStyle w:val="10"/>
            <w:spacing w:after="156"/>
            <w:ind w:firstLine="480"/>
          </w:pPr>
          <w:r>
            <w:rPr>
              <w:rStyle w:val="4"/>
              <w:rFonts w:hint="eastAsia"/>
            </w:rPr>
            <w:t>输入大写金额</w:t>
          </w:r>
        </w:p>
      </w:docPartBody>
    </w:docPart>
    <w:docPart>
      <w:docPartPr>
        <w:name w:val="97107A849E544AEF92D0C24B96CFD08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56DB7F-FE2D-432D-9076-BB97D737E86E}"/>
      </w:docPartPr>
      <w:docPartBody>
        <w:p>
          <w:pPr>
            <w:pStyle w:val="24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需要/无需</w:t>
          </w:r>
        </w:p>
      </w:docPartBody>
    </w:docPart>
    <w:docPart>
      <w:docPartPr>
        <w:name w:val="E26E9EBCF7134F899BD4AF071DB8BA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BC6D7D-571D-4271-935B-282CFFF6B7C4}"/>
      </w:docPartPr>
      <w:docPartBody>
        <w:p>
          <w:pPr>
            <w:pStyle w:val="23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X</w:t>
          </w:r>
          <w:r>
            <w:rPr>
              <w:rStyle w:val="4"/>
              <w:color w:val="FF0000"/>
              <w:u w:val="single"/>
            </w:rPr>
            <w:t>X</w:t>
          </w:r>
          <w:r>
            <w:rPr>
              <w:rStyle w:val="4"/>
              <w:rFonts w:hint="eastAsia"/>
              <w:color w:val="FF0000"/>
              <w:u w:val="single"/>
            </w:rPr>
            <w:t>部分（如全部内容/中标人供应配件部分）</w:t>
          </w:r>
        </w:p>
      </w:docPartBody>
    </w:docPart>
    <w:docPart>
      <w:docPartPr>
        <w:name w:val="37E1A41EABFB454E94E9D8113BC0C01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EEAC91-DB8B-45F2-8136-8AF4FDA46A60}"/>
      </w:docPartPr>
      <w:docPartBody>
        <w:p>
          <w:pPr>
            <w:pStyle w:val="11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输入承包范围</w:t>
          </w:r>
        </w:p>
      </w:docPartBody>
    </w:docPart>
    <w:docPart>
      <w:docPartPr>
        <w:name w:val="F69C3708EB4E42FC85C12855A3FD7E7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B0F422-2904-4F27-BD59-DA8509EE7EFA}"/>
      </w:docPartPr>
      <w:docPartBody>
        <w:p>
          <w:pPr>
            <w:pStyle w:val="6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输入项目内容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BB"/>
    <w:rsid w:val="00097B5B"/>
    <w:rsid w:val="000A639A"/>
    <w:rsid w:val="00170964"/>
    <w:rsid w:val="002976FF"/>
    <w:rsid w:val="002B2705"/>
    <w:rsid w:val="00325CD4"/>
    <w:rsid w:val="003F74C4"/>
    <w:rsid w:val="00415490"/>
    <w:rsid w:val="00431E7D"/>
    <w:rsid w:val="004621D4"/>
    <w:rsid w:val="00506820"/>
    <w:rsid w:val="005A53CC"/>
    <w:rsid w:val="00665AD7"/>
    <w:rsid w:val="00673BED"/>
    <w:rsid w:val="006C74A2"/>
    <w:rsid w:val="00747BB2"/>
    <w:rsid w:val="00762339"/>
    <w:rsid w:val="007A7497"/>
    <w:rsid w:val="009B1538"/>
    <w:rsid w:val="009B4890"/>
    <w:rsid w:val="00A65281"/>
    <w:rsid w:val="00AF5697"/>
    <w:rsid w:val="00B70D21"/>
    <w:rsid w:val="00B977F4"/>
    <w:rsid w:val="00BB3B74"/>
    <w:rsid w:val="00C42FBB"/>
    <w:rsid w:val="00D04F98"/>
    <w:rsid w:val="00D87D47"/>
    <w:rsid w:val="00DA1113"/>
    <w:rsid w:val="00E368FD"/>
    <w:rsid w:val="00F325BD"/>
    <w:rsid w:val="00F54E12"/>
    <w:rsid w:val="00FA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semiHidden/>
    <w:qFormat/>
    <w:uiPriority w:val="99"/>
    <w:rPr>
      <w:color w:val="808080"/>
    </w:rPr>
  </w:style>
  <w:style w:type="paragraph" w:customStyle="1" w:styleId="5">
    <w:name w:val="18810F183B3D452DA42FAFC8E022312A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6">
    <w:name w:val="F69C3708EB4E42FC85C12855A3FD7E791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7">
    <w:name w:val="27460A1B568F4A939B676F64723F17695"/>
    <w:qFormat/>
    <w:uiPriority w:val="0"/>
    <w:pPr>
      <w:keepNext/>
      <w:keepLines/>
      <w:widowControl w:val="0"/>
      <w:adjustRightInd w:val="0"/>
      <w:snapToGrid w:val="0"/>
      <w:spacing w:before="120" w:after="50" w:afterLines="50" w:line="360" w:lineRule="auto"/>
      <w:jc w:val="center"/>
      <w:outlineLvl w:val="0"/>
    </w:pPr>
    <w:rPr>
      <w:rFonts w:ascii="Times New Roman" w:hAnsi="Times New Roman" w:eastAsiaTheme="majorEastAsia" w:cstheme="minorBidi"/>
      <w:b/>
      <w:bCs/>
      <w:kern w:val="44"/>
      <w:sz w:val="44"/>
      <w:szCs w:val="44"/>
      <w:lang w:val="en-US" w:eastAsia="zh-CN" w:bidi="ar-SA"/>
    </w:rPr>
  </w:style>
  <w:style w:type="paragraph" w:customStyle="1" w:styleId="8">
    <w:name w:val="50ACB1A3C6E4424FBED88B631F550A6A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9">
    <w:name w:val="B7EB61574A2140249F0B7F1409A5F3F3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0">
    <w:name w:val="5F3D8A57C53148F7ADBDFFB7ECF99BF3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1">
    <w:name w:val="37E1A41EABFB454E94E9D8113BC0C0124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2">
    <w:name w:val="C37606458E844B8E9400FA9BD081D275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3">
    <w:name w:val="505D6C7276B544C6BE1FE6878F27994D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4">
    <w:name w:val="E36FE64DC575418890972426A3797F74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5">
    <w:name w:val="D46F6B93447140BD9355A75F7E2EA861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6">
    <w:name w:val="6DE702CC2B284306B44FC97ECDA44FCF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7">
    <w:name w:val="05B5248A6AFF4C9EA7AF5B42E8660B5B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8">
    <w:name w:val="BEB652AC86A348EEB42907CD19A8176C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9">
    <w:name w:val="742ED24FE2754F31958A128515A63E65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0">
    <w:name w:val="D923000226C6493991ADAE676A6EC686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1">
    <w:name w:val="7B42C7EB34774190AF945C2683D49E27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2">
    <w:name w:val="B66B858348454F48A22EC7CA4D53BD9C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3">
    <w:name w:val="E26E9EBCF7134F899BD4AF071DB8BA62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4">
    <w:name w:val="97107A849E544AEF92D0C24B96CFD08B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5">
    <w:name w:val="7AF8115FC81348EE9DD8E44457AAD4D4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6">
    <w:name w:val="5E31438A399D427FA2C34520FCF4C0A6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7">
    <w:name w:val="9E78A1D0F52140D2BBAA236468380970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8">
    <w:name w:val="9275A45FB3F744A5AEA0AA47A9BECF67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9">
    <w:name w:val="3EBE06BD226C464897F70A8F98F5C8A3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0">
    <w:name w:val="5735A9E3A8E645A091A8AF3B3B82925C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1">
    <w:name w:val="23A6EBAA5EF34173ADACD225D5031724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2">
    <w:name w:val="DBDCC1C7CA0A4E7786FE355636E938FA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3">
    <w:name w:val="497A2FB07F894E938AF71F53216EF3DC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4">
    <w:name w:val="AB630B68EC744D7E83C7B8F59F01E0B5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5">
    <w:name w:val="41FB159A29B84E0F8D9BC9F3E7130C8D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6">
    <w:name w:val="EA1121BD227148069F1B25784334A735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7">
    <w:name w:val="88FAEE6D7AA842088452F4A702EDC2A8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8">
    <w:name w:val="08712EB1BB1849639761B5D798C2617F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9">
    <w:name w:val="EC17C4FCF5B249538567A756CE0FA1AC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40">
    <w:name w:val="8B9DA7778D1D49CF974D65B952CEB609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41">
    <w:name w:val="6C7720F40EA24603B78E66C4E02A9725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42">
    <w:name w:val="DAF7A80A38A74F58BF4131CDAADF634E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43">
    <w:name w:val="9A67F2A76C87488195CEC0C6F1C8D192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44">
    <w:name w:val="B350FBBD2B3C4004B6352057EE9A590C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45">
    <w:name w:val="27A98F3276534AA98378720EF79BFA57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46">
    <w:name w:val="8266D40C05564688A59CFC7CEA8EFC42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2321E8-CE5E-4B22-897C-0B4C80D9C9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449</Words>
  <Characters>2565</Characters>
  <Lines>21</Lines>
  <Paragraphs>6</Paragraphs>
  <TotalTime>7</TotalTime>
  <ScaleCrop>false</ScaleCrop>
  <LinksUpToDate>false</LinksUpToDate>
  <CharactersWithSpaces>3008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2023-06-12T06:55:00Z</dcterms:created>
  <dc:creator>admin</dc:creator>
  <cp:lastModifiedBy>陈志杰</cp:lastModifiedBy>
  <dcterms:modified xsi:type="dcterms:W3CDTF">2024-07-04T05:52:37Z</dcterms:modified>
  <dc:title>中山大学附属肿瘤医院总务处物管科采购需求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5B90CCE374444F13B9220050D9F4B9FA</vt:lpwstr>
  </property>
</Properties>
</file>