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C6" w:rsidRPr="004F2459" w:rsidRDefault="004F2459">
      <w:pPr>
        <w:jc w:val="center"/>
        <w:rPr>
          <w:rFonts w:ascii="宋体" w:eastAsia="宋体" w:hAnsi="宋体"/>
          <w:b/>
          <w:sz w:val="18"/>
          <w:szCs w:val="18"/>
        </w:rPr>
      </w:pPr>
      <w:r w:rsidRPr="004F2459">
        <w:rPr>
          <w:rFonts w:ascii="宋体" w:eastAsia="宋体" w:hAnsi="宋体" w:hint="eastAsia"/>
          <w:b/>
          <w:sz w:val="18"/>
          <w:szCs w:val="18"/>
        </w:rPr>
        <w:t>医用</w:t>
      </w:r>
      <w:r w:rsidR="00122CE8" w:rsidRPr="004F2459">
        <w:rPr>
          <w:rFonts w:ascii="宋体" w:eastAsia="宋体" w:hAnsi="宋体" w:hint="eastAsia"/>
          <w:b/>
          <w:sz w:val="18"/>
          <w:szCs w:val="18"/>
        </w:rPr>
        <w:t>显示器</w:t>
      </w:r>
      <w:r w:rsidR="00786832" w:rsidRPr="004F2459">
        <w:rPr>
          <w:rFonts w:ascii="宋体" w:eastAsia="宋体" w:hAnsi="宋体" w:hint="eastAsia"/>
          <w:b/>
          <w:sz w:val="18"/>
          <w:szCs w:val="18"/>
        </w:rPr>
        <w:t>需求</w:t>
      </w:r>
      <w:r w:rsidR="00122CE8" w:rsidRPr="004F2459">
        <w:rPr>
          <w:rFonts w:ascii="宋体" w:eastAsia="宋体" w:hAnsi="宋体" w:hint="eastAsia"/>
          <w:b/>
          <w:sz w:val="18"/>
          <w:szCs w:val="18"/>
        </w:rPr>
        <w:t>参数</w:t>
      </w:r>
    </w:p>
    <w:p w:rsidR="00786832" w:rsidRPr="004F2459" w:rsidRDefault="00786832" w:rsidP="00786832">
      <w:pPr>
        <w:pStyle w:val="a6"/>
        <w:numPr>
          <w:ilvl w:val="0"/>
          <w:numId w:val="1"/>
        </w:numPr>
        <w:rPr>
          <w:rFonts w:ascii="宋体" w:eastAsia="宋体" w:hAnsi="宋体"/>
          <w:sz w:val="18"/>
          <w:szCs w:val="18"/>
        </w:rPr>
      </w:pPr>
      <w:r w:rsidRPr="004F2459">
        <w:rPr>
          <w:rFonts w:ascii="宋体" w:eastAsia="宋体" w:hAnsi="宋体"/>
          <w:sz w:val="18"/>
          <w:szCs w:val="18"/>
        </w:rPr>
        <w:t>总体要求</w:t>
      </w:r>
    </w:p>
    <w:tbl>
      <w:tblPr>
        <w:tblStyle w:val="a5"/>
        <w:tblW w:w="0" w:type="auto"/>
        <w:tblInd w:w="390" w:type="dxa"/>
        <w:tblLook w:val="04A0" w:firstRow="1" w:lastRow="0" w:firstColumn="1" w:lastColumn="0" w:noHBand="0" w:noVBand="1"/>
      </w:tblPr>
      <w:tblGrid>
        <w:gridCol w:w="1306"/>
        <w:gridCol w:w="2410"/>
        <w:gridCol w:w="1985"/>
        <w:gridCol w:w="2205"/>
      </w:tblGrid>
      <w:tr w:rsidR="00786832" w:rsidRPr="004F2459" w:rsidTr="004F2459">
        <w:trPr>
          <w:trHeight w:val="567"/>
        </w:trPr>
        <w:tc>
          <w:tcPr>
            <w:tcW w:w="1306" w:type="dxa"/>
            <w:vAlign w:val="center"/>
          </w:tcPr>
          <w:p w:rsidR="00786832" w:rsidRPr="004F2459" w:rsidRDefault="00786832" w:rsidP="004F2459">
            <w:pPr>
              <w:pStyle w:val="a6"/>
              <w:ind w:left="0"/>
              <w:jc w:val="center"/>
              <w:rPr>
                <w:rFonts w:ascii="宋体" w:eastAsia="宋体" w:hAnsi="宋体"/>
                <w:sz w:val="18"/>
                <w:szCs w:val="18"/>
              </w:rPr>
            </w:pPr>
            <w:r w:rsidRPr="004F2459">
              <w:rPr>
                <w:rFonts w:ascii="宋体" w:eastAsia="宋体" w:hAnsi="宋体" w:hint="eastAsia"/>
                <w:sz w:val="18"/>
                <w:szCs w:val="18"/>
              </w:rPr>
              <w:t>包号</w:t>
            </w:r>
          </w:p>
        </w:tc>
        <w:tc>
          <w:tcPr>
            <w:tcW w:w="2410" w:type="dxa"/>
            <w:vAlign w:val="center"/>
          </w:tcPr>
          <w:p w:rsidR="00786832" w:rsidRPr="004F2459" w:rsidRDefault="00786832" w:rsidP="004F2459">
            <w:pPr>
              <w:pStyle w:val="a6"/>
              <w:ind w:left="0"/>
              <w:jc w:val="center"/>
              <w:rPr>
                <w:rFonts w:ascii="宋体" w:eastAsia="宋体" w:hAnsi="宋体"/>
                <w:sz w:val="18"/>
                <w:szCs w:val="18"/>
              </w:rPr>
            </w:pPr>
            <w:r w:rsidRPr="004F2459">
              <w:rPr>
                <w:rFonts w:ascii="宋体" w:eastAsia="宋体" w:hAnsi="宋体" w:hint="eastAsia"/>
                <w:sz w:val="18"/>
                <w:szCs w:val="18"/>
              </w:rPr>
              <w:t>采购内容</w:t>
            </w:r>
          </w:p>
        </w:tc>
        <w:tc>
          <w:tcPr>
            <w:tcW w:w="1985" w:type="dxa"/>
            <w:vAlign w:val="center"/>
          </w:tcPr>
          <w:p w:rsidR="00786832" w:rsidRPr="004F2459" w:rsidRDefault="00786832" w:rsidP="004F2459">
            <w:pPr>
              <w:pStyle w:val="a6"/>
              <w:ind w:left="0"/>
              <w:jc w:val="center"/>
              <w:rPr>
                <w:rFonts w:ascii="宋体" w:eastAsia="宋体" w:hAnsi="宋体"/>
                <w:sz w:val="18"/>
                <w:szCs w:val="18"/>
              </w:rPr>
            </w:pPr>
            <w:r w:rsidRPr="004F2459">
              <w:rPr>
                <w:rFonts w:ascii="宋体" w:eastAsia="宋体" w:hAnsi="宋体" w:hint="eastAsia"/>
                <w:sz w:val="18"/>
                <w:szCs w:val="18"/>
              </w:rPr>
              <w:t>数量</w:t>
            </w:r>
          </w:p>
        </w:tc>
        <w:tc>
          <w:tcPr>
            <w:tcW w:w="2205" w:type="dxa"/>
            <w:vAlign w:val="center"/>
          </w:tcPr>
          <w:p w:rsidR="00786832" w:rsidRPr="004F2459" w:rsidRDefault="00786832" w:rsidP="004F2459">
            <w:pPr>
              <w:pStyle w:val="a6"/>
              <w:ind w:left="0"/>
              <w:jc w:val="center"/>
              <w:rPr>
                <w:rFonts w:ascii="宋体" w:eastAsia="宋体" w:hAnsi="宋体"/>
                <w:sz w:val="18"/>
                <w:szCs w:val="18"/>
              </w:rPr>
            </w:pPr>
            <w:r w:rsidRPr="004F2459">
              <w:rPr>
                <w:rFonts w:ascii="宋体" w:eastAsia="宋体" w:hAnsi="宋体" w:hint="eastAsia"/>
                <w:sz w:val="18"/>
                <w:szCs w:val="18"/>
              </w:rPr>
              <w:t>采购控制价</w:t>
            </w:r>
          </w:p>
        </w:tc>
      </w:tr>
      <w:tr w:rsidR="00786832" w:rsidRPr="004F2459" w:rsidTr="004F2459">
        <w:trPr>
          <w:trHeight w:val="567"/>
        </w:trPr>
        <w:tc>
          <w:tcPr>
            <w:tcW w:w="1306" w:type="dxa"/>
            <w:vAlign w:val="center"/>
          </w:tcPr>
          <w:p w:rsidR="00786832" w:rsidRPr="004F2459" w:rsidRDefault="00786832" w:rsidP="004F2459">
            <w:pPr>
              <w:pStyle w:val="a6"/>
              <w:ind w:left="0"/>
              <w:jc w:val="center"/>
              <w:rPr>
                <w:rFonts w:ascii="宋体" w:eastAsia="宋体" w:hAnsi="宋体"/>
                <w:sz w:val="18"/>
                <w:szCs w:val="18"/>
              </w:rPr>
            </w:pPr>
            <w:r w:rsidRPr="004F2459">
              <w:rPr>
                <w:rFonts w:ascii="宋体" w:eastAsia="宋体" w:hAnsi="宋体" w:hint="eastAsia"/>
                <w:sz w:val="18"/>
                <w:szCs w:val="18"/>
              </w:rPr>
              <w:t>1</w:t>
            </w:r>
            <w:r w:rsidR="00D21417">
              <w:rPr>
                <w:rFonts w:ascii="宋体" w:eastAsia="宋体" w:hAnsi="宋体" w:hint="eastAsia"/>
                <w:color w:val="000000"/>
                <w:sz w:val="18"/>
                <w:szCs w:val="18"/>
              </w:rPr>
              <w:t>★</w:t>
            </w:r>
            <w:bookmarkStart w:id="0" w:name="_GoBack"/>
            <w:bookmarkEnd w:id="0"/>
          </w:p>
        </w:tc>
        <w:tc>
          <w:tcPr>
            <w:tcW w:w="2410" w:type="dxa"/>
            <w:vAlign w:val="center"/>
          </w:tcPr>
          <w:p w:rsidR="00786832" w:rsidRPr="004F2459" w:rsidRDefault="004F2459" w:rsidP="004F2459">
            <w:pPr>
              <w:pStyle w:val="a6"/>
              <w:ind w:left="0"/>
              <w:jc w:val="center"/>
              <w:rPr>
                <w:rFonts w:ascii="宋体" w:eastAsia="宋体" w:hAnsi="宋体"/>
                <w:sz w:val="18"/>
                <w:szCs w:val="18"/>
              </w:rPr>
            </w:pPr>
            <w:r w:rsidRPr="004F2459">
              <w:rPr>
                <w:rFonts w:ascii="宋体" w:eastAsia="宋体" w:hAnsi="宋体" w:hint="eastAsia"/>
                <w:sz w:val="18"/>
                <w:szCs w:val="18"/>
              </w:rPr>
              <w:t>医用</w:t>
            </w:r>
            <w:r w:rsidR="00786832" w:rsidRPr="004F2459">
              <w:rPr>
                <w:rFonts w:ascii="宋体" w:eastAsia="宋体" w:hAnsi="宋体" w:hint="eastAsia"/>
                <w:sz w:val="18"/>
                <w:szCs w:val="18"/>
              </w:rPr>
              <w:t>显示器</w:t>
            </w:r>
          </w:p>
        </w:tc>
        <w:tc>
          <w:tcPr>
            <w:tcW w:w="1985" w:type="dxa"/>
            <w:vAlign w:val="center"/>
          </w:tcPr>
          <w:p w:rsidR="00786832" w:rsidRPr="004F2459" w:rsidRDefault="004F2459" w:rsidP="004F2459">
            <w:pPr>
              <w:pStyle w:val="a6"/>
              <w:ind w:left="0"/>
              <w:jc w:val="center"/>
              <w:rPr>
                <w:rFonts w:ascii="宋体" w:eastAsia="宋体" w:hAnsi="宋体"/>
                <w:sz w:val="18"/>
                <w:szCs w:val="18"/>
              </w:rPr>
            </w:pPr>
            <w:r w:rsidRPr="004F2459">
              <w:rPr>
                <w:rFonts w:ascii="宋体" w:eastAsia="宋体" w:hAnsi="宋体"/>
                <w:sz w:val="18"/>
                <w:szCs w:val="18"/>
              </w:rPr>
              <w:t>6</w:t>
            </w:r>
            <w:r w:rsidR="00786832" w:rsidRPr="004F2459">
              <w:rPr>
                <w:rFonts w:ascii="宋体" w:eastAsia="宋体" w:hAnsi="宋体"/>
                <w:sz w:val="18"/>
                <w:szCs w:val="18"/>
              </w:rPr>
              <w:t>台</w:t>
            </w:r>
          </w:p>
        </w:tc>
        <w:tc>
          <w:tcPr>
            <w:tcW w:w="2205" w:type="dxa"/>
            <w:vAlign w:val="center"/>
          </w:tcPr>
          <w:p w:rsidR="00786832" w:rsidRPr="004F2459" w:rsidRDefault="006017FA" w:rsidP="004F2459">
            <w:pPr>
              <w:pStyle w:val="a6"/>
              <w:ind w:left="0"/>
              <w:jc w:val="center"/>
              <w:rPr>
                <w:rFonts w:ascii="宋体" w:eastAsia="宋体" w:hAnsi="宋体"/>
                <w:sz w:val="18"/>
                <w:szCs w:val="18"/>
              </w:rPr>
            </w:pPr>
            <w:r w:rsidRPr="004F2459">
              <w:rPr>
                <w:rFonts w:ascii="宋体" w:eastAsia="宋体" w:hAnsi="宋体" w:hint="eastAsia"/>
                <w:sz w:val="18"/>
                <w:szCs w:val="18"/>
              </w:rPr>
              <w:t>1</w:t>
            </w:r>
            <w:r w:rsidRPr="004F2459">
              <w:rPr>
                <w:rFonts w:ascii="宋体" w:eastAsia="宋体" w:hAnsi="宋体"/>
                <w:sz w:val="18"/>
                <w:szCs w:val="18"/>
              </w:rPr>
              <w:t>9.8万元</w:t>
            </w:r>
          </w:p>
        </w:tc>
      </w:tr>
    </w:tbl>
    <w:p w:rsidR="00786832" w:rsidRPr="004F2459" w:rsidRDefault="00786832" w:rsidP="00786832">
      <w:pPr>
        <w:pStyle w:val="a6"/>
        <w:ind w:left="390"/>
        <w:rPr>
          <w:rFonts w:ascii="宋体" w:eastAsia="宋体" w:hAnsi="宋体"/>
          <w:sz w:val="18"/>
          <w:szCs w:val="18"/>
        </w:rPr>
      </w:pPr>
    </w:p>
    <w:p w:rsidR="00786832" w:rsidRPr="004F2459" w:rsidRDefault="00786832" w:rsidP="00786832">
      <w:pPr>
        <w:pStyle w:val="a6"/>
        <w:numPr>
          <w:ilvl w:val="0"/>
          <w:numId w:val="1"/>
        </w:numPr>
        <w:rPr>
          <w:rFonts w:ascii="宋体" w:eastAsia="宋体" w:hAnsi="宋体"/>
          <w:sz w:val="18"/>
          <w:szCs w:val="18"/>
        </w:rPr>
      </w:pPr>
      <w:r w:rsidRPr="004F2459">
        <w:rPr>
          <w:rFonts w:ascii="宋体" w:eastAsia="宋体" w:hAnsi="宋体"/>
          <w:sz w:val="18"/>
          <w:szCs w:val="18"/>
        </w:rPr>
        <w:t>技术参数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67"/>
        <w:gridCol w:w="5968"/>
      </w:tblGrid>
      <w:tr w:rsidR="004F2459" w:rsidRPr="004F2459" w:rsidTr="004F2459">
        <w:trPr>
          <w:trHeight w:val="314"/>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pPr>
              <w:spacing w:line="320" w:lineRule="exact"/>
              <w:jc w:val="center"/>
              <w:rPr>
                <w:rFonts w:ascii="宋体" w:eastAsia="宋体" w:hAnsi="宋体" w:cs="Times New Roman"/>
                <w:b/>
                <w:color w:val="000000"/>
                <w:sz w:val="18"/>
                <w:szCs w:val="18"/>
              </w:rPr>
            </w:pPr>
            <w:r w:rsidRPr="004F2459">
              <w:rPr>
                <w:rFonts w:ascii="宋体" w:eastAsia="宋体" w:hAnsi="宋体" w:hint="eastAsia"/>
                <w:b/>
                <w:color w:val="000000"/>
                <w:sz w:val="18"/>
                <w:szCs w:val="18"/>
              </w:rPr>
              <w:t>序号</w:t>
            </w: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jc w:val="center"/>
              <w:rPr>
                <w:rFonts w:ascii="宋体" w:eastAsia="宋体" w:hAnsi="宋体"/>
                <w:b/>
                <w:color w:val="000000"/>
                <w:sz w:val="18"/>
                <w:szCs w:val="18"/>
              </w:rPr>
            </w:pPr>
            <w:r w:rsidRPr="004F2459">
              <w:rPr>
                <w:rFonts w:ascii="宋体" w:eastAsia="宋体" w:hAnsi="宋体" w:hint="eastAsia"/>
                <w:b/>
                <w:color w:val="000000"/>
                <w:sz w:val="18"/>
                <w:szCs w:val="18"/>
              </w:rPr>
              <w:t>指标项</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jc w:val="center"/>
              <w:rPr>
                <w:rFonts w:ascii="宋体" w:eastAsia="宋体" w:hAnsi="宋体"/>
                <w:b/>
                <w:color w:val="000000"/>
                <w:sz w:val="18"/>
                <w:szCs w:val="18"/>
              </w:rPr>
            </w:pPr>
            <w:r w:rsidRPr="004F2459">
              <w:rPr>
                <w:rFonts w:ascii="宋体" w:eastAsia="宋体" w:hAnsi="宋体" w:hint="eastAsia"/>
                <w:b/>
                <w:color w:val="000000"/>
                <w:sz w:val="18"/>
                <w:szCs w:val="18"/>
              </w:rPr>
              <w:t>技术规格要求</w:t>
            </w:r>
          </w:p>
        </w:tc>
      </w:tr>
      <w:tr w:rsidR="004F2459" w:rsidRPr="004F2459" w:rsidTr="004F2459">
        <w:trPr>
          <w:trHeight w:val="383"/>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D21417" w:rsidP="004F2459">
            <w:pPr>
              <w:widowControl w:val="0"/>
              <w:numPr>
                <w:ilvl w:val="0"/>
                <w:numId w:val="2"/>
              </w:numPr>
              <w:spacing w:after="0" w:line="320" w:lineRule="exact"/>
              <w:rPr>
                <w:rFonts w:ascii="宋体" w:eastAsia="宋体" w:hAnsi="宋体"/>
                <w:color w:val="000000"/>
                <w:sz w:val="18"/>
                <w:szCs w:val="18"/>
              </w:rPr>
            </w:pPr>
            <w:r>
              <w:rPr>
                <w:rFonts w:ascii="宋体" w:eastAsia="宋体" w:hAnsi="宋体" w:hint="eastAsia"/>
                <w:color w:val="000000"/>
                <w:sz w:val="18"/>
                <w:szCs w:val="18"/>
              </w:rPr>
              <w:t>★</w:t>
            </w: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屏幕尺寸</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rsidP="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≥3</w:t>
            </w:r>
            <w:r w:rsidRPr="004F2459">
              <w:rPr>
                <w:rFonts w:ascii="宋体" w:eastAsia="宋体" w:hAnsi="宋体"/>
                <w:color w:val="000000"/>
                <w:sz w:val="18"/>
                <w:szCs w:val="18"/>
              </w:rPr>
              <w:t>0</w:t>
            </w:r>
            <w:r w:rsidRPr="004F2459">
              <w:rPr>
                <w:rFonts w:ascii="宋体" w:eastAsia="宋体" w:hAnsi="宋体" w:hint="eastAsia"/>
                <w:color w:val="000000"/>
                <w:sz w:val="18"/>
                <w:szCs w:val="18"/>
              </w:rPr>
              <w:t>英寸LED背光</w:t>
            </w:r>
          </w:p>
        </w:tc>
      </w:tr>
      <w:tr w:rsidR="004F2459" w:rsidRPr="004F2459" w:rsidTr="004F2459">
        <w:trPr>
          <w:trHeight w:val="383"/>
        </w:trPr>
        <w:tc>
          <w:tcPr>
            <w:tcW w:w="519" w:type="pct"/>
            <w:tcBorders>
              <w:top w:val="single" w:sz="4" w:space="0" w:color="auto"/>
              <w:left w:val="single" w:sz="4" w:space="0" w:color="auto"/>
              <w:bottom w:val="single" w:sz="4" w:space="0" w:color="auto"/>
              <w:right w:val="single" w:sz="4" w:space="0" w:color="auto"/>
            </w:tcBorders>
            <w:vAlign w:val="center"/>
          </w:tcPr>
          <w:p w:rsidR="004F2459" w:rsidRPr="004F2459" w:rsidRDefault="00D21417" w:rsidP="004F2459">
            <w:pPr>
              <w:widowControl w:val="0"/>
              <w:numPr>
                <w:ilvl w:val="0"/>
                <w:numId w:val="2"/>
              </w:numPr>
              <w:spacing w:after="0" w:line="320" w:lineRule="exact"/>
              <w:rPr>
                <w:rFonts w:ascii="宋体" w:eastAsia="宋体" w:hAnsi="宋体"/>
                <w:color w:val="000000"/>
                <w:sz w:val="18"/>
                <w:szCs w:val="18"/>
              </w:rPr>
            </w:pPr>
            <w:r>
              <w:rPr>
                <w:rFonts w:ascii="宋体" w:eastAsia="宋体" w:hAnsi="宋体" w:hint="eastAsia"/>
                <w:color w:val="000000"/>
                <w:sz w:val="18"/>
                <w:szCs w:val="18"/>
              </w:rPr>
              <w:t>★</w:t>
            </w:r>
          </w:p>
        </w:tc>
        <w:tc>
          <w:tcPr>
            <w:tcW w:w="884" w:type="pct"/>
            <w:tcBorders>
              <w:top w:val="single" w:sz="4" w:space="0" w:color="auto"/>
              <w:left w:val="nil"/>
              <w:bottom w:val="single" w:sz="4" w:space="0" w:color="auto"/>
              <w:right w:val="single" w:sz="4" w:space="0" w:color="auto"/>
            </w:tcBorders>
            <w:vAlign w:val="center"/>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分辨率</w:t>
            </w:r>
          </w:p>
        </w:tc>
        <w:tc>
          <w:tcPr>
            <w:tcW w:w="3597" w:type="pct"/>
            <w:tcBorders>
              <w:top w:val="single" w:sz="4" w:space="0" w:color="auto"/>
              <w:left w:val="nil"/>
              <w:bottom w:val="single" w:sz="4" w:space="0" w:color="auto"/>
              <w:right w:val="single" w:sz="4" w:space="0" w:color="auto"/>
            </w:tcBorders>
            <w:vAlign w:val="center"/>
          </w:tcPr>
          <w:p w:rsidR="004F2459" w:rsidRPr="004F2459" w:rsidRDefault="004F2459" w:rsidP="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≥3840×2160</w:t>
            </w:r>
          </w:p>
        </w:tc>
      </w:tr>
      <w:tr w:rsidR="004F2459" w:rsidRPr="004F2459" w:rsidTr="004F2459">
        <w:trPr>
          <w:trHeight w:val="383"/>
        </w:trPr>
        <w:tc>
          <w:tcPr>
            <w:tcW w:w="519" w:type="pct"/>
            <w:tcBorders>
              <w:top w:val="single" w:sz="4" w:space="0" w:color="auto"/>
              <w:left w:val="single" w:sz="4" w:space="0" w:color="auto"/>
              <w:bottom w:val="single" w:sz="4" w:space="0" w:color="auto"/>
              <w:right w:val="single" w:sz="4" w:space="0" w:color="auto"/>
            </w:tcBorders>
            <w:vAlign w:val="center"/>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视角</w:t>
            </w:r>
          </w:p>
        </w:tc>
        <w:tc>
          <w:tcPr>
            <w:tcW w:w="3597" w:type="pct"/>
            <w:tcBorders>
              <w:top w:val="single" w:sz="4" w:space="0" w:color="auto"/>
              <w:left w:val="nil"/>
              <w:bottom w:val="single" w:sz="4" w:space="0" w:color="auto"/>
              <w:right w:val="single" w:sz="4" w:space="0" w:color="auto"/>
            </w:tcBorders>
            <w:vAlign w:val="center"/>
          </w:tcPr>
          <w:p w:rsidR="004F2459" w:rsidRPr="004F2459" w:rsidRDefault="004F2459" w:rsidP="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≥178</w:t>
            </w:r>
            <w:r w:rsidRPr="004F2459">
              <w:rPr>
                <w:rFonts w:ascii="宋体" w:eastAsia="宋体" w:hAnsi="宋体"/>
                <w:color w:val="000000"/>
                <w:sz w:val="18"/>
                <w:szCs w:val="18"/>
              </w:rPr>
              <w:t>°</w:t>
            </w:r>
          </w:p>
        </w:tc>
      </w:tr>
      <w:tr w:rsidR="004F2459" w:rsidRPr="004F2459" w:rsidTr="004F2459">
        <w:trPr>
          <w:trHeight w:val="314"/>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支持颜色</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w:t>
            </w:r>
            <w:r w:rsidRPr="004F2459">
              <w:rPr>
                <w:rFonts w:ascii="宋体" w:eastAsia="宋体" w:hAnsi="宋体" w:hint="eastAsia"/>
                <w:sz w:val="18"/>
                <w:szCs w:val="18"/>
              </w:rPr>
              <w:t>1.07B</w:t>
            </w:r>
          </w:p>
        </w:tc>
      </w:tr>
      <w:tr w:rsidR="004F2459" w:rsidRPr="004F2459" w:rsidTr="004F2459">
        <w:trPr>
          <w:trHeight w:val="314"/>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对比度</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≥1700:1</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最大亮度</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≥1100 cd/m</w:t>
            </w:r>
            <w:r w:rsidRPr="004F2459">
              <w:rPr>
                <w:rFonts w:ascii="宋体" w:eastAsia="宋体" w:hAnsi="宋体" w:hint="eastAsia"/>
                <w:color w:val="000000"/>
                <w:sz w:val="18"/>
                <w:szCs w:val="18"/>
                <w:vertAlign w:val="superscript"/>
              </w:rPr>
              <w:t>2</w:t>
            </w:r>
          </w:p>
        </w:tc>
      </w:tr>
      <w:tr w:rsidR="004F2459" w:rsidRPr="004F2459" w:rsidTr="004F2459">
        <w:trPr>
          <w:trHeight w:val="415"/>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医疗影像标准</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rsidP="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显示器完全符合DICOM3.14标准</w:t>
            </w:r>
          </w:p>
        </w:tc>
      </w:tr>
      <w:tr w:rsidR="004F2459" w:rsidRPr="004F2459" w:rsidTr="004F2459">
        <w:trPr>
          <w:trHeight w:val="609"/>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医疗设备曲线</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1.8, 2.0, 2.2, CIE, User1,User2, DICOM（CIE、User1、User2为根据现场医生评估所优化的效果）</w:t>
            </w:r>
          </w:p>
        </w:tc>
      </w:tr>
      <w:tr w:rsidR="004F2459" w:rsidRPr="004F2459" w:rsidTr="004F2459">
        <w:trPr>
          <w:trHeight w:val="598"/>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输入信号</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Display port1.2 x 2：最新一代数字视频接口</w:t>
            </w:r>
          </w:p>
          <w:p w:rsidR="004F2459" w:rsidRPr="004F2459" w:rsidRDefault="004F2459">
            <w:pPr>
              <w:snapToGrid w:val="0"/>
              <w:rPr>
                <w:rFonts w:ascii="宋体" w:eastAsia="宋体" w:hAnsi="宋体"/>
                <w:color w:val="000000"/>
                <w:sz w:val="18"/>
                <w:szCs w:val="18"/>
              </w:rPr>
            </w:pPr>
            <w:r w:rsidRPr="004F2459">
              <w:rPr>
                <w:rFonts w:ascii="宋体" w:eastAsia="宋体" w:hAnsi="宋体" w:hint="eastAsia"/>
                <w:color w:val="000000"/>
                <w:sz w:val="18"/>
                <w:szCs w:val="18"/>
              </w:rPr>
              <w:t>DVI-D x 2：数字视频接口</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曲线切换</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支持一键快捷切换Gamma2.2与Dicom切换</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彩色单色切换</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FF0000"/>
                <w:sz w:val="18"/>
                <w:szCs w:val="18"/>
              </w:rPr>
            </w:pPr>
            <w:r w:rsidRPr="004F2459">
              <w:rPr>
                <w:rFonts w:ascii="宋体" w:eastAsia="宋体" w:hAnsi="宋体" w:hint="eastAsia"/>
                <w:color w:val="000000"/>
                <w:sz w:val="18"/>
                <w:szCs w:val="18"/>
              </w:rPr>
              <w:t>支持一键打开单色彩色切换功能</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操作按键</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隐藏式触控按键,触感好，超长使用寿命</w:t>
            </w:r>
          </w:p>
        </w:tc>
      </w:tr>
      <w:tr w:rsidR="004F2459" w:rsidRPr="004F2459" w:rsidTr="004F2459">
        <w:trPr>
          <w:trHeight w:val="307"/>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灯箱功能</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显示器一键控制开启显示器灯箱功能并支持一键切换全屏显示或者左右半屏显示</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亮度恒定技术</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内置背光传感器监测背光亮度保证背光稳定</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双屏显示</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napToGrid w:val="0"/>
              <w:rPr>
                <w:rFonts w:ascii="宋体" w:eastAsia="宋体" w:hAnsi="宋体"/>
                <w:color w:val="000000"/>
                <w:sz w:val="18"/>
                <w:szCs w:val="18"/>
              </w:rPr>
            </w:pPr>
            <w:r w:rsidRPr="004F2459">
              <w:rPr>
                <w:rFonts w:ascii="宋体" w:eastAsia="宋体" w:hAnsi="宋体" w:hint="eastAsia"/>
                <w:color w:val="000000"/>
                <w:sz w:val="18"/>
                <w:szCs w:val="18"/>
              </w:rPr>
              <w:t>两路信号可分别输入，在一个屏上实现双竖屏显示，满足对比诊断要求</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双屏效果调节</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napToGrid w:val="0"/>
              <w:rPr>
                <w:rFonts w:ascii="宋体" w:eastAsia="宋体" w:hAnsi="宋体"/>
                <w:color w:val="000000"/>
                <w:sz w:val="18"/>
                <w:szCs w:val="18"/>
              </w:rPr>
            </w:pPr>
            <w:r w:rsidRPr="004F2459">
              <w:rPr>
                <w:rFonts w:ascii="宋体" w:eastAsia="宋体" w:hAnsi="宋体" w:hint="eastAsia"/>
                <w:color w:val="000000"/>
                <w:sz w:val="18"/>
                <w:szCs w:val="18"/>
              </w:rPr>
              <w:t>双屏模式下支持对左右屏幕效果进行独立调节，满足多种应用模式</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数字通讯</w:t>
            </w:r>
          </w:p>
        </w:tc>
        <w:tc>
          <w:tcPr>
            <w:tcW w:w="3597" w:type="pct"/>
            <w:tcBorders>
              <w:top w:val="single" w:sz="4" w:space="0" w:color="auto"/>
              <w:left w:val="nil"/>
              <w:bottom w:val="single" w:sz="4" w:space="0" w:color="auto"/>
              <w:right w:val="single" w:sz="4" w:space="0" w:color="auto"/>
            </w:tcBorders>
            <w:hideMark/>
          </w:tcPr>
          <w:p w:rsidR="004F2459" w:rsidRPr="004F2459" w:rsidRDefault="004F2459">
            <w:pPr>
              <w:snapToGrid w:val="0"/>
              <w:rPr>
                <w:rFonts w:ascii="宋体" w:eastAsia="宋体" w:hAnsi="宋体"/>
                <w:color w:val="000000"/>
                <w:sz w:val="18"/>
                <w:szCs w:val="18"/>
              </w:rPr>
            </w:pPr>
            <w:r w:rsidRPr="004F2459">
              <w:rPr>
                <w:rFonts w:ascii="宋体" w:eastAsia="宋体" w:hAnsi="宋体" w:hint="eastAsia"/>
                <w:color w:val="000000"/>
                <w:sz w:val="18"/>
                <w:szCs w:val="18"/>
              </w:rPr>
              <w:t>具备≥1路上行USB，2路下行USB接口</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4F2459" w:rsidP="004F2459">
            <w:pPr>
              <w:widowControl w:val="0"/>
              <w:numPr>
                <w:ilvl w:val="0"/>
                <w:numId w:val="2"/>
              </w:numPr>
              <w:spacing w:after="0" w:line="320" w:lineRule="exact"/>
              <w:rPr>
                <w:rFonts w:ascii="宋体" w:eastAsia="宋体" w:hAnsi="宋体"/>
                <w:color w:val="000000"/>
                <w:sz w:val="18"/>
                <w:szCs w:val="18"/>
              </w:rPr>
            </w:pP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电源开关</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napToGrid w:val="0"/>
              <w:rPr>
                <w:rFonts w:ascii="宋体" w:eastAsia="宋体" w:hAnsi="宋体"/>
                <w:color w:val="000000"/>
                <w:sz w:val="18"/>
                <w:szCs w:val="18"/>
              </w:rPr>
            </w:pPr>
            <w:r w:rsidRPr="004F2459">
              <w:rPr>
                <w:rFonts w:ascii="宋体" w:eastAsia="宋体" w:hAnsi="宋体" w:hint="eastAsia"/>
                <w:color w:val="000000"/>
                <w:sz w:val="18"/>
                <w:szCs w:val="18"/>
              </w:rPr>
              <w:t>具备船型电源开关，可完全断开显示器供电</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D21417" w:rsidP="004F2459">
            <w:pPr>
              <w:widowControl w:val="0"/>
              <w:numPr>
                <w:ilvl w:val="0"/>
                <w:numId w:val="2"/>
              </w:numPr>
              <w:spacing w:after="0" w:line="320" w:lineRule="exact"/>
              <w:rPr>
                <w:rFonts w:ascii="宋体" w:eastAsia="宋体" w:hAnsi="宋体"/>
                <w:color w:val="000000"/>
                <w:sz w:val="18"/>
                <w:szCs w:val="18"/>
              </w:rPr>
            </w:pPr>
            <w:r>
              <w:rPr>
                <w:rFonts w:ascii="宋体" w:eastAsia="宋体" w:hAnsi="宋体" w:hint="eastAsia"/>
                <w:color w:val="000000"/>
                <w:sz w:val="18"/>
                <w:szCs w:val="18"/>
              </w:rPr>
              <w:lastRenderedPageBreak/>
              <w:t>★</w:t>
            </w: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显卡</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ind w:leftChars="10" w:left="22"/>
              <w:rPr>
                <w:rFonts w:ascii="宋体" w:eastAsia="宋体" w:hAnsi="宋体"/>
                <w:color w:val="000000"/>
                <w:sz w:val="18"/>
                <w:szCs w:val="18"/>
              </w:rPr>
            </w:pPr>
            <w:r w:rsidRPr="004F2459">
              <w:rPr>
                <w:rFonts w:ascii="宋体" w:eastAsia="宋体" w:hAnsi="宋体" w:hint="eastAsia"/>
                <w:color w:val="000000"/>
                <w:sz w:val="18"/>
                <w:szCs w:val="18"/>
              </w:rPr>
              <w:t>专业显卡，显存≥2G</w:t>
            </w:r>
          </w:p>
        </w:tc>
      </w:tr>
      <w:tr w:rsidR="004F2459" w:rsidRPr="004F2459" w:rsidTr="004F2459">
        <w:trPr>
          <w:trHeight w:val="310"/>
        </w:trPr>
        <w:tc>
          <w:tcPr>
            <w:tcW w:w="519" w:type="pct"/>
            <w:tcBorders>
              <w:top w:val="single" w:sz="4" w:space="0" w:color="auto"/>
              <w:left w:val="single" w:sz="4" w:space="0" w:color="auto"/>
              <w:bottom w:val="single" w:sz="4" w:space="0" w:color="auto"/>
              <w:right w:val="single" w:sz="4" w:space="0" w:color="auto"/>
            </w:tcBorders>
            <w:vAlign w:val="center"/>
            <w:hideMark/>
          </w:tcPr>
          <w:p w:rsidR="004F2459" w:rsidRPr="004F2459" w:rsidRDefault="00D21417" w:rsidP="00D21417">
            <w:pPr>
              <w:widowControl w:val="0"/>
              <w:numPr>
                <w:ilvl w:val="0"/>
                <w:numId w:val="2"/>
              </w:numPr>
              <w:spacing w:after="0" w:line="320" w:lineRule="exact"/>
              <w:rPr>
                <w:rFonts w:ascii="宋体" w:eastAsia="宋体" w:hAnsi="宋体"/>
                <w:color w:val="000000"/>
                <w:sz w:val="18"/>
                <w:szCs w:val="18"/>
              </w:rPr>
            </w:pPr>
            <w:r>
              <w:rPr>
                <w:rFonts w:ascii="宋体" w:eastAsia="宋体" w:hAnsi="宋体" w:hint="eastAsia"/>
                <w:color w:val="000000"/>
                <w:sz w:val="18"/>
                <w:szCs w:val="18"/>
              </w:rPr>
              <w:t>★</w:t>
            </w:r>
          </w:p>
        </w:tc>
        <w:tc>
          <w:tcPr>
            <w:tcW w:w="884" w:type="pct"/>
            <w:tcBorders>
              <w:top w:val="single" w:sz="4" w:space="0" w:color="auto"/>
              <w:left w:val="nil"/>
              <w:bottom w:val="single" w:sz="4" w:space="0" w:color="auto"/>
              <w:right w:val="single" w:sz="4" w:space="0" w:color="auto"/>
            </w:tcBorders>
            <w:vAlign w:val="center"/>
            <w:hideMark/>
          </w:tcPr>
          <w:p w:rsidR="004F2459" w:rsidRPr="004F2459" w:rsidRDefault="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售后服务</w:t>
            </w:r>
          </w:p>
        </w:tc>
        <w:tc>
          <w:tcPr>
            <w:tcW w:w="3597" w:type="pct"/>
            <w:tcBorders>
              <w:top w:val="single" w:sz="4" w:space="0" w:color="auto"/>
              <w:left w:val="nil"/>
              <w:bottom w:val="single" w:sz="4" w:space="0" w:color="auto"/>
              <w:right w:val="single" w:sz="4" w:space="0" w:color="auto"/>
            </w:tcBorders>
            <w:vAlign w:val="center"/>
            <w:hideMark/>
          </w:tcPr>
          <w:p w:rsidR="004F2459" w:rsidRPr="004F2459" w:rsidRDefault="004F2459" w:rsidP="004F2459">
            <w:pPr>
              <w:spacing w:line="320" w:lineRule="exact"/>
              <w:rPr>
                <w:rFonts w:ascii="宋体" w:eastAsia="宋体" w:hAnsi="宋体"/>
                <w:color w:val="000000"/>
                <w:sz w:val="18"/>
                <w:szCs w:val="18"/>
              </w:rPr>
            </w:pPr>
            <w:r w:rsidRPr="004F2459">
              <w:rPr>
                <w:rFonts w:ascii="宋体" w:eastAsia="宋体" w:hAnsi="宋体" w:hint="eastAsia"/>
                <w:color w:val="000000"/>
                <w:sz w:val="18"/>
                <w:szCs w:val="18"/>
              </w:rPr>
              <w:t>原厂保修</w:t>
            </w:r>
            <w:r w:rsidRPr="004F2459">
              <w:rPr>
                <w:rFonts w:ascii="宋体" w:eastAsia="宋体" w:hAnsi="宋体"/>
                <w:color w:val="000000"/>
                <w:sz w:val="18"/>
                <w:szCs w:val="18"/>
              </w:rPr>
              <w:t>6</w:t>
            </w:r>
            <w:r w:rsidRPr="004F2459">
              <w:rPr>
                <w:rFonts w:ascii="宋体" w:eastAsia="宋体" w:hAnsi="宋体" w:hint="eastAsia"/>
                <w:color w:val="000000"/>
                <w:sz w:val="18"/>
                <w:szCs w:val="18"/>
              </w:rPr>
              <w:t>年，</w:t>
            </w:r>
            <w:r w:rsidR="00D21417">
              <w:rPr>
                <w:rFonts w:ascii="宋体" w:eastAsia="宋体" w:hAnsi="宋体" w:hint="eastAsia"/>
                <w:color w:val="000000"/>
                <w:sz w:val="18"/>
                <w:szCs w:val="18"/>
              </w:rPr>
              <w:t>提供原厂售后服务承诺函，</w:t>
            </w:r>
            <w:r w:rsidRPr="004F2459">
              <w:rPr>
                <w:rFonts w:ascii="宋体" w:eastAsia="宋体" w:hAnsi="宋体" w:hint="eastAsia"/>
                <w:color w:val="000000"/>
                <w:sz w:val="18"/>
                <w:szCs w:val="18"/>
              </w:rPr>
              <w:t>以保障产品在使用过程中能得到持续的售后服务支持</w:t>
            </w:r>
          </w:p>
        </w:tc>
      </w:tr>
    </w:tbl>
    <w:p w:rsidR="004C50C6" w:rsidRPr="004F2459" w:rsidRDefault="004C50C6">
      <w:pPr>
        <w:spacing w:after="0" w:line="240" w:lineRule="auto"/>
        <w:rPr>
          <w:rFonts w:ascii="宋体" w:eastAsia="宋体" w:hAnsi="宋体"/>
          <w:sz w:val="18"/>
          <w:szCs w:val="18"/>
        </w:rPr>
      </w:pPr>
    </w:p>
    <w:sectPr w:rsidR="004C50C6" w:rsidRPr="004F245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250" w:rsidRDefault="008D1250">
      <w:pPr>
        <w:spacing w:line="240" w:lineRule="auto"/>
      </w:pPr>
      <w:r>
        <w:separator/>
      </w:r>
    </w:p>
  </w:endnote>
  <w:endnote w:type="continuationSeparator" w:id="0">
    <w:p w:rsidR="008D1250" w:rsidRDefault="008D1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250" w:rsidRDefault="008D1250">
      <w:pPr>
        <w:spacing w:after="0"/>
      </w:pPr>
      <w:r>
        <w:separator/>
      </w:r>
    </w:p>
  </w:footnote>
  <w:footnote w:type="continuationSeparator" w:id="0">
    <w:p w:rsidR="008D1250" w:rsidRDefault="008D12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1183A"/>
    <w:multiLevelType w:val="hybridMultilevel"/>
    <w:tmpl w:val="6BF8620E"/>
    <w:lvl w:ilvl="0" w:tplc="2458AC6E">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366B33"/>
    <w:multiLevelType w:val="multilevel"/>
    <w:tmpl w:val="8CF4CF36"/>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iNmRmZjVhYzY3ZDNjODhlN2MwMzhiYjYxOGY2YTMifQ=="/>
  </w:docVars>
  <w:rsids>
    <w:rsidRoot w:val="001F6763"/>
    <w:rsid w:val="00003362"/>
    <w:rsid w:val="00015749"/>
    <w:rsid w:val="000246B7"/>
    <w:rsid w:val="00082A5F"/>
    <w:rsid w:val="00094DF5"/>
    <w:rsid w:val="000A6FD6"/>
    <w:rsid w:val="00104B6A"/>
    <w:rsid w:val="00122CE8"/>
    <w:rsid w:val="001F6763"/>
    <w:rsid w:val="001F6B3F"/>
    <w:rsid w:val="00207C15"/>
    <w:rsid w:val="0026215B"/>
    <w:rsid w:val="00285222"/>
    <w:rsid w:val="003825F8"/>
    <w:rsid w:val="003A4B52"/>
    <w:rsid w:val="003B2936"/>
    <w:rsid w:val="003C27E4"/>
    <w:rsid w:val="003D169C"/>
    <w:rsid w:val="00410A5B"/>
    <w:rsid w:val="004C50C6"/>
    <w:rsid w:val="004F2459"/>
    <w:rsid w:val="00513B05"/>
    <w:rsid w:val="005678B5"/>
    <w:rsid w:val="005B41BA"/>
    <w:rsid w:val="005E7D57"/>
    <w:rsid w:val="006017FA"/>
    <w:rsid w:val="00626756"/>
    <w:rsid w:val="0067015C"/>
    <w:rsid w:val="006A2AAF"/>
    <w:rsid w:val="006F5421"/>
    <w:rsid w:val="0073479F"/>
    <w:rsid w:val="00751099"/>
    <w:rsid w:val="00776BDB"/>
    <w:rsid w:val="00786832"/>
    <w:rsid w:val="00791742"/>
    <w:rsid w:val="00804761"/>
    <w:rsid w:val="008D1250"/>
    <w:rsid w:val="008E1F6E"/>
    <w:rsid w:val="008F2707"/>
    <w:rsid w:val="00903439"/>
    <w:rsid w:val="00985435"/>
    <w:rsid w:val="009B5677"/>
    <w:rsid w:val="009F47EA"/>
    <w:rsid w:val="009F706C"/>
    <w:rsid w:val="00AC180D"/>
    <w:rsid w:val="00AD38FE"/>
    <w:rsid w:val="00AE583B"/>
    <w:rsid w:val="00AE70A1"/>
    <w:rsid w:val="00AF6D96"/>
    <w:rsid w:val="00B10618"/>
    <w:rsid w:val="00B52E08"/>
    <w:rsid w:val="00B964EB"/>
    <w:rsid w:val="00BB7B9E"/>
    <w:rsid w:val="00BD23FF"/>
    <w:rsid w:val="00C36A1E"/>
    <w:rsid w:val="00C85E7E"/>
    <w:rsid w:val="00C86A18"/>
    <w:rsid w:val="00D21417"/>
    <w:rsid w:val="00D423AA"/>
    <w:rsid w:val="00DA533F"/>
    <w:rsid w:val="00E0198A"/>
    <w:rsid w:val="00E17035"/>
    <w:rsid w:val="00E53B90"/>
    <w:rsid w:val="00EF45E1"/>
    <w:rsid w:val="00F1533A"/>
    <w:rsid w:val="00F2092E"/>
    <w:rsid w:val="00F474F9"/>
    <w:rsid w:val="00F85FBF"/>
    <w:rsid w:val="08AF5BCB"/>
    <w:rsid w:val="17265004"/>
    <w:rsid w:val="27602D47"/>
    <w:rsid w:val="3ABC69B1"/>
    <w:rsid w:val="5C26151A"/>
    <w:rsid w:val="7F7E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06CBA-7DFD-4D86-86EF-2A70D55B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320"/>
        <w:tab w:val="right" w:pos="8640"/>
      </w:tabs>
      <w:spacing w:after="0" w:line="240" w:lineRule="auto"/>
    </w:pPr>
  </w:style>
  <w:style w:type="paragraph" w:styleId="a4">
    <w:name w:val="header"/>
    <w:basedOn w:val="a"/>
    <w:link w:val="Char0"/>
    <w:autoRedefine/>
    <w:uiPriority w:val="99"/>
    <w:unhideWhenUsed/>
    <w:qFormat/>
    <w:pPr>
      <w:tabs>
        <w:tab w:val="center" w:pos="4320"/>
        <w:tab w:val="right" w:pos="8640"/>
      </w:tabs>
      <w:spacing w:after="0" w:line="240" w:lineRule="auto"/>
    </w:pPr>
  </w:style>
  <w:style w:type="table" w:styleId="a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autoRedefine/>
    <w:uiPriority w:val="99"/>
    <w:qFormat/>
  </w:style>
  <w:style w:type="character" w:customStyle="1" w:styleId="Char">
    <w:name w:val="页脚 Char"/>
    <w:basedOn w:val="a0"/>
    <w:link w:val="a3"/>
    <w:autoRedefine/>
    <w:uiPriority w:val="99"/>
    <w:qFormat/>
  </w:style>
  <w:style w:type="paragraph" w:styleId="a6">
    <w:name w:val="List Paragraph"/>
    <w:basedOn w:val="a"/>
    <w:autoRedefine/>
    <w:uiPriority w:val="34"/>
    <w:qFormat/>
    <w:pPr>
      <w:spacing w:after="0" w:line="240" w:lineRule="auto"/>
      <w:ind w:left="720"/>
      <w:contextualSpacing/>
    </w:pPr>
    <w:rPr>
      <w:rFonts w:ascii="Times New Roman" w:eastAsia="Times New Roman" w:hAnsi="Times New Roman" w:cs="Times New Roman"/>
      <w:sz w:val="24"/>
      <w:szCs w:val="24"/>
    </w:rPr>
  </w:style>
  <w:style w:type="character" w:styleId="a7">
    <w:name w:val="Placeholder Text"/>
    <w:basedOn w:val="a0"/>
    <w:uiPriority w:val="99"/>
    <w:semiHidden/>
    <w:rsid w:val="00D214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4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102</Words>
  <Characters>586</Characters>
  <Application>Microsoft Office Word</Application>
  <DocSecurity>0</DocSecurity>
  <Lines>4</Lines>
  <Paragraphs>1</Paragraphs>
  <ScaleCrop>false</ScaleCrop>
  <Company>BARCO nv</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Alisa</dc:creator>
  <cp:lastModifiedBy>zhuangyu</cp:lastModifiedBy>
  <cp:revision>4</cp:revision>
  <dcterms:created xsi:type="dcterms:W3CDTF">2024-04-16T06:51:00Z</dcterms:created>
  <dcterms:modified xsi:type="dcterms:W3CDTF">2024-07-23T03:36:00Z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8FA3063025D64F7B8CF8DF46F9EA4EE9_13</vt:lpwstr>
  </property>
</Properties>
</file>