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9A" w:rsidRDefault="00A2639A" w:rsidP="00A2639A">
      <w:pPr>
        <w:jc w:val="left"/>
        <w:rPr>
          <w:rFonts w:asciiTheme="minorEastAsia" w:hAnsiTheme="minorEastAsia"/>
        </w:rPr>
      </w:pPr>
    </w:p>
    <w:p w:rsidR="00A2639A" w:rsidRDefault="00A2639A" w:rsidP="00A2639A">
      <w:pPr>
        <w:jc w:val="left"/>
        <w:rPr>
          <w:rFonts w:asciiTheme="minorEastAsia" w:hAnsiTheme="minorEastAsia"/>
        </w:rPr>
      </w:pPr>
    </w:p>
    <w:p w:rsidR="00A2639A" w:rsidRDefault="00A2639A" w:rsidP="00A2639A">
      <w:pPr>
        <w:jc w:val="left"/>
        <w:rPr>
          <w:rFonts w:asciiTheme="minorEastAsia" w:hAnsiTheme="minorEastAsia"/>
        </w:rPr>
      </w:pPr>
    </w:p>
    <w:p w:rsidR="00A2639A" w:rsidRDefault="00A2639A" w:rsidP="00A2639A">
      <w:pPr>
        <w:jc w:val="left"/>
        <w:rPr>
          <w:rFonts w:asciiTheme="minorEastAsia" w:hAnsiTheme="minorEastAsia"/>
        </w:rPr>
      </w:pPr>
    </w:p>
    <w:p w:rsidR="00A2639A" w:rsidRDefault="00A2639A" w:rsidP="00A2639A">
      <w:pPr>
        <w:jc w:val="left"/>
        <w:rPr>
          <w:rFonts w:asciiTheme="minorEastAsia" w:hAnsiTheme="minorEastAsia"/>
        </w:rPr>
      </w:pPr>
    </w:p>
    <w:p w:rsidR="00A2639A" w:rsidRDefault="00A2639A" w:rsidP="00A2639A">
      <w:pPr>
        <w:keepNext/>
        <w:widowControl/>
        <w:spacing w:after="160" w:line="360" w:lineRule="auto"/>
        <w:jc w:val="center"/>
        <w:outlineLvl w:val="0"/>
        <w:rPr>
          <w:rFonts w:ascii="宋体" w:eastAsia="微软雅黑" w:hAnsi="宋体" w:cs="宋体"/>
          <w:sz w:val="56"/>
          <w:szCs w:val="72"/>
        </w:rPr>
      </w:pPr>
      <w:r>
        <w:rPr>
          <w:rFonts w:ascii="宋体" w:hAnsi="宋体" w:cs="宋体" w:hint="eastAsia"/>
          <w:sz w:val="56"/>
          <w:szCs w:val="72"/>
        </w:rPr>
        <w:t>中国教育工会中山大学</w:t>
      </w:r>
    </w:p>
    <w:p w:rsidR="00A2639A" w:rsidRDefault="00A2639A" w:rsidP="00A2639A">
      <w:pPr>
        <w:keepNext/>
        <w:widowControl/>
        <w:spacing w:after="160" w:line="360" w:lineRule="auto"/>
        <w:jc w:val="center"/>
        <w:outlineLvl w:val="0"/>
        <w:rPr>
          <w:rFonts w:ascii="宋体" w:hAnsi="宋体" w:cs="宋体"/>
          <w:sz w:val="56"/>
          <w:szCs w:val="72"/>
        </w:rPr>
      </w:pPr>
      <w:r>
        <w:rPr>
          <w:rFonts w:ascii="宋体" w:hAnsi="宋体" w:cs="宋体" w:hint="eastAsia"/>
          <w:sz w:val="56"/>
          <w:szCs w:val="72"/>
        </w:rPr>
        <w:t>肿瘤医院委员会</w:t>
      </w:r>
    </w:p>
    <w:p w:rsidR="00A2639A" w:rsidRDefault="00A2639A" w:rsidP="00A2639A">
      <w:pPr>
        <w:keepNext/>
        <w:widowControl/>
        <w:spacing w:after="160" w:line="360" w:lineRule="auto"/>
        <w:jc w:val="center"/>
        <w:outlineLvl w:val="0"/>
        <w:rPr>
          <w:rFonts w:ascii="宋体" w:hAnsi="宋体" w:cs="宋体"/>
          <w:sz w:val="56"/>
          <w:szCs w:val="72"/>
        </w:rPr>
      </w:pPr>
      <w:bookmarkStart w:id="0" w:name="_Toc30909"/>
      <w:r>
        <w:rPr>
          <w:rFonts w:ascii="宋体" w:hAnsi="宋体" w:cs="宋体" w:hint="eastAsia"/>
          <w:sz w:val="56"/>
          <w:szCs w:val="72"/>
        </w:rPr>
        <w:t>供</w:t>
      </w:r>
      <w:bookmarkEnd w:id="0"/>
    </w:p>
    <w:p w:rsidR="00A2639A" w:rsidRDefault="00A2639A" w:rsidP="00A2639A">
      <w:pPr>
        <w:keepNext/>
        <w:widowControl/>
        <w:spacing w:after="160" w:line="360" w:lineRule="auto"/>
        <w:jc w:val="center"/>
        <w:outlineLvl w:val="0"/>
        <w:rPr>
          <w:rFonts w:ascii="宋体" w:hAnsi="宋体" w:cs="宋体"/>
          <w:sz w:val="56"/>
          <w:szCs w:val="72"/>
        </w:rPr>
      </w:pPr>
      <w:bookmarkStart w:id="1" w:name="_Toc15014"/>
      <w:r>
        <w:rPr>
          <w:rFonts w:ascii="宋体" w:hAnsi="宋体" w:cs="宋体" w:hint="eastAsia"/>
          <w:sz w:val="56"/>
          <w:szCs w:val="72"/>
        </w:rPr>
        <w:t>货</w:t>
      </w:r>
      <w:bookmarkEnd w:id="1"/>
    </w:p>
    <w:p w:rsidR="00A2639A" w:rsidRDefault="00A2639A" w:rsidP="00A2639A">
      <w:pPr>
        <w:keepNext/>
        <w:widowControl/>
        <w:spacing w:after="160" w:line="360" w:lineRule="auto"/>
        <w:jc w:val="center"/>
        <w:outlineLvl w:val="0"/>
        <w:rPr>
          <w:rFonts w:ascii="宋体" w:hAnsi="宋体" w:cs="宋体"/>
          <w:sz w:val="56"/>
          <w:szCs w:val="72"/>
        </w:rPr>
      </w:pPr>
      <w:bookmarkStart w:id="2" w:name="_Toc20675"/>
      <w:r>
        <w:rPr>
          <w:rFonts w:ascii="宋体" w:hAnsi="宋体" w:cs="宋体" w:hint="eastAsia"/>
          <w:sz w:val="56"/>
          <w:szCs w:val="72"/>
        </w:rPr>
        <w:t>合</w:t>
      </w:r>
      <w:bookmarkEnd w:id="2"/>
    </w:p>
    <w:p w:rsidR="00A2639A" w:rsidRDefault="00A2639A" w:rsidP="00A2639A">
      <w:pPr>
        <w:keepNext/>
        <w:widowControl/>
        <w:spacing w:after="160" w:line="360" w:lineRule="auto"/>
        <w:jc w:val="center"/>
        <w:outlineLvl w:val="0"/>
        <w:rPr>
          <w:rFonts w:ascii="宋体" w:hAnsi="宋体" w:cs="宋体"/>
          <w:sz w:val="72"/>
          <w:szCs w:val="72"/>
        </w:rPr>
      </w:pPr>
      <w:bookmarkStart w:id="3" w:name="_Toc9234"/>
      <w:r>
        <w:rPr>
          <w:rFonts w:ascii="宋体" w:hAnsi="宋体" w:cs="宋体" w:hint="eastAsia"/>
          <w:sz w:val="56"/>
          <w:szCs w:val="72"/>
        </w:rPr>
        <w:t>同</w:t>
      </w:r>
      <w:bookmarkEnd w:id="3"/>
    </w:p>
    <w:p w:rsidR="00A2639A" w:rsidRDefault="00A2639A" w:rsidP="00A2639A">
      <w:pPr>
        <w:spacing w:after="160" w:line="360" w:lineRule="auto"/>
        <w:rPr>
          <w:rFonts w:ascii="宋体" w:hAnsi="宋体" w:cs="宋体"/>
          <w:sz w:val="52"/>
        </w:rPr>
      </w:pPr>
    </w:p>
    <w:p w:rsidR="00A2639A" w:rsidRDefault="00A2639A" w:rsidP="00A2639A">
      <w:pPr>
        <w:spacing w:after="160" w:line="360" w:lineRule="auto"/>
        <w:rPr>
          <w:rFonts w:ascii="宋体" w:hAnsi="宋体" w:cs="宋体"/>
          <w:sz w:val="32"/>
          <w:szCs w:val="32"/>
          <w:u w:val="single"/>
        </w:rPr>
      </w:pPr>
      <w:r>
        <w:rPr>
          <w:rFonts w:ascii="宋体" w:hAnsi="宋体" w:cs="宋体" w:hint="eastAsia"/>
          <w:sz w:val="32"/>
        </w:rPr>
        <w:t>合同名</w:t>
      </w:r>
      <w:r>
        <w:rPr>
          <w:rFonts w:ascii="宋体" w:hAnsi="宋体" w:cs="宋体" w:hint="eastAsia"/>
          <w:sz w:val="32"/>
          <w:szCs w:val="32"/>
        </w:rPr>
        <w:t>称：</w:t>
      </w:r>
      <w:r>
        <w:rPr>
          <w:rFonts w:ascii="宋体" w:hAnsi="宋体" w:cs="宋体" w:hint="eastAsia"/>
          <w:sz w:val="32"/>
          <w:szCs w:val="32"/>
          <w:u w:val="single"/>
        </w:rPr>
        <w:t>工会2024年下半</w:t>
      </w:r>
      <w:proofErr w:type="gramStart"/>
      <w:r>
        <w:rPr>
          <w:rFonts w:ascii="宋体" w:hAnsi="宋体" w:cs="宋体" w:hint="eastAsia"/>
          <w:sz w:val="32"/>
          <w:szCs w:val="32"/>
          <w:u w:val="single"/>
        </w:rPr>
        <w:t>年节日</w:t>
      </w:r>
      <w:proofErr w:type="gramEnd"/>
      <w:r>
        <w:rPr>
          <w:rFonts w:ascii="宋体" w:hAnsi="宋体" w:cs="宋体" w:hint="eastAsia"/>
          <w:sz w:val="32"/>
          <w:szCs w:val="32"/>
          <w:u w:val="single"/>
        </w:rPr>
        <w:t>慰问品采购项目</w:t>
      </w:r>
    </w:p>
    <w:p w:rsidR="00A2639A" w:rsidRDefault="00A2639A" w:rsidP="00A2639A">
      <w:pPr>
        <w:spacing w:after="160" w:line="360" w:lineRule="auto"/>
        <w:rPr>
          <w:rFonts w:ascii="宋体" w:hAnsi="宋体" w:cs="宋体"/>
          <w:sz w:val="32"/>
          <w:szCs w:val="32"/>
        </w:rPr>
      </w:pPr>
      <w:r>
        <w:rPr>
          <w:rFonts w:ascii="宋体" w:hAnsi="宋体" w:cs="宋体" w:hint="eastAsia"/>
          <w:sz w:val="32"/>
          <w:szCs w:val="32"/>
        </w:rPr>
        <w:t>签约单位：</w:t>
      </w:r>
    </w:p>
    <w:p w:rsidR="00A2639A" w:rsidRDefault="00A2639A" w:rsidP="00A2639A">
      <w:pPr>
        <w:spacing w:line="360" w:lineRule="auto"/>
        <w:rPr>
          <w:rFonts w:ascii="宋体" w:hAnsi="宋体" w:cs="宋体"/>
          <w:sz w:val="32"/>
          <w:szCs w:val="32"/>
        </w:rPr>
      </w:pPr>
    </w:p>
    <w:p w:rsidR="00A2639A" w:rsidRDefault="00A2639A" w:rsidP="00A2639A">
      <w:pPr>
        <w:spacing w:line="360" w:lineRule="auto"/>
        <w:rPr>
          <w:rFonts w:ascii="宋体" w:hAnsi="宋体" w:cs="宋体"/>
          <w:sz w:val="32"/>
          <w:szCs w:val="32"/>
        </w:rPr>
      </w:pPr>
    </w:p>
    <w:p w:rsidR="00A2639A" w:rsidRDefault="00A2639A" w:rsidP="00A2639A">
      <w:pPr>
        <w:spacing w:line="360" w:lineRule="auto"/>
        <w:rPr>
          <w:rFonts w:ascii="宋体" w:hAnsi="宋体" w:cs="宋体"/>
          <w:sz w:val="32"/>
          <w:szCs w:val="32"/>
        </w:rPr>
      </w:pPr>
    </w:p>
    <w:p w:rsidR="00A2639A" w:rsidRDefault="00A2639A" w:rsidP="00A2639A">
      <w:pPr>
        <w:spacing w:line="360" w:lineRule="auto"/>
        <w:rPr>
          <w:rFonts w:ascii="宋体" w:hAnsi="宋体" w:cs="宋体"/>
          <w:sz w:val="32"/>
          <w:szCs w:val="32"/>
        </w:rPr>
      </w:pPr>
    </w:p>
    <w:p w:rsidR="00A2639A" w:rsidRDefault="00A2639A" w:rsidP="00A2639A">
      <w:pPr>
        <w:spacing w:line="360" w:lineRule="auto"/>
        <w:jc w:val="center"/>
        <w:rPr>
          <w:rFonts w:ascii="宋体" w:hAnsi="宋体" w:cs="宋体"/>
          <w:sz w:val="32"/>
          <w:szCs w:val="32"/>
        </w:rPr>
      </w:pPr>
      <w:r>
        <w:rPr>
          <w:rFonts w:ascii="宋体" w:hAnsi="宋体" w:cs="宋体" w:hint="eastAsia"/>
          <w:sz w:val="32"/>
          <w:szCs w:val="32"/>
        </w:rPr>
        <w:t>工会2024年下半</w:t>
      </w:r>
      <w:proofErr w:type="gramStart"/>
      <w:r>
        <w:rPr>
          <w:rFonts w:ascii="宋体" w:hAnsi="宋体" w:cs="宋体" w:hint="eastAsia"/>
          <w:sz w:val="32"/>
          <w:szCs w:val="32"/>
        </w:rPr>
        <w:t>年节日</w:t>
      </w:r>
      <w:proofErr w:type="gramEnd"/>
      <w:r>
        <w:rPr>
          <w:rFonts w:ascii="宋体" w:hAnsi="宋体" w:cs="宋体" w:hint="eastAsia"/>
          <w:sz w:val="32"/>
          <w:szCs w:val="32"/>
        </w:rPr>
        <w:t>慰问品采购项目</w:t>
      </w:r>
    </w:p>
    <w:p w:rsidR="00A2639A" w:rsidRDefault="00A2639A" w:rsidP="00A2639A">
      <w:pPr>
        <w:spacing w:line="360" w:lineRule="auto"/>
        <w:jc w:val="center"/>
        <w:rPr>
          <w:rFonts w:ascii="宋体" w:hAnsi="宋体" w:cs="宋体"/>
          <w:sz w:val="32"/>
          <w:szCs w:val="32"/>
        </w:rPr>
      </w:pPr>
      <w:r>
        <w:rPr>
          <w:rFonts w:ascii="宋体" w:hAnsi="宋体" w:cs="宋体" w:hint="eastAsia"/>
          <w:sz w:val="32"/>
          <w:szCs w:val="32"/>
        </w:rPr>
        <w:lastRenderedPageBreak/>
        <w:t>供货合同</w:t>
      </w:r>
    </w:p>
    <w:p w:rsidR="00A2639A" w:rsidRDefault="00A2639A" w:rsidP="00A2639A">
      <w:pPr>
        <w:spacing w:line="360" w:lineRule="auto"/>
        <w:jc w:val="center"/>
        <w:rPr>
          <w:rFonts w:ascii="宋体" w:hAnsi="宋体" w:cs="宋体"/>
          <w:sz w:val="32"/>
          <w:szCs w:val="32"/>
        </w:rPr>
      </w:pPr>
    </w:p>
    <w:p w:rsidR="00A2639A" w:rsidRDefault="00A2639A" w:rsidP="00A2639A">
      <w:pPr>
        <w:spacing w:line="360" w:lineRule="auto"/>
        <w:rPr>
          <w:rFonts w:ascii="宋体" w:hAnsi="宋体" w:cs="宋体"/>
          <w:sz w:val="24"/>
          <w:szCs w:val="24"/>
          <w:u w:val="single"/>
        </w:rPr>
      </w:pPr>
      <w:r>
        <w:rPr>
          <w:rFonts w:ascii="宋体" w:hAnsi="宋体" w:cs="宋体" w:hint="eastAsia"/>
          <w:sz w:val="24"/>
          <w:szCs w:val="24"/>
        </w:rPr>
        <w:t>甲方：</w:t>
      </w:r>
      <w:r>
        <w:rPr>
          <w:rFonts w:ascii="宋体" w:hAnsi="宋体" w:cs="宋体" w:hint="eastAsia"/>
          <w:sz w:val="24"/>
          <w:szCs w:val="24"/>
          <w:u w:val="single"/>
        </w:rPr>
        <w:t>中国教育工会中山大学肿瘤医院委员会</w:t>
      </w:r>
    </w:p>
    <w:p w:rsidR="00A2639A" w:rsidRDefault="00A2639A" w:rsidP="00A2639A">
      <w:pPr>
        <w:spacing w:line="360" w:lineRule="auto"/>
        <w:rPr>
          <w:rFonts w:ascii="宋体" w:hAnsi="宋体" w:cs="宋体"/>
          <w:sz w:val="24"/>
          <w:szCs w:val="24"/>
          <w:u w:val="single"/>
        </w:rPr>
      </w:pPr>
      <w:r>
        <w:rPr>
          <w:rFonts w:ascii="宋体" w:hAnsi="宋体" w:cs="宋体" w:hint="eastAsia"/>
          <w:sz w:val="24"/>
          <w:szCs w:val="24"/>
        </w:rPr>
        <w:t>乙方：</w:t>
      </w:r>
    </w:p>
    <w:p w:rsidR="00A2639A" w:rsidRDefault="00A2639A" w:rsidP="00A2639A">
      <w:pPr>
        <w:tabs>
          <w:tab w:val="left" w:pos="3300"/>
        </w:tabs>
        <w:spacing w:after="120" w:line="360" w:lineRule="auto"/>
        <w:ind w:firstLineChars="196" w:firstLine="470"/>
        <w:rPr>
          <w:rFonts w:ascii="宋体" w:hAnsi="宋体" w:cs="宋体"/>
          <w:sz w:val="24"/>
          <w:szCs w:val="24"/>
        </w:rPr>
      </w:pPr>
    </w:p>
    <w:p w:rsidR="00A2639A" w:rsidRDefault="00A2639A" w:rsidP="00A2639A">
      <w:pPr>
        <w:widowControl/>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根据《中华人民共和国民法典》和《中华人民共和国食品安全法》规定，甲乙双方在平等、自愿的基础上，就乙方向甲方供应食品事宜达成如下协议：</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第一条:本项目采购预算为¥ XXXXX元(实际中标金额)(大写: 人民币XXXX元)，数量按实结算。</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甲方向乙方购买的产品种类供货清单及价格如下：</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79"/>
        <w:gridCol w:w="1359"/>
        <w:gridCol w:w="1747"/>
        <w:gridCol w:w="2184"/>
      </w:tblGrid>
      <w:tr w:rsidR="00A2639A" w:rsidTr="003710EB">
        <w:trPr>
          <w:trHeight w:val="421"/>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序号</w:t>
            </w:r>
          </w:p>
        </w:tc>
        <w:tc>
          <w:tcPr>
            <w:tcW w:w="1143"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产品及品牌</w:t>
            </w:r>
          </w:p>
        </w:tc>
        <w:tc>
          <w:tcPr>
            <w:tcW w:w="873" w:type="pct"/>
            <w:tcBorders>
              <w:top w:val="single" w:sz="4" w:space="0" w:color="auto"/>
              <w:left w:val="single" w:sz="4" w:space="0" w:color="auto"/>
              <w:bottom w:val="single" w:sz="4" w:space="0" w:color="auto"/>
              <w:right w:val="single" w:sz="4" w:space="0" w:color="auto"/>
            </w:tcBorders>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规格型号</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配送科室单价</w:t>
            </w:r>
          </w:p>
        </w:tc>
        <w:tc>
          <w:tcPr>
            <w:tcW w:w="1403" w:type="pct"/>
            <w:tcBorders>
              <w:top w:val="single" w:sz="4" w:space="0" w:color="auto"/>
              <w:left w:val="single" w:sz="4" w:space="0" w:color="auto"/>
              <w:bottom w:val="single" w:sz="4" w:space="0" w:color="auto"/>
              <w:right w:val="single" w:sz="4" w:space="0" w:color="auto"/>
            </w:tcBorders>
          </w:tcPr>
          <w:p w:rsidR="00A2639A" w:rsidRDefault="00A2639A" w:rsidP="003710EB">
            <w:pPr>
              <w:widowControl/>
              <w:spacing w:line="360" w:lineRule="auto"/>
              <w:jc w:val="center"/>
              <w:rPr>
                <w:rFonts w:ascii="宋体" w:hAnsi="宋体" w:cs="宋体"/>
                <w:sz w:val="24"/>
                <w:szCs w:val="24"/>
              </w:rPr>
            </w:pPr>
          </w:p>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顺</w:t>
            </w:r>
            <w:proofErr w:type="gramStart"/>
            <w:r>
              <w:rPr>
                <w:rFonts w:ascii="宋体" w:hAnsi="宋体" w:cs="宋体" w:hint="eastAsia"/>
                <w:sz w:val="24"/>
                <w:szCs w:val="24"/>
              </w:rPr>
              <w:t>丰包邮</w:t>
            </w:r>
            <w:proofErr w:type="gramEnd"/>
            <w:r>
              <w:rPr>
                <w:rFonts w:ascii="宋体" w:hAnsi="宋体" w:cs="宋体" w:hint="eastAsia"/>
                <w:sz w:val="24"/>
                <w:szCs w:val="24"/>
              </w:rPr>
              <w:t>单价</w:t>
            </w:r>
          </w:p>
        </w:tc>
      </w:tr>
      <w:tr w:rsidR="00A2639A" w:rsidTr="003710EB">
        <w:trPr>
          <w:trHeight w:val="511"/>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1</w:t>
            </w:r>
          </w:p>
        </w:tc>
        <w:tc>
          <w:tcPr>
            <w:tcW w:w="114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cs="宋体"/>
                <w:sz w:val="24"/>
                <w:szCs w:val="24"/>
              </w:rPr>
            </w:pPr>
          </w:p>
        </w:tc>
        <w:tc>
          <w:tcPr>
            <w:tcW w:w="87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cs="宋体"/>
                <w:sz w:val="24"/>
                <w:szCs w:val="24"/>
              </w:rPr>
            </w:pPr>
          </w:p>
        </w:tc>
        <w:tc>
          <w:tcPr>
            <w:tcW w:w="1122" w:type="pct"/>
            <w:tcBorders>
              <w:top w:val="single" w:sz="4" w:space="0" w:color="auto"/>
              <w:left w:val="single" w:sz="4" w:space="0" w:color="auto"/>
              <w:bottom w:val="single" w:sz="4" w:space="0" w:color="auto"/>
              <w:right w:val="single" w:sz="4" w:space="0" w:color="auto"/>
            </w:tcBorders>
            <w:noWrap/>
            <w:vAlign w:val="center"/>
          </w:tcPr>
          <w:p w:rsidR="00A2639A" w:rsidRDefault="00A2639A" w:rsidP="003710EB">
            <w:pPr>
              <w:widowControl/>
              <w:spacing w:line="360" w:lineRule="auto"/>
              <w:jc w:val="center"/>
              <w:rPr>
                <w:rFonts w:ascii="宋体" w:hAnsi="宋体" w:cs="宋体"/>
                <w:color w:val="FF0000"/>
                <w:sz w:val="24"/>
                <w:szCs w:val="24"/>
              </w:rPr>
            </w:pPr>
          </w:p>
        </w:tc>
        <w:tc>
          <w:tcPr>
            <w:tcW w:w="1403" w:type="pct"/>
            <w:tcBorders>
              <w:top w:val="single" w:sz="4" w:space="0" w:color="auto"/>
              <w:left w:val="single" w:sz="4" w:space="0" w:color="auto"/>
              <w:bottom w:val="single" w:sz="4" w:space="0" w:color="auto"/>
              <w:right w:val="single" w:sz="4" w:space="0" w:color="auto"/>
            </w:tcBorders>
          </w:tcPr>
          <w:p w:rsidR="00A2639A" w:rsidRDefault="00A2639A" w:rsidP="003710EB">
            <w:pPr>
              <w:widowControl/>
              <w:spacing w:line="360" w:lineRule="auto"/>
              <w:jc w:val="center"/>
              <w:rPr>
                <w:rFonts w:ascii="宋体" w:hAnsi="宋体" w:cs="宋体"/>
                <w:color w:val="FF0000"/>
                <w:sz w:val="24"/>
                <w:szCs w:val="24"/>
              </w:rPr>
            </w:pPr>
          </w:p>
        </w:tc>
      </w:tr>
      <w:tr w:rsidR="00A2639A" w:rsidTr="003710EB">
        <w:trPr>
          <w:trHeight w:val="624"/>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2</w:t>
            </w:r>
          </w:p>
        </w:tc>
        <w:tc>
          <w:tcPr>
            <w:tcW w:w="114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cs="宋体"/>
                <w:sz w:val="24"/>
                <w:szCs w:val="24"/>
              </w:rPr>
            </w:pPr>
          </w:p>
        </w:tc>
        <w:tc>
          <w:tcPr>
            <w:tcW w:w="87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cs="宋体"/>
                <w:sz w:val="24"/>
                <w:szCs w:val="24"/>
              </w:rPr>
            </w:pPr>
          </w:p>
        </w:tc>
        <w:tc>
          <w:tcPr>
            <w:tcW w:w="1122" w:type="pct"/>
            <w:tcBorders>
              <w:top w:val="single" w:sz="4" w:space="0" w:color="auto"/>
              <w:left w:val="single" w:sz="4" w:space="0" w:color="auto"/>
              <w:bottom w:val="single" w:sz="4" w:space="0" w:color="auto"/>
              <w:right w:val="single" w:sz="4" w:space="0" w:color="auto"/>
            </w:tcBorders>
            <w:noWrap/>
            <w:vAlign w:val="center"/>
          </w:tcPr>
          <w:p w:rsidR="00A2639A" w:rsidRDefault="00A2639A" w:rsidP="003710EB">
            <w:pPr>
              <w:widowControl/>
              <w:spacing w:line="360" w:lineRule="auto"/>
              <w:jc w:val="center"/>
              <w:rPr>
                <w:rFonts w:ascii="宋体" w:hAnsi="宋体" w:cs="宋体"/>
                <w:color w:val="FF0000"/>
                <w:sz w:val="24"/>
                <w:szCs w:val="24"/>
              </w:rPr>
            </w:pPr>
          </w:p>
        </w:tc>
        <w:tc>
          <w:tcPr>
            <w:tcW w:w="1403" w:type="pct"/>
            <w:tcBorders>
              <w:top w:val="single" w:sz="4" w:space="0" w:color="auto"/>
              <w:left w:val="single" w:sz="4" w:space="0" w:color="auto"/>
              <w:bottom w:val="single" w:sz="4" w:space="0" w:color="auto"/>
              <w:right w:val="single" w:sz="4" w:space="0" w:color="auto"/>
            </w:tcBorders>
          </w:tcPr>
          <w:p w:rsidR="00A2639A" w:rsidRDefault="00A2639A" w:rsidP="003710EB">
            <w:pPr>
              <w:widowControl/>
              <w:spacing w:line="360" w:lineRule="auto"/>
              <w:jc w:val="center"/>
              <w:rPr>
                <w:rFonts w:ascii="宋体" w:hAnsi="宋体" w:cs="宋体"/>
                <w:color w:val="FF0000"/>
                <w:sz w:val="24"/>
                <w:szCs w:val="24"/>
              </w:rPr>
            </w:pPr>
          </w:p>
        </w:tc>
      </w:tr>
      <w:tr w:rsidR="00A2639A" w:rsidTr="003710EB">
        <w:trPr>
          <w:trHeight w:val="624"/>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3</w:t>
            </w:r>
          </w:p>
        </w:tc>
        <w:tc>
          <w:tcPr>
            <w:tcW w:w="1143" w:type="pct"/>
            <w:tcBorders>
              <w:top w:val="single" w:sz="4" w:space="0" w:color="auto"/>
              <w:left w:val="single" w:sz="4" w:space="0" w:color="auto"/>
              <w:bottom w:val="single" w:sz="4" w:space="0" w:color="auto"/>
              <w:right w:val="single" w:sz="4" w:space="0" w:color="auto"/>
            </w:tcBorders>
            <w:noWrap/>
          </w:tcPr>
          <w:p w:rsidR="00A2639A" w:rsidRDefault="00A2639A" w:rsidP="003710EB">
            <w:pPr>
              <w:spacing w:line="360" w:lineRule="auto"/>
              <w:jc w:val="center"/>
              <w:rPr>
                <w:rFonts w:ascii="宋体" w:hAnsi="宋体"/>
                <w:sz w:val="24"/>
                <w:szCs w:val="24"/>
              </w:rPr>
            </w:pPr>
          </w:p>
        </w:tc>
        <w:tc>
          <w:tcPr>
            <w:tcW w:w="87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sz w:val="24"/>
                <w:szCs w:val="24"/>
              </w:rPr>
            </w:pPr>
          </w:p>
        </w:tc>
        <w:tc>
          <w:tcPr>
            <w:tcW w:w="1122" w:type="pct"/>
            <w:tcBorders>
              <w:top w:val="single" w:sz="4" w:space="0" w:color="auto"/>
              <w:left w:val="single" w:sz="4" w:space="0" w:color="auto"/>
              <w:bottom w:val="single" w:sz="4" w:space="0" w:color="auto"/>
              <w:right w:val="single" w:sz="4" w:space="0" w:color="auto"/>
            </w:tcBorders>
            <w:noWrap/>
            <w:vAlign w:val="center"/>
          </w:tcPr>
          <w:p w:rsidR="00A2639A" w:rsidRDefault="00A2639A" w:rsidP="003710EB">
            <w:pPr>
              <w:widowControl/>
              <w:spacing w:line="360" w:lineRule="auto"/>
              <w:jc w:val="center"/>
              <w:rPr>
                <w:rFonts w:ascii="宋体" w:hAnsi="宋体" w:cs="宋体"/>
                <w:color w:val="FF0000"/>
                <w:sz w:val="24"/>
                <w:szCs w:val="24"/>
              </w:rPr>
            </w:pPr>
          </w:p>
        </w:tc>
        <w:tc>
          <w:tcPr>
            <w:tcW w:w="1403" w:type="pct"/>
            <w:tcBorders>
              <w:top w:val="single" w:sz="4" w:space="0" w:color="auto"/>
              <w:left w:val="single" w:sz="4" w:space="0" w:color="auto"/>
              <w:bottom w:val="single" w:sz="4" w:space="0" w:color="auto"/>
              <w:right w:val="single" w:sz="4" w:space="0" w:color="auto"/>
            </w:tcBorders>
          </w:tcPr>
          <w:p w:rsidR="00A2639A" w:rsidRDefault="00A2639A" w:rsidP="003710EB">
            <w:pPr>
              <w:widowControl/>
              <w:spacing w:line="360" w:lineRule="auto"/>
              <w:jc w:val="center"/>
              <w:rPr>
                <w:rFonts w:ascii="宋体" w:hAnsi="宋体" w:cs="宋体"/>
                <w:color w:val="FF0000"/>
                <w:sz w:val="24"/>
                <w:szCs w:val="24"/>
              </w:rPr>
            </w:pPr>
          </w:p>
        </w:tc>
      </w:tr>
      <w:tr w:rsidR="00A2639A" w:rsidTr="003710EB">
        <w:trPr>
          <w:trHeight w:val="624"/>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4</w:t>
            </w:r>
          </w:p>
        </w:tc>
        <w:tc>
          <w:tcPr>
            <w:tcW w:w="1143" w:type="pct"/>
            <w:tcBorders>
              <w:top w:val="single" w:sz="4" w:space="0" w:color="auto"/>
              <w:left w:val="single" w:sz="4" w:space="0" w:color="auto"/>
              <w:bottom w:val="single" w:sz="4" w:space="0" w:color="auto"/>
              <w:right w:val="single" w:sz="4" w:space="0" w:color="auto"/>
            </w:tcBorders>
            <w:noWrap/>
          </w:tcPr>
          <w:p w:rsidR="00A2639A" w:rsidRDefault="00A2639A" w:rsidP="003710EB">
            <w:pPr>
              <w:spacing w:line="360" w:lineRule="auto"/>
              <w:jc w:val="center"/>
              <w:rPr>
                <w:rFonts w:ascii="宋体" w:hAnsi="宋体"/>
                <w:sz w:val="24"/>
                <w:szCs w:val="24"/>
              </w:rPr>
            </w:pPr>
          </w:p>
        </w:tc>
        <w:tc>
          <w:tcPr>
            <w:tcW w:w="87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sz w:val="24"/>
                <w:szCs w:val="24"/>
              </w:rPr>
            </w:pPr>
          </w:p>
        </w:tc>
        <w:tc>
          <w:tcPr>
            <w:tcW w:w="1122" w:type="pct"/>
            <w:tcBorders>
              <w:top w:val="single" w:sz="4" w:space="0" w:color="auto"/>
              <w:left w:val="single" w:sz="4" w:space="0" w:color="auto"/>
              <w:bottom w:val="single" w:sz="4" w:space="0" w:color="auto"/>
              <w:right w:val="single" w:sz="4" w:space="0" w:color="auto"/>
            </w:tcBorders>
            <w:noWrap/>
            <w:vAlign w:val="center"/>
          </w:tcPr>
          <w:p w:rsidR="00A2639A" w:rsidRDefault="00A2639A" w:rsidP="003710EB">
            <w:pPr>
              <w:widowControl/>
              <w:spacing w:line="360" w:lineRule="auto"/>
              <w:jc w:val="center"/>
              <w:rPr>
                <w:rFonts w:ascii="宋体" w:hAnsi="宋体" w:cs="宋体"/>
                <w:color w:val="FF0000"/>
                <w:sz w:val="24"/>
                <w:szCs w:val="24"/>
              </w:rPr>
            </w:pPr>
          </w:p>
        </w:tc>
        <w:tc>
          <w:tcPr>
            <w:tcW w:w="1403" w:type="pct"/>
            <w:tcBorders>
              <w:top w:val="single" w:sz="4" w:space="0" w:color="auto"/>
              <w:left w:val="single" w:sz="4" w:space="0" w:color="auto"/>
              <w:bottom w:val="single" w:sz="4" w:space="0" w:color="auto"/>
              <w:right w:val="single" w:sz="4" w:space="0" w:color="auto"/>
            </w:tcBorders>
          </w:tcPr>
          <w:p w:rsidR="00A2639A" w:rsidRDefault="00A2639A" w:rsidP="003710EB">
            <w:pPr>
              <w:widowControl/>
              <w:spacing w:line="360" w:lineRule="auto"/>
              <w:jc w:val="center"/>
              <w:rPr>
                <w:rFonts w:ascii="宋体" w:hAnsi="宋体" w:cs="宋体"/>
                <w:color w:val="FF0000"/>
                <w:sz w:val="24"/>
                <w:szCs w:val="24"/>
              </w:rPr>
            </w:pPr>
          </w:p>
        </w:tc>
      </w:tr>
      <w:tr w:rsidR="00A2639A" w:rsidTr="003710EB">
        <w:trPr>
          <w:trHeight w:val="624"/>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5</w:t>
            </w:r>
          </w:p>
        </w:tc>
        <w:tc>
          <w:tcPr>
            <w:tcW w:w="1143" w:type="pct"/>
            <w:tcBorders>
              <w:top w:val="single" w:sz="4" w:space="0" w:color="auto"/>
              <w:left w:val="single" w:sz="4" w:space="0" w:color="auto"/>
              <w:bottom w:val="single" w:sz="4" w:space="0" w:color="auto"/>
              <w:right w:val="single" w:sz="4" w:space="0" w:color="auto"/>
            </w:tcBorders>
            <w:noWrap/>
          </w:tcPr>
          <w:p w:rsidR="00A2639A" w:rsidRDefault="00A2639A" w:rsidP="003710EB">
            <w:pPr>
              <w:spacing w:line="360" w:lineRule="auto"/>
              <w:jc w:val="center"/>
              <w:rPr>
                <w:rFonts w:ascii="宋体" w:hAnsi="宋体" w:cs="宋体"/>
                <w:sz w:val="24"/>
                <w:szCs w:val="24"/>
              </w:rPr>
            </w:pPr>
          </w:p>
        </w:tc>
        <w:tc>
          <w:tcPr>
            <w:tcW w:w="87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cs="宋体"/>
                <w:sz w:val="24"/>
                <w:szCs w:val="24"/>
              </w:rPr>
            </w:pPr>
          </w:p>
        </w:tc>
        <w:tc>
          <w:tcPr>
            <w:tcW w:w="1122" w:type="pct"/>
            <w:tcBorders>
              <w:top w:val="single" w:sz="4" w:space="0" w:color="auto"/>
              <w:left w:val="single" w:sz="4" w:space="0" w:color="auto"/>
              <w:bottom w:val="single" w:sz="4" w:space="0" w:color="auto"/>
              <w:right w:val="single" w:sz="4" w:space="0" w:color="auto"/>
            </w:tcBorders>
            <w:noWrap/>
            <w:vAlign w:val="center"/>
          </w:tcPr>
          <w:p w:rsidR="00A2639A" w:rsidRDefault="00A2639A" w:rsidP="003710EB">
            <w:pPr>
              <w:widowControl/>
              <w:spacing w:line="360" w:lineRule="auto"/>
              <w:jc w:val="center"/>
              <w:rPr>
                <w:rFonts w:ascii="宋体" w:hAnsi="宋体" w:cs="宋体"/>
                <w:color w:val="FF0000"/>
                <w:sz w:val="24"/>
                <w:szCs w:val="24"/>
              </w:rPr>
            </w:pPr>
          </w:p>
        </w:tc>
        <w:tc>
          <w:tcPr>
            <w:tcW w:w="1403" w:type="pct"/>
            <w:tcBorders>
              <w:top w:val="single" w:sz="4" w:space="0" w:color="auto"/>
              <w:left w:val="single" w:sz="4" w:space="0" w:color="auto"/>
              <w:bottom w:val="single" w:sz="4" w:space="0" w:color="auto"/>
              <w:right w:val="single" w:sz="4" w:space="0" w:color="auto"/>
            </w:tcBorders>
          </w:tcPr>
          <w:p w:rsidR="00A2639A" w:rsidRDefault="00A2639A" w:rsidP="003710EB">
            <w:pPr>
              <w:widowControl/>
              <w:spacing w:line="360" w:lineRule="auto"/>
              <w:jc w:val="center"/>
              <w:rPr>
                <w:rFonts w:ascii="宋体" w:hAnsi="宋体" w:cs="宋体"/>
                <w:color w:val="FF0000"/>
                <w:sz w:val="24"/>
                <w:szCs w:val="24"/>
              </w:rPr>
            </w:pPr>
          </w:p>
        </w:tc>
      </w:tr>
      <w:tr w:rsidR="00A2639A" w:rsidTr="003710EB">
        <w:trPr>
          <w:trHeight w:val="624"/>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6</w:t>
            </w:r>
          </w:p>
        </w:tc>
        <w:tc>
          <w:tcPr>
            <w:tcW w:w="1143" w:type="pct"/>
            <w:tcBorders>
              <w:top w:val="single" w:sz="4" w:space="0" w:color="auto"/>
              <w:left w:val="single" w:sz="4" w:space="0" w:color="auto"/>
              <w:bottom w:val="single" w:sz="4" w:space="0" w:color="auto"/>
              <w:right w:val="single" w:sz="4" w:space="0" w:color="auto"/>
            </w:tcBorders>
            <w:noWrap/>
          </w:tcPr>
          <w:p w:rsidR="00A2639A" w:rsidRDefault="00A2639A" w:rsidP="003710EB">
            <w:pPr>
              <w:spacing w:line="360" w:lineRule="auto"/>
              <w:jc w:val="center"/>
              <w:rPr>
                <w:rFonts w:ascii="宋体" w:hAnsi="宋体"/>
                <w:sz w:val="24"/>
                <w:szCs w:val="24"/>
              </w:rPr>
            </w:pPr>
          </w:p>
        </w:tc>
        <w:tc>
          <w:tcPr>
            <w:tcW w:w="87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sz w:val="24"/>
                <w:szCs w:val="24"/>
              </w:rPr>
            </w:pPr>
          </w:p>
        </w:tc>
        <w:tc>
          <w:tcPr>
            <w:tcW w:w="1122" w:type="pct"/>
            <w:tcBorders>
              <w:top w:val="single" w:sz="4" w:space="0" w:color="auto"/>
              <w:left w:val="single" w:sz="4" w:space="0" w:color="auto"/>
              <w:bottom w:val="single" w:sz="4" w:space="0" w:color="auto"/>
              <w:right w:val="single" w:sz="4" w:space="0" w:color="auto"/>
            </w:tcBorders>
            <w:noWrap/>
            <w:vAlign w:val="center"/>
          </w:tcPr>
          <w:p w:rsidR="00A2639A" w:rsidRDefault="00A2639A" w:rsidP="003710EB">
            <w:pPr>
              <w:widowControl/>
              <w:spacing w:line="360" w:lineRule="auto"/>
              <w:jc w:val="center"/>
              <w:rPr>
                <w:rFonts w:ascii="宋体" w:hAnsi="宋体" w:cs="宋体"/>
                <w:color w:val="FF0000"/>
                <w:sz w:val="24"/>
                <w:szCs w:val="24"/>
              </w:rPr>
            </w:pPr>
          </w:p>
        </w:tc>
        <w:tc>
          <w:tcPr>
            <w:tcW w:w="1403" w:type="pct"/>
            <w:tcBorders>
              <w:top w:val="single" w:sz="4" w:space="0" w:color="auto"/>
              <w:left w:val="single" w:sz="4" w:space="0" w:color="auto"/>
              <w:bottom w:val="single" w:sz="4" w:space="0" w:color="auto"/>
              <w:right w:val="single" w:sz="4" w:space="0" w:color="auto"/>
            </w:tcBorders>
          </w:tcPr>
          <w:p w:rsidR="00A2639A" w:rsidRDefault="00A2639A" w:rsidP="003710EB">
            <w:pPr>
              <w:widowControl/>
              <w:spacing w:line="360" w:lineRule="auto"/>
              <w:jc w:val="center"/>
              <w:rPr>
                <w:rFonts w:ascii="宋体" w:hAnsi="宋体" w:cs="宋体"/>
                <w:color w:val="FF0000"/>
                <w:sz w:val="24"/>
                <w:szCs w:val="24"/>
              </w:rPr>
            </w:pPr>
          </w:p>
        </w:tc>
      </w:tr>
      <w:tr w:rsidR="00A2639A" w:rsidTr="003710EB">
        <w:trPr>
          <w:trHeight w:val="624"/>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7</w:t>
            </w:r>
          </w:p>
        </w:tc>
        <w:tc>
          <w:tcPr>
            <w:tcW w:w="1143" w:type="pct"/>
            <w:tcBorders>
              <w:top w:val="single" w:sz="4" w:space="0" w:color="auto"/>
              <w:left w:val="single" w:sz="4" w:space="0" w:color="auto"/>
              <w:bottom w:val="single" w:sz="4" w:space="0" w:color="auto"/>
              <w:right w:val="single" w:sz="4" w:space="0" w:color="auto"/>
            </w:tcBorders>
            <w:noWrap/>
          </w:tcPr>
          <w:p w:rsidR="00A2639A" w:rsidRDefault="00A2639A" w:rsidP="003710EB">
            <w:pPr>
              <w:spacing w:line="360" w:lineRule="auto"/>
              <w:jc w:val="center"/>
              <w:rPr>
                <w:rFonts w:ascii="宋体" w:hAnsi="宋体"/>
                <w:sz w:val="24"/>
                <w:szCs w:val="24"/>
              </w:rPr>
            </w:pPr>
          </w:p>
        </w:tc>
        <w:tc>
          <w:tcPr>
            <w:tcW w:w="87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sz w:val="24"/>
                <w:szCs w:val="24"/>
              </w:rPr>
            </w:pPr>
          </w:p>
        </w:tc>
        <w:tc>
          <w:tcPr>
            <w:tcW w:w="1122" w:type="pct"/>
            <w:tcBorders>
              <w:top w:val="single" w:sz="4" w:space="0" w:color="auto"/>
              <w:left w:val="single" w:sz="4" w:space="0" w:color="auto"/>
              <w:bottom w:val="single" w:sz="4" w:space="0" w:color="auto"/>
              <w:right w:val="single" w:sz="4" w:space="0" w:color="auto"/>
            </w:tcBorders>
            <w:noWrap/>
            <w:vAlign w:val="center"/>
          </w:tcPr>
          <w:p w:rsidR="00A2639A" w:rsidRDefault="00A2639A" w:rsidP="003710EB">
            <w:pPr>
              <w:widowControl/>
              <w:spacing w:line="360" w:lineRule="auto"/>
              <w:jc w:val="center"/>
              <w:rPr>
                <w:rFonts w:ascii="宋体" w:hAnsi="宋体" w:cs="宋体"/>
                <w:sz w:val="24"/>
                <w:szCs w:val="24"/>
              </w:rPr>
            </w:pPr>
          </w:p>
        </w:tc>
        <w:tc>
          <w:tcPr>
            <w:tcW w:w="1403" w:type="pct"/>
            <w:tcBorders>
              <w:top w:val="single" w:sz="4" w:space="0" w:color="auto"/>
              <w:left w:val="single" w:sz="4" w:space="0" w:color="auto"/>
              <w:bottom w:val="single" w:sz="4" w:space="0" w:color="auto"/>
              <w:right w:val="single" w:sz="4" w:space="0" w:color="auto"/>
            </w:tcBorders>
          </w:tcPr>
          <w:p w:rsidR="00A2639A" w:rsidRDefault="00A2639A" w:rsidP="003710EB">
            <w:pPr>
              <w:widowControl/>
              <w:spacing w:line="360" w:lineRule="auto"/>
              <w:jc w:val="center"/>
              <w:rPr>
                <w:rFonts w:ascii="宋体" w:hAnsi="宋体" w:cs="宋体"/>
                <w:sz w:val="24"/>
                <w:szCs w:val="24"/>
              </w:rPr>
            </w:pPr>
          </w:p>
        </w:tc>
      </w:tr>
      <w:tr w:rsidR="00A2639A" w:rsidTr="003710EB">
        <w:trPr>
          <w:trHeight w:val="624"/>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rsidR="00A2639A" w:rsidRDefault="00A2639A" w:rsidP="003710EB">
            <w:pPr>
              <w:widowControl/>
              <w:spacing w:line="360" w:lineRule="auto"/>
              <w:jc w:val="center"/>
              <w:rPr>
                <w:rFonts w:ascii="宋体" w:hAnsi="宋体" w:cs="宋体"/>
                <w:sz w:val="24"/>
                <w:szCs w:val="24"/>
              </w:rPr>
            </w:pPr>
            <w:r>
              <w:rPr>
                <w:rFonts w:ascii="宋体" w:hAnsi="宋体" w:cs="宋体" w:hint="eastAsia"/>
                <w:sz w:val="24"/>
                <w:szCs w:val="24"/>
              </w:rPr>
              <w:t>8</w:t>
            </w:r>
          </w:p>
        </w:tc>
        <w:tc>
          <w:tcPr>
            <w:tcW w:w="1143" w:type="pct"/>
            <w:tcBorders>
              <w:top w:val="single" w:sz="4" w:space="0" w:color="auto"/>
              <w:left w:val="single" w:sz="4" w:space="0" w:color="auto"/>
              <w:bottom w:val="single" w:sz="4" w:space="0" w:color="auto"/>
              <w:right w:val="single" w:sz="4" w:space="0" w:color="auto"/>
            </w:tcBorders>
            <w:noWrap/>
          </w:tcPr>
          <w:p w:rsidR="00A2639A" w:rsidRDefault="00A2639A" w:rsidP="003710EB">
            <w:pPr>
              <w:spacing w:line="360" w:lineRule="auto"/>
              <w:jc w:val="center"/>
              <w:rPr>
                <w:rFonts w:ascii="宋体" w:hAnsi="宋体"/>
                <w:sz w:val="24"/>
                <w:szCs w:val="24"/>
              </w:rPr>
            </w:pPr>
          </w:p>
        </w:tc>
        <w:tc>
          <w:tcPr>
            <w:tcW w:w="873" w:type="pct"/>
            <w:tcBorders>
              <w:top w:val="single" w:sz="4" w:space="0" w:color="auto"/>
              <w:left w:val="single" w:sz="4" w:space="0" w:color="auto"/>
              <w:bottom w:val="single" w:sz="4" w:space="0" w:color="auto"/>
              <w:right w:val="single" w:sz="4" w:space="0" w:color="auto"/>
            </w:tcBorders>
          </w:tcPr>
          <w:p w:rsidR="00A2639A" w:rsidRDefault="00A2639A" w:rsidP="003710EB">
            <w:pPr>
              <w:spacing w:line="360" w:lineRule="auto"/>
              <w:jc w:val="center"/>
              <w:rPr>
                <w:rFonts w:ascii="宋体" w:hAnsi="宋体"/>
                <w:sz w:val="24"/>
                <w:szCs w:val="24"/>
              </w:rPr>
            </w:pPr>
          </w:p>
        </w:tc>
        <w:tc>
          <w:tcPr>
            <w:tcW w:w="1122" w:type="pct"/>
            <w:tcBorders>
              <w:top w:val="single" w:sz="4" w:space="0" w:color="auto"/>
              <w:left w:val="single" w:sz="4" w:space="0" w:color="auto"/>
              <w:bottom w:val="single" w:sz="4" w:space="0" w:color="auto"/>
              <w:right w:val="single" w:sz="4" w:space="0" w:color="auto"/>
            </w:tcBorders>
            <w:noWrap/>
            <w:vAlign w:val="center"/>
          </w:tcPr>
          <w:p w:rsidR="00A2639A" w:rsidRDefault="00A2639A" w:rsidP="003710EB">
            <w:pPr>
              <w:widowControl/>
              <w:spacing w:line="360" w:lineRule="auto"/>
              <w:jc w:val="center"/>
              <w:rPr>
                <w:rFonts w:ascii="宋体" w:hAnsi="宋体" w:cs="宋体"/>
                <w:sz w:val="24"/>
                <w:szCs w:val="24"/>
              </w:rPr>
            </w:pPr>
          </w:p>
        </w:tc>
        <w:tc>
          <w:tcPr>
            <w:tcW w:w="1403" w:type="pct"/>
            <w:tcBorders>
              <w:top w:val="single" w:sz="4" w:space="0" w:color="auto"/>
              <w:left w:val="single" w:sz="4" w:space="0" w:color="auto"/>
              <w:bottom w:val="single" w:sz="4" w:space="0" w:color="auto"/>
              <w:right w:val="single" w:sz="4" w:space="0" w:color="auto"/>
            </w:tcBorders>
          </w:tcPr>
          <w:p w:rsidR="00A2639A" w:rsidRDefault="00A2639A" w:rsidP="003710EB">
            <w:pPr>
              <w:widowControl/>
              <w:spacing w:line="360" w:lineRule="auto"/>
              <w:jc w:val="center"/>
              <w:rPr>
                <w:rFonts w:ascii="宋体" w:hAnsi="宋体" w:cs="宋体"/>
                <w:sz w:val="24"/>
                <w:szCs w:val="24"/>
              </w:rPr>
            </w:pPr>
          </w:p>
        </w:tc>
      </w:tr>
    </w:tbl>
    <w:p w:rsidR="00A2639A" w:rsidRDefault="00A2639A" w:rsidP="00A2639A">
      <w:pPr>
        <w:tabs>
          <w:tab w:val="left" w:pos="3300"/>
        </w:tabs>
        <w:spacing w:after="120" w:line="360" w:lineRule="auto"/>
        <w:ind w:firstLineChars="196" w:firstLine="470"/>
        <w:rPr>
          <w:rFonts w:ascii="宋体" w:eastAsia="微软雅黑" w:hAnsi="宋体" w:cs="宋体"/>
          <w:sz w:val="24"/>
          <w:szCs w:val="24"/>
        </w:rPr>
      </w:pPr>
      <w:r>
        <w:rPr>
          <w:rFonts w:ascii="宋体" w:hAnsi="宋体" w:cs="宋体" w:hint="eastAsia"/>
          <w:sz w:val="24"/>
          <w:szCs w:val="24"/>
        </w:rPr>
        <w:t>供货单价包含产品的价格、运输、卸装、快递、售后服务、保险、搬运及税金等一切费用，在合同期内固定不变</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第二条　服务要求</w:t>
      </w:r>
    </w:p>
    <w:p w:rsidR="00A2639A" w:rsidRDefault="00A2639A" w:rsidP="00A2639A">
      <w:pPr>
        <w:spacing w:line="360" w:lineRule="auto"/>
        <w:outlineLvl w:val="1"/>
        <w:rPr>
          <w:rFonts w:ascii="宋体" w:hAnsi="宋体"/>
          <w:color w:val="000000"/>
          <w:sz w:val="24"/>
          <w:szCs w:val="21"/>
        </w:rPr>
      </w:pPr>
      <w:r>
        <w:rPr>
          <w:rFonts w:ascii="宋体" w:hAnsi="宋体" w:hint="eastAsia"/>
          <w:color w:val="000000"/>
          <w:sz w:val="24"/>
          <w:szCs w:val="21"/>
        </w:rPr>
        <w:t>2.1 订货：甲方定期汇总订单发给乙方（或提供账号给乙方自行导出订单）确定所需产品的名称、规格、数量、配送时间及收货地点。乙方按订单内容准确供货，</w:t>
      </w:r>
      <w:r>
        <w:rPr>
          <w:rFonts w:ascii="宋体" w:hAnsi="宋体" w:hint="eastAsia"/>
          <w:color w:val="000000"/>
          <w:sz w:val="24"/>
          <w:szCs w:val="21"/>
        </w:rPr>
        <w:lastRenderedPageBreak/>
        <w:t>并在系统匹配快递单号。</w:t>
      </w:r>
    </w:p>
    <w:p w:rsidR="00A2639A" w:rsidRDefault="00A2639A" w:rsidP="00A2639A">
      <w:pPr>
        <w:spacing w:line="360" w:lineRule="auto"/>
        <w:outlineLvl w:val="1"/>
        <w:rPr>
          <w:rFonts w:ascii="宋体" w:hAnsi="宋体"/>
          <w:color w:val="000000"/>
          <w:sz w:val="24"/>
          <w:szCs w:val="21"/>
        </w:rPr>
      </w:pPr>
      <w:r>
        <w:rPr>
          <w:rFonts w:ascii="宋体" w:hAnsi="宋体" w:hint="eastAsia"/>
          <w:color w:val="000000"/>
          <w:sz w:val="24"/>
          <w:szCs w:val="21"/>
        </w:rPr>
        <w:t>2.2 配送模式：1）、按订单要求配送至各院区指定科室。  2）、按订单地址省内包邮，如遇省外地址可联系下单人补收邮费。</w:t>
      </w:r>
    </w:p>
    <w:p w:rsidR="00A2639A" w:rsidRDefault="00A2639A" w:rsidP="00A2639A">
      <w:pPr>
        <w:spacing w:line="360" w:lineRule="auto"/>
        <w:outlineLvl w:val="1"/>
        <w:rPr>
          <w:rFonts w:ascii="宋体" w:hAnsi="宋体"/>
          <w:color w:val="000000"/>
          <w:sz w:val="24"/>
          <w:szCs w:val="21"/>
        </w:rPr>
      </w:pPr>
      <w:r>
        <w:rPr>
          <w:rFonts w:ascii="宋体" w:hAnsi="宋体" w:hint="eastAsia"/>
          <w:color w:val="000000"/>
          <w:sz w:val="24"/>
          <w:szCs w:val="21"/>
        </w:rPr>
        <w:t>2.3 供货时间要求:配送至科室的订单须在收到订单的5天内将产品送到甲方指定科室，运输费、装卸费、</w:t>
      </w:r>
      <w:proofErr w:type="gramStart"/>
      <w:r>
        <w:rPr>
          <w:rFonts w:ascii="宋体" w:hAnsi="宋体" w:hint="eastAsia"/>
          <w:color w:val="000000"/>
          <w:sz w:val="24"/>
          <w:szCs w:val="21"/>
        </w:rPr>
        <w:t>配送费</w:t>
      </w:r>
      <w:proofErr w:type="gramEnd"/>
      <w:r>
        <w:rPr>
          <w:rFonts w:ascii="宋体" w:hAnsi="宋体" w:hint="eastAsia"/>
          <w:color w:val="000000"/>
          <w:sz w:val="24"/>
          <w:szCs w:val="21"/>
        </w:rPr>
        <w:t>由乙方承担。快递订单则收到订单后3天内发货。</w:t>
      </w:r>
    </w:p>
    <w:p w:rsidR="00A2639A" w:rsidRDefault="00A2639A" w:rsidP="00A2639A">
      <w:pPr>
        <w:spacing w:line="360" w:lineRule="auto"/>
        <w:outlineLvl w:val="1"/>
        <w:rPr>
          <w:rFonts w:ascii="宋体" w:hAnsi="宋体"/>
          <w:color w:val="000000"/>
          <w:sz w:val="24"/>
          <w:szCs w:val="21"/>
        </w:rPr>
      </w:pPr>
      <w:r>
        <w:rPr>
          <w:rFonts w:ascii="宋体" w:hAnsi="宋体" w:hint="eastAsia"/>
          <w:color w:val="000000"/>
          <w:sz w:val="24"/>
          <w:szCs w:val="21"/>
        </w:rPr>
        <w:t>2.4  本项目采购内容中的玉米、鸡蛋属于易碎易坏产品，需加固包装及冷链配送，乙方如未达到配送要求导致产品变质或损坏，由乙方承担全部责任。</w:t>
      </w:r>
    </w:p>
    <w:p w:rsidR="00A2639A" w:rsidRDefault="00A2639A" w:rsidP="00A2639A">
      <w:pPr>
        <w:spacing w:line="360" w:lineRule="auto"/>
        <w:outlineLvl w:val="1"/>
        <w:rPr>
          <w:rFonts w:ascii="宋体" w:hAnsi="宋体"/>
          <w:sz w:val="24"/>
          <w:szCs w:val="21"/>
        </w:rPr>
      </w:pPr>
      <w:r>
        <w:rPr>
          <w:rFonts w:ascii="宋体" w:hAnsi="宋体" w:hint="eastAsia"/>
          <w:sz w:val="24"/>
          <w:szCs w:val="21"/>
        </w:rPr>
        <w:t>2.5 售后服务：乙方需配置本项目专职售后人员，处理甲方系统内的订单，包括导出订单信息、匹配快递单号、各类投诉事件及产品质量等售后问题。</w:t>
      </w:r>
    </w:p>
    <w:p w:rsidR="00A2639A" w:rsidRDefault="00A2639A" w:rsidP="00A2639A">
      <w:pPr>
        <w:spacing w:line="360" w:lineRule="auto"/>
        <w:rPr>
          <w:rFonts w:ascii="宋体" w:hAnsi="宋体" w:cs="宋体"/>
          <w:sz w:val="24"/>
          <w:szCs w:val="24"/>
        </w:rPr>
      </w:pPr>
      <w:r>
        <w:rPr>
          <w:rFonts w:ascii="宋体" w:hAnsi="宋体" w:cs="宋体" w:hint="eastAsia"/>
          <w:sz w:val="24"/>
          <w:szCs w:val="24"/>
        </w:rPr>
        <w:t>2.6　乙方所供产品需食用有效期剩余70%（含）以上，乙方若供应的产品存在质量问题（如：变质、发霉、有异味、发酸等现象），招标人有权拒收，并责令其在规定的时间内重新送（发）货。</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第三条　结算及付款</w:t>
      </w:r>
    </w:p>
    <w:p w:rsidR="00A2639A" w:rsidRDefault="00A2639A" w:rsidP="00A2639A">
      <w:pPr>
        <w:tabs>
          <w:tab w:val="left" w:pos="3300"/>
        </w:tabs>
        <w:spacing w:after="120" w:line="360" w:lineRule="auto"/>
        <w:ind w:firstLineChars="200" w:firstLine="480"/>
        <w:rPr>
          <w:rFonts w:ascii="宋体" w:hAnsi="宋体" w:cs="宋体"/>
          <w:sz w:val="24"/>
          <w:szCs w:val="24"/>
        </w:rPr>
      </w:pPr>
      <w:bookmarkStart w:id="4" w:name="_Hlk101543521"/>
      <w:r>
        <w:rPr>
          <w:rFonts w:ascii="宋体" w:hAnsi="宋体" w:cs="宋体" w:hint="eastAsia"/>
          <w:sz w:val="24"/>
          <w:szCs w:val="24"/>
        </w:rPr>
        <w:t>先货后款，货款按实结算：甲乙双方根据当月实际供货数量及</w:t>
      </w:r>
      <w:r>
        <w:rPr>
          <w:rFonts w:ascii="宋体" w:hAnsi="宋体" w:cs="宋体" w:hint="eastAsia"/>
          <w:bCs/>
          <w:sz w:val="24"/>
          <w:szCs w:val="24"/>
        </w:rPr>
        <w:t>合同约定的供货单价</w:t>
      </w:r>
      <w:r>
        <w:rPr>
          <w:rFonts w:ascii="宋体" w:hAnsi="宋体" w:cs="宋体" w:hint="eastAsia"/>
          <w:sz w:val="24"/>
          <w:szCs w:val="24"/>
        </w:rPr>
        <w:t>，核准当月货款金额。双方核对当批货款无误后，甲方在收到乙方提供的送货清单（须由乙方盖章及签名） 及正规有效的发票10天内支付货款给乙方。</w:t>
      </w:r>
    </w:p>
    <w:bookmarkEnd w:id="4"/>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第四条　质量管理</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4.1外箱完整：外箱要求完整完好，无破损，上面标明品名，生产日期。快递盒包装需严实。</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4.2.</w:t>
      </w:r>
      <w:bookmarkStart w:id="5" w:name="_Hlk101543978"/>
      <w:r>
        <w:rPr>
          <w:rFonts w:ascii="宋体" w:hAnsi="宋体" w:cs="宋体" w:hint="eastAsia"/>
          <w:sz w:val="24"/>
          <w:szCs w:val="24"/>
        </w:rPr>
        <w:t>规格正确：规格必须和供货合同中一致，不得擅自更改</w:t>
      </w:r>
      <w:bookmarkEnd w:id="5"/>
      <w:r>
        <w:rPr>
          <w:rFonts w:ascii="宋体" w:hAnsi="宋体" w:cs="宋体" w:hint="eastAsia"/>
          <w:sz w:val="24"/>
          <w:szCs w:val="24"/>
        </w:rPr>
        <w:t>。</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4.3.3</w:t>
      </w:r>
      <w:bookmarkStart w:id="6" w:name="_Hlk101543998"/>
      <w:r>
        <w:rPr>
          <w:rFonts w:ascii="宋体" w:hAnsi="宋体" w:cs="宋体" w:hint="eastAsia"/>
          <w:sz w:val="24"/>
          <w:szCs w:val="24"/>
        </w:rPr>
        <w:t>产品外观完好：食品包装标签应符合《食品安全国家标准 预包装食品标签通则》（GB7718）要求（相关标准若有颁布最新标准，按照最新标准执行），包括食品名称、配料表、净含量、规格、生产者（或）经销者的名称、地址和联系方式、生产日期和保质期、贮存条件、食品生产许可证编号、产品标准代号等内容</w:t>
      </w:r>
      <w:bookmarkEnd w:id="6"/>
      <w:r>
        <w:rPr>
          <w:rFonts w:ascii="宋体" w:hAnsi="宋体" w:cs="宋体" w:hint="eastAsia"/>
          <w:sz w:val="24"/>
          <w:szCs w:val="24"/>
        </w:rPr>
        <w:t>。</w:t>
      </w:r>
    </w:p>
    <w:p w:rsidR="00A2639A" w:rsidRDefault="00A2639A" w:rsidP="00A2639A">
      <w:pPr>
        <w:tabs>
          <w:tab w:val="left" w:pos="3300"/>
        </w:tabs>
        <w:spacing w:after="120" w:line="360" w:lineRule="auto"/>
        <w:ind w:firstLineChars="196" w:firstLine="470"/>
        <w:rPr>
          <w:rFonts w:ascii="Times New Roman" w:hAnsi="Times New Roman"/>
          <w:sz w:val="24"/>
          <w:szCs w:val="24"/>
        </w:rPr>
      </w:pPr>
      <w:r>
        <w:rPr>
          <w:sz w:val="24"/>
          <w:szCs w:val="24"/>
        </w:rPr>
        <w:t>4.3.4</w:t>
      </w:r>
      <w:bookmarkStart w:id="7" w:name="_Hlk101544018"/>
      <w:r>
        <w:rPr>
          <w:rFonts w:hint="eastAsia"/>
          <w:sz w:val="24"/>
          <w:szCs w:val="24"/>
        </w:rPr>
        <w:t>为保障本项目的服务质量，乙方需具备完善的企业管理体系认证及食品安全管理体系认证。为体现乙方日常食品安全保障，乙方已购买</w:t>
      </w:r>
      <w:r>
        <w:rPr>
          <w:sz w:val="24"/>
          <w:szCs w:val="24"/>
        </w:rPr>
        <w:t>5000</w:t>
      </w:r>
      <w:r>
        <w:rPr>
          <w:rFonts w:hint="eastAsia"/>
          <w:sz w:val="24"/>
          <w:szCs w:val="24"/>
        </w:rPr>
        <w:t>万元保</w:t>
      </w:r>
      <w:r>
        <w:rPr>
          <w:rFonts w:hint="eastAsia"/>
          <w:sz w:val="24"/>
          <w:szCs w:val="24"/>
        </w:rPr>
        <w:lastRenderedPageBreak/>
        <w:t>额的食品安全责任险</w:t>
      </w:r>
      <w:bookmarkEnd w:id="7"/>
      <w:r>
        <w:rPr>
          <w:rFonts w:hint="eastAsia"/>
          <w:sz w:val="24"/>
          <w:szCs w:val="24"/>
        </w:rPr>
        <w:t>。</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 xml:space="preserve">4.3　</w:t>
      </w:r>
      <w:bookmarkStart w:id="8" w:name="_Hlk101544150"/>
      <w:r>
        <w:rPr>
          <w:rFonts w:ascii="宋体" w:hAnsi="宋体" w:cs="宋体" w:hint="eastAsia"/>
          <w:sz w:val="24"/>
          <w:szCs w:val="24"/>
        </w:rPr>
        <w:t>部分乙方产品对于有运输、储存条件有特别的要求，乙方承诺并保证将严格按照乙方产品外包装上注明的运输、储存条件进行运输和储存，保证产品在乙方运输过程中的质量。</w:t>
      </w:r>
      <w:bookmarkEnd w:id="8"/>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 xml:space="preserve">4.4　</w:t>
      </w:r>
      <w:bookmarkStart w:id="9" w:name="_Hlk101544175"/>
      <w:r>
        <w:rPr>
          <w:rFonts w:ascii="宋体" w:hAnsi="宋体" w:cs="宋体" w:hint="eastAsia"/>
          <w:sz w:val="24"/>
          <w:szCs w:val="24"/>
        </w:rPr>
        <w:t>乙方产品在保质期内发生变质等质量问题的，必须在保质期内及时通知乙方并保持该产品原状单独存放，双方共同确认产品变质的原因。如属于乙方产品本身质量问题的，由乙方以同类同规格同数量产品予以换货，给甲方或第三人造成人身、财产损害的，由乙方承担赔偿责任；如属于甲方未严格按照产品保鲜（温）贮存条件进行保管，由甲方自行承担损失。</w:t>
      </w:r>
      <w:bookmarkEnd w:id="9"/>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 xml:space="preserve">4.5 </w:t>
      </w:r>
      <w:bookmarkStart w:id="10" w:name="_Hlk101544236"/>
      <w:r>
        <w:rPr>
          <w:rFonts w:ascii="宋体" w:hAnsi="宋体" w:cs="宋体" w:hint="eastAsia"/>
          <w:sz w:val="24"/>
          <w:szCs w:val="24"/>
        </w:rPr>
        <w:t>乙方交付给甲方并经甲方验收后的产品，除本身存在产品质量问题外，乙方一律不予退换。对于过期变质以及甲方在储存过程中处理不当造成变质或包装破损的产品由甲方自行处理，但不得损害乙方商誉及品牌</w:t>
      </w:r>
      <w:bookmarkEnd w:id="10"/>
      <w:r>
        <w:rPr>
          <w:rFonts w:ascii="宋体" w:hAnsi="宋体" w:cs="宋体" w:hint="eastAsia"/>
          <w:sz w:val="24"/>
          <w:szCs w:val="24"/>
        </w:rPr>
        <w:t>。</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第五条  验收要求</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5.1配送至科室的订单需有收货人验收、签收回执。</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5.2 快递订单则由收货人系统确认收货，如未系统确认七个工作日后自动默认签收。</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5.3如若收到快递丢失等反馈信息，乙方需尽快查实并补发。</w:t>
      </w:r>
    </w:p>
    <w:p w:rsidR="00A2639A" w:rsidRDefault="00A2639A" w:rsidP="00A2639A">
      <w:pPr>
        <w:rPr>
          <w:rFonts w:ascii="宋体" w:hAnsi="宋体"/>
          <w:sz w:val="24"/>
          <w:szCs w:val="24"/>
        </w:rPr>
      </w:pP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第六条　知识产权</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甲方不得做出任何有损乙方提供产品的商标、标识、包装设计及专利等方面知识产权的行为。</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第七条　违约责任</w:t>
      </w:r>
    </w:p>
    <w:p w:rsidR="00A2639A" w:rsidRDefault="00A2639A" w:rsidP="00A2639A">
      <w:pPr>
        <w:spacing w:line="360" w:lineRule="auto"/>
        <w:ind w:firstLineChars="202" w:firstLine="485"/>
        <w:rPr>
          <w:rFonts w:ascii="宋体" w:hAnsi="宋体" w:cs="宋体"/>
          <w:sz w:val="24"/>
          <w:szCs w:val="24"/>
        </w:rPr>
      </w:pPr>
      <w:r>
        <w:rPr>
          <w:rFonts w:ascii="宋体" w:hAnsi="宋体" w:cs="宋体" w:hint="eastAsia"/>
          <w:sz w:val="24"/>
          <w:szCs w:val="24"/>
        </w:rPr>
        <w:t>7.1  乙方不能按时送(发)货，每延期一天，须按该批货物总价的5‰向甲方支付违约金。</w:t>
      </w:r>
    </w:p>
    <w:p w:rsidR="00A2639A" w:rsidRDefault="00A2639A" w:rsidP="00A2639A">
      <w:pPr>
        <w:spacing w:line="360" w:lineRule="auto"/>
        <w:ind w:firstLineChars="202" w:firstLine="485"/>
        <w:rPr>
          <w:rFonts w:ascii="宋体" w:hAnsi="宋体" w:cs="宋体"/>
          <w:sz w:val="24"/>
          <w:szCs w:val="24"/>
        </w:rPr>
      </w:pPr>
      <w:r>
        <w:rPr>
          <w:rFonts w:ascii="宋体" w:hAnsi="宋体" w:cs="宋体" w:hint="eastAsia"/>
          <w:sz w:val="24"/>
          <w:szCs w:val="24"/>
        </w:rPr>
        <w:t>7.2  乙方停止送（发）</w:t>
      </w:r>
      <w:proofErr w:type="gramStart"/>
      <w:r>
        <w:rPr>
          <w:rFonts w:ascii="宋体" w:hAnsi="宋体" w:cs="宋体" w:hint="eastAsia"/>
          <w:sz w:val="24"/>
          <w:szCs w:val="24"/>
        </w:rPr>
        <w:t>货达10天</w:t>
      </w:r>
      <w:proofErr w:type="gramEnd"/>
      <w:r>
        <w:rPr>
          <w:rFonts w:ascii="宋体" w:hAnsi="宋体" w:cs="宋体" w:hint="eastAsia"/>
          <w:sz w:val="24"/>
          <w:szCs w:val="24"/>
        </w:rPr>
        <w:t>以上，甲方有权提前终止合同，并要求乙方支付违约金15000元。</w:t>
      </w:r>
    </w:p>
    <w:p w:rsidR="00A2639A" w:rsidRDefault="00A2639A" w:rsidP="00A2639A">
      <w:pPr>
        <w:spacing w:line="360" w:lineRule="auto"/>
        <w:ind w:firstLineChars="202" w:firstLine="485"/>
        <w:rPr>
          <w:rFonts w:ascii="宋体" w:hAnsi="宋体" w:cs="宋体"/>
          <w:sz w:val="24"/>
          <w:szCs w:val="24"/>
        </w:rPr>
      </w:pPr>
      <w:r>
        <w:rPr>
          <w:rFonts w:ascii="宋体" w:hAnsi="宋体" w:cs="宋体" w:hint="eastAsia"/>
          <w:sz w:val="24"/>
          <w:szCs w:val="24"/>
        </w:rPr>
        <w:t>7.3  甲方逾期付款，每延期一天，须按逾期支付款项的5‰向乙方支付违</w:t>
      </w:r>
      <w:r>
        <w:rPr>
          <w:rFonts w:ascii="宋体" w:hAnsi="宋体" w:cs="宋体" w:hint="eastAsia"/>
          <w:sz w:val="24"/>
          <w:szCs w:val="24"/>
        </w:rPr>
        <w:lastRenderedPageBreak/>
        <w:t>约金。</w:t>
      </w:r>
    </w:p>
    <w:p w:rsidR="00A2639A" w:rsidRDefault="00A2639A" w:rsidP="00A2639A">
      <w:pPr>
        <w:spacing w:line="360" w:lineRule="auto"/>
        <w:ind w:firstLineChars="202" w:firstLine="485"/>
        <w:rPr>
          <w:rFonts w:ascii="宋体" w:hAnsi="宋体" w:cs="宋体"/>
          <w:sz w:val="24"/>
          <w:szCs w:val="24"/>
        </w:rPr>
      </w:pPr>
      <w:r>
        <w:rPr>
          <w:rFonts w:ascii="宋体" w:hAnsi="宋体" w:cs="宋体" w:hint="eastAsia"/>
          <w:sz w:val="24"/>
          <w:szCs w:val="24"/>
        </w:rPr>
        <w:t>7.4.如乙方提供的产品食用有效期未满足合同要求，甲方有权拒收，并责令其在规定的时间内重新送(发)货，所发生费用由乙方负责,并处以当批货物的30%货款作为罚金。</w:t>
      </w:r>
    </w:p>
    <w:p w:rsidR="00A2639A" w:rsidRDefault="00A2639A" w:rsidP="00A2639A">
      <w:pPr>
        <w:spacing w:line="360" w:lineRule="auto"/>
        <w:ind w:firstLineChars="202" w:firstLine="485"/>
        <w:rPr>
          <w:rFonts w:ascii="宋体" w:hAnsi="宋体" w:cs="宋体"/>
          <w:sz w:val="24"/>
          <w:szCs w:val="24"/>
        </w:rPr>
      </w:pPr>
      <w:r>
        <w:rPr>
          <w:rFonts w:ascii="宋体" w:hAnsi="宋体" w:cs="宋体" w:hint="eastAsia"/>
          <w:sz w:val="24"/>
          <w:szCs w:val="24"/>
        </w:rPr>
        <w:t>7.5乙方供应过期产品或以次充好产品，甲方员工有权拒收，并责令其在规定的时间内重新送（发）货；若无法在规定时间内重新送货，第一次处以当批货物的100%货款作为罚金（可在未付款中扣除），第二次处以当批货物的200%货款作为罚金（可在未付款中扣除），合同期内累计达到3次，甲方还有权不支付所有未支付货款并有权终止合同，所发生经济损失由乙方负责。</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7.6由于食品及其原料等质量问题而引起的食物中毒事件，乙方承担所有法律责任并赔偿一切损失。</w:t>
      </w:r>
    </w:p>
    <w:p w:rsidR="00A2639A" w:rsidRDefault="00A2639A" w:rsidP="00A2639A">
      <w:pPr>
        <w:spacing w:line="360" w:lineRule="auto"/>
        <w:ind w:firstLineChars="202" w:firstLine="485"/>
        <w:rPr>
          <w:rFonts w:ascii="宋体" w:hAnsi="宋体" w:cs="宋体"/>
          <w:sz w:val="24"/>
          <w:szCs w:val="24"/>
        </w:rPr>
      </w:pPr>
      <w:r>
        <w:rPr>
          <w:rFonts w:ascii="宋体" w:hAnsi="宋体" w:cs="宋体" w:hint="eastAsia"/>
          <w:sz w:val="24"/>
          <w:szCs w:val="24"/>
        </w:rPr>
        <w:t>7.7 乙方不得将本项目转包、分包，否则甲方有权单方终止合同，由此产生的一切经济损失由乙方自行承担。</w:t>
      </w:r>
    </w:p>
    <w:p w:rsidR="00A2639A" w:rsidRDefault="00A2639A" w:rsidP="00A2639A">
      <w:pPr>
        <w:spacing w:line="360" w:lineRule="auto"/>
        <w:ind w:firstLineChars="202" w:firstLine="485"/>
        <w:rPr>
          <w:rFonts w:ascii="宋体" w:hAnsi="宋体" w:cs="宋体"/>
          <w:sz w:val="24"/>
          <w:szCs w:val="24"/>
        </w:rPr>
      </w:pPr>
      <w:r>
        <w:rPr>
          <w:rFonts w:ascii="宋体" w:hAnsi="宋体" w:cs="宋体" w:hint="eastAsia"/>
          <w:sz w:val="24"/>
          <w:szCs w:val="24"/>
        </w:rPr>
        <w:t>7.8 因乙方违约导致合同提前终止的，乙方除须执行上述违约责任外，甲方还有权拒付剩余货款。</w:t>
      </w:r>
    </w:p>
    <w:p w:rsidR="00A2639A" w:rsidRDefault="00A2639A" w:rsidP="00A2639A">
      <w:pPr>
        <w:spacing w:line="360" w:lineRule="auto"/>
        <w:ind w:firstLineChars="202" w:firstLine="485"/>
        <w:rPr>
          <w:rFonts w:ascii="宋体" w:hAnsi="宋体" w:cs="宋体"/>
          <w:sz w:val="24"/>
          <w:szCs w:val="24"/>
        </w:rPr>
      </w:pP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第八条　合同的终止</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甲乙任何一方需解除合同时，必须提前</w:t>
      </w:r>
      <w:r>
        <w:rPr>
          <w:rFonts w:ascii="宋体" w:hAnsi="宋体" w:cs="宋体" w:hint="eastAsia"/>
          <w:sz w:val="24"/>
          <w:szCs w:val="24"/>
          <w:u w:val="single"/>
        </w:rPr>
        <w:t xml:space="preserve"> 10 </w:t>
      </w:r>
      <w:r>
        <w:rPr>
          <w:rFonts w:ascii="宋体" w:hAnsi="宋体" w:cs="宋体" w:hint="eastAsia"/>
          <w:sz w:val="24"/>
          <w:szCs w:val="24"/>
        </w:rPr>
        <w:t>天书面通知对方。如在合同执行过程中，一方由于不可抗力的原因（如自然灾害等特殊状况）不能履行合同时，应及时向对方书面通报不能履行或不能完全履行的理由并提供相关部门的证明文件，如果由于所投产品停产或包装变更，需提供产品生产厂家提供的证明材料，允许延期履行、部分履行或者不履行合同，并根据情况可部分或全部免予承担违约责任。</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第九条　争议解决</w:t>
      </w:r>
    </w:p>
    <w:p w:rsidR="00A2639A" w:rsidRDefault="00A2639A" w:rsidP="00A2639A">
      <w:pPr>
        <w:spacing w:line="360" w:lineRule="auto"/>
        <w:ind w:firstLineChars="200" w:firstLine="480"/>
        <w:rPr>
          <w:rFonts w:ascii="宋体" w:hAnsi="宋体" w:cs="宋体"/>
          <w:sz w:val="24"/>
          <w:szCs w:val="24"/>
        </w:rPr>
      </w:pPr>
      <w:r>
        <w:rPr>
          <w:rFonts w:ascii="宋体" w:hAnsi="宋体" w:cs="宋体" w:hint="eastAsia"/>
          <w:sz w:val="24"/>
          <w:szCs w:val="24"/>
        </w:rPr>
        <w:t>在本合同执行过程中，双方须严格遵守国家有关法规、法令和政策，发生任何纠纷时双方应通过友好协商解决，如果无法达成协议，所发生的纠纷将被提交甲方所在地的人民法院解决。</w:t>
      </w:r>
    </w:p>
    <w:p w:rsidR="00A2639A" w:rsidRDefault="00A2639A" w:rsidP="00A2639A">
      <w:pPr>
        <w:spacing w:line="360" w:lineRule="auto"/>
        <w:ind w:firstLineChars="147" w:firstLine="353"/>
        <w:rPr>
          <w:rFonts w:ascii="宋体" w:hAnsi="宋体" w:cs="宋体"/>
          <w:sz w:val="24"/>
          <w:szCs w:val="24"/>
        </w:rPr>
      </w:pPr>
      <w:r>
        <w:rPr>
          <w:rFonts w:ascii="宋体" w:hAnsi="宋体" w:cs="宋体" w:hint="eastAsia"/>
          <w:sz w:val="24"/>
          <w:szCs w:val="24"/>
        </w:rPr>
        <w:t>第十条　廉政建设</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lastRenderedPageBreak/>
        <w:t>10.1 甲乙双方在合同履行期间应遵守国家和政府有关廉政方面的规定和要求，禁止任何商业贿赂行为。</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10.2 如果乙方商业贿赂甲方工作人员属实，甲乙双方合同将解除，并由乙方承担违约及给甲方造成的损失责任。</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第十一条  合同生效及其他</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11.1　本合同在双方法定代表人或授权代表签字、单位盖章后生效。</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11.2本合同供货期：自合同生效之日起1年，或采购金额达到预中标金额时止，以先到者为准；产品质量保证期：乙方提供的最后一批产品质保期结束时止。</w:t>
      </w:r>
    </w:p>
    <w:p w:rsidR="00A2639A" w:rsidRDefault="00A2639A" w:rsidP="00A2639A">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11.3　本合同一式</w:t>
      </w:r>
      <w:r>
        <w:rPr>
          <w:rFonts w:ascii="宋体" w:hAnsi="宋体" w:cs="宋体" w:hint="eastAsia"/>
          <w:sz w:val="24"/>
          <w:szCs w:val="24"/>
          <w:u w:val="single"/>
        </w:rPr>
        <w:t xml:space="preserve"> 4 </w:t>
      </w:r>
      <w:r>
        <w:rPr>
          <w:rFonts w:ascii="宋体" w:hAnsi="宋体" w:cs="宋体" w:hint="eastAsia"/>
          <w:sz w:val="24"/>
          <w:szCs w:val="24"/>
        </w:rPr>
        <w:t>份，甲方执</w:t>
      </w:r>
      <w:r>
        <w:rPr>
          <w:rFonts w:ascii="宋体" w:hAnsi="宋体" w:cs="宋体" w:hint="eastAsia"/>
          <w:sz w:val="24"/>
          <w:szCs w:val="24"/>
          <w:u w:val="single"/>
        </w:rPr>
        <w:t xml:space="preserve"> 3 </w:t>
      </w:r>
      <w:r>
        <w:rPr>
          <w:rFonts w:ascii="宋体" w:hAnsi="宋体" w:cs="宋体" w:hint="eastAsia"/>
          <w:sz w:val="24"/>
          <w:szCs w:val="24"/>
        </w:rPr>
        <w:t>份、乙方执</w:t>
      </w:r>
      <w:r>
        <w:rPr>
          <w:rFonts w:ascii="宋体" w:hAnsi="宋体" w:cs="宋体" w:hint="eastAsia"/>
          <w:sz w:val="24"/>
          <w:szCs w:val="24"/>
          <w:u w:val="single"/>
        </w:rPr>
        <w:t xml:space="preserve"> 1 </w:t>
      </w:r>
      <w:r>
        <w:rPr>
          <w:rFonts w:ascii="宋体" w:hAnsi="宋体" w:cs="宋体" w:hint="eastAsia"/>
          <w:sz w:val="24"/>
          <w:szCs w:val="24"/>
        </w:rPr>
        <w:t>份，具同等法律效力。</w:t>
      </w:r>
    </w:p>
    <w:p w:rsidR="00A2639A" w:rsidRDefault="00A2639A" w:rsidP="00A2639A">
      <w:pPr>
        <w:tabs>
          <w:tab w:val="left" w:pos="3300"/>
        </w:tabs>
        <w:spacing w:after="120" w:line="360" w:lineRule="auto"/>
        <w:rPr>
          <w:rFonts w:ascii="Times New Roman" w:hAnsi="Times New Roman"/>
          <w:szCs w:val="21"/>
        </w:rPr>
      </w:pPr>
      <w:r>
        <w:rPr>
          <w:rFonts w:ascii="宋体" w:hAnsi="宋体" w:cs="宋体" w:hint="eastAsia"/>
          <w:sz w:val="24"/>
          <w:szCs w:val="24"/>
        </w:rPr>
        <w:t>附件一：《廉洁购销合同》</w:t>
      </w:r>
    </w:p>
    <w:p w:rsidR="00A2639A" w:rsidRDefault="00A2639A" w:rsidP="00A2639A">
      <w:pPr>
        <w:tabs>
          <w:tab w:val="left" w:pos="3300"/>
        </w:tabs>
        <w:spacing w:after="120" w:line="360" w:lineRule="auto"/>
        <w:ind w:left="6480" w:hangingChars="2700" w:hanging="6480"/>
        <w:rPr>
          <w:rFonts w:ascii="宋体" w:hAnsi="宋体" w:cs="宋体"/>
          <w:sz w:val="24"/>
          <w:szCs w:val="24"/>
        </w:rPr>
      </w:pPr>
      <w:r>
        <w:rPr>
          <w:rFonts w:ascii="宋体" w:hAnsi="宋体" w:cs="宋体" w:hint="eastAsia"/>
          <w:sz w:val="24"/>
          <w:szCs w:val="24"/>
        </w:rPr>
        <w:t>甲方：</w:t>
      </w:r>
      <w:r>
        <w:rPr>
          <w:rFonts w:ascii="宋体" w:hAnsi="宋体" w:cs="宋体" w:hint="eastAsia"/>
          <w:sz w:val="24"/>
          <w:szCs w:val="24"/>
          <w:u w:val="single"/>
        </w:rPr>
        <w:t>中国教育工会中山大学肿瘤医院委员会</w:t>
      </w:r>
      <w:r>
        <w:rPr>
          <w:rFonts w:ascii="宋体" w:hAnsi="宋体" w:cs="宋体" w:hint="eastAsia"/>
          <w:sz w:val="24"/>
          <w:szCs w:val="24"/>
        </w:rPr>
        <w:t xml:space="preserve">       乙方：</w:t>
      </w:r>
    </w:p>
    <w:p w:rsidR="00A2639A" w:rsidRDefault="00A2639A" w:rsidP="00A2639A">
      <w:pPr>
        <w:tabs>
          <w:tab w:val="left" w:pos="3300"/>
        </w:tabs>
        <w:spacing w:after="120" w:line="360" w:lineRule="auto"/>
        <w:rPr>
          <w:rFonts w:ascii="宋体" w:hAnsi="宋体" w:cs="宋体"/>
          <w:sz w:val="24"/>
          <w:szCs w:val="24"/>
        </w:rPr>
      </w:pPr>
      <w:r>
        <w:rPr>
          <w:rFonts w:ascii="宋体" w:hAnsi="宋体" w:cs="宋体" w:hint="eastAsia"/>
          <w:sz w:val="24"/>
          <w:szCs w:val="24"/>
        </w:rPr>
        <w:t>（盖章）                                          （盖章）</w:t>
      </w:r>
    </w:p>
    <w:p w:rsidR="00A2639A" w:rsidRDefault="00A2639A" w:rsidP="00A2639A">
      <w:pPr>
        <w:tabs>
          <w:tab w:val="left" w:pos="3300"/>
        </w:tabs>
        <w:spacing w:after="120" w:line="360" w:lineRule="auto"/>
        <w:rPr>
          <w:rFonts w:ascii="宋体" w:hAnsi="宋体" w:cs="宋体"/>
          <w:sz w:val="24"/>
          <w:szCs w:val="24"/>
        </w:rPr>
      </w:pPr>
      <w:r>
        <w:rPr>
          <w:rFonts w:ascii="宋体" w:hAnsi="宋体" w:cs="宋体" w:hint="eastAsia"/>
          <w:sz w:val="24"/>
          <w:szCs w:val="24"/>
        </w:rPr>
        <w:t>法定代表人：                                       法定代表人：</w:t>
      </w:r>
    </w:p>
    <w:p w:rsidR="00A2639A" w:rsidRDefault="00A2639A" w:rsidP="00A2639A">
      <w:pPr>
        <w:tabs>
          <w:tab w:val="left" w:pos="3300"/>
        </w:tabs>
        <w:spacing w:after="120" w:line="360" w:lineRule="auto"/>
        <w:ind w:firstLineChars="100" w:firstLine="240"/>
        <w:rPr>
          <w:rFonts w:ascii="宋体" w:hAnsi="宋体" w:cs="宋体"/>
          <w:sz w:val="24"/>
          <w:szCs w:val="24"/>
        </w:rPr>
      </w:pPr>
      <w:r>
        <w:rPr>
          <w:rFonts w:ascii="宋体" w:hAnsi="宋体" w:cs="宋体" w:hint="eastAsia"/>
          <w:sz w:val="24"/>
          <w:szCs w:val="24"/>
        </w:rPr>
        <w:t xml:space="preserve"> 年    月    日                                     年    月    日</w:t>
      </w:r>
    </w:p>
    <w:p w:rsidR="00465FBB" w:rsidRPr="00A2639A" w:rsidRDefault="00465FBB">
      <w:pPr>
        <w:rPr>
          <w:rFonts w:ascii="宋体" w:hAnsi="宋体"/>
          <w:sz w:val="24"/>
          <w:szCs w:val="24"/>
        </w:rPr>
      </w:pPr>
      <w:bookmarkStart w:id="11" w:name="_GoBack"/>
      <w:bookmarkEnd w:id="11"/>
    </w:p>
    <w:sectPr w:rsidR="00465FBB" w:rsidRPr="00A26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97"/>
    <w:rsid w:val="00465FBB"/>
    <w:rsid w:val="00663697"/>
    <w:rsid w:val="00A26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459</Words>
  <Characters>2621</Characters>
  <Application>Microsoft Office Word</Application>
  <DocSecurity>0</DocSecurity>
  <Lines>21</Lines>
  <Paragraphs>6</Paragraphs>
  <ScaleCrop>false</ScaleCrop>
  <Company>神州网信技术有限公司</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吴英健</dc:creator>
  <cp:keywords/>
  <dc:description/>
  <cp:lastModifiedBy>吴英健</cp:lastModifiedBy>
  <cp:revision>2</cp:revision>
  <dcterms:created xsi:type="dcterms:W3CDTF">2024-06-21T06:47:00Z</dcterms:created>
  <dcterms:modified xsi:type="dcterms:W3CDTF">2024-06-21T06:48:00Z</dcterms:modified>
</cp:coreProperties>
</file>