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中山大学附属肿瘤医院危险废物处理处置服务项目</w:t>
      </w:r>
    </w:p>
    <w:p>
      <w:pPr>
        <w:jc w:val="center"/>
        <w:rPr>
          <w:rFonts w:hint="eastAsia"/>
          <w:b/>
          <w:bCs/>
          <w:sz w:val="28"/>
          <w:szCs w:val="28"/>
          <w:lang w:eastAsia="zh-CN"/>
        </w:rPr>
      </w:pPr>
      <w:r>
        <w:rPr>
          <w:rFonts w:hint="eastAsia"/>
          <w:b/>
          <w:bCs/>
          <w:sz w:val="28"/>
          <w:szCs w:val="28"/>
          <w:lang w:eastAsia="zh-CN"/>
        </w:rPr>
        <w:t>用户需求书</w:t>
      </w:r>
    </w:p>
    <w:p>
      <w:pPr>
        <w:numPr>
          <w:ilvl w:val="0"/>
          <w:numId w:val="1"/>
        </w:numPr>
        <w:spacing w:line="360" w:lineRule="auto"/>
        <w:jc w:val="both"/>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供应商资格：</w:t>
      </w:r>
    </w:p>
    <w:p>
      <w:pPr>
        <w:autoSpaceDE w:val="0"/>
        <w:autoSpaceDN w:val="0"/>
        <w:spacing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1、响应人必须是中国境内注册的企业法人，且为独立法人。不接受联合体响应；</w:t>
      </w:r>
    </w:p>
    <w:p>
      <w:pPr>
        <w:autoSpaceDE w:val="0"/>
        <w:autoSpaceDN w:val="0"/>
        <w:spacing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2、响应人具备有效的营业执照（如非三证合一证照，同时提供税务登记证副本）；</w:t>
      </w:r>
    </w:p>
    <w:p>
      <w:pPr>
        <w:autoSpaceDE w:val="0"/>
        <w:autoSpaceDN w:val="0"/>
        <w:spacing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3、响应人具有符合我院危险废物回收品种的危险废物经营许可证；</w:t>
      </w:r>
    </w:p>
    <w:p>
      <w:pPr>
        <w:autoSpaceDE w:val="0"/>
        <w:autoSpaceDN w:val="0"/>
        <w:spacing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4、响应人如具有危险货物运输经营许可证，则提供本项目要求的资质证书；若分包给具备相应资格要求的供应商，</w:t>
      </w:r>
      <w:r>
        <w:rPr>
          <w:rFonts w:hint="eastAsia" w:asciiTheme="minorEastAsia" w:hAnsiTheme="minorEastAsia" w:eastAsiaTheme="minorEastAsia"/>
          <w:szCs w:val="21"/>
          <w:lang w:val="en-US" w:eastAsia="zh-CN"/>
        </w:rPr>
        <w:t>提供委托其它拥有有效《道路运输经营许可证》的单位合作证明</w:t>
      </w:r>
      <w:r>
        <w:rPr>
          <w:rFonts w:hint="eastAsia" w:asciiTheme="minorEastAsia" w:hAnsiTheme="minorEastAsia"/>
          <w:szCs w:val="21"/>
          <w:lang w:val="en-US" w:eastAsia="zh-CN"/>
        </w:rPr>
        <w:t>。</w:t>
      </w:r>
    </w:p>
    <w:p>
      <w:pPr>
        <w:numPr>
          <w:ilvl w:val="0"/>
          <w:numId w:val="0"/>
        </w:numPr>
        <w:spacing w:line="360" w:lineRule="auto"/>
        <w:jc w:val="both"/>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二、用户需求</w:t>
      </w:r>
    </w:p>
    <w:p>
      <w:pPr>
        <w:numPr>
          <w:ilvl w:val="0"/>
          <w:numId w:val="0"/>
        </w:numPr>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）服务项目</w:t>
      </w:r>
    </w:p>
    <w:p>
      <w:pPr>
        <w:numPr>
          <w:ilvl w:val="0"/>
          <w:numId w:val="0"/>
        </w:numPr>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危险废物（液）回收处置</w:t>
      </w:r>
    </w:p>
    <w:p>
      <w:pPr>
        <w:numPr>
          <w:ilvl w:val="0"/>
          <w:numId w:val="2"/>
        </w:numPr>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服务地点</w:t>
      </w:r>
    </w:p>
    <w:p>
      <w:pPr>
        <w:numPr>
          <w:ilvl w:val="0"/>
          <w:numId w:val="0"/>
        </w:num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eastAsia="zh-CN"/>
        </w:rPr>
        <w:t>越秀院区（广州市东风东路</w:t>
      </w:r>
      <w:r>
        <w:rPr>
          <w:rFonts w:hint="eastAsia" w:ascii="宋体" w:hAnsi="宋体" w:eastAsia="宋体" w:cs="宋体"/>
          <w:sz w:val="22"/>
          <w:szCs w:val="22"/>
          <w:lang w:val="en-US" w:eastAsia="zh-CN"/>
        </w:rPr>
        <w:t>651号</w:t>
      </w:r>
      <w:r>
        <w:rPr>
          <w:rFonts w:hint="eastAsia" w:ascii="宋体" w:hAnsi="宋体" w:eastAsia="宋体" w:cs="宋体"/>
          <w:sz w:val="22"/>
          <w:szCs w:val="22"/>
          <w:lang w:eastAsia="zh-CN"/>
        </w:rPr>
        <w:t>），黄埔院区（含腾飞园实验室，</w:t>
      </w:r>
      <w:r>
        <w:rPr>
          <w:rFonts w:hint="eastAsia" w:ascii="宋体" w:hAnsi="宋体" w:eastAsia="宋体" w:cs="宋体"/>
          <w:sz w:val="22"/>
          <w:szCs w:val="22"/>
          <w:lang w:val="en-US" w:eastAsia="zh-CN"/>
        </w:rPr>
        <w:t>广州市黄埔区开阳五路1号，广州市黄埔区中新广州知识城腾飞一街10号</w:t>
      </w:r>
      <w:r>
        <w:rPr>
          <w:rFonts w:hint="eastAsia" w:ascii="宋体" w:hAnsi="宋体" w:eastAsia="宋体" w:cs="宋体"/>
          <w:sz w:val="22"/>
          <w:szCs w:val="22"/>
          <w:lang w:eastAsia="zh-CN"/>
        </w:rPr>
        <w:t>）</w:t>
      </w:r>
    </w:p>
    <w:p>
      <w:pPr>
        <w:numPr>
          <w:ilvl w:val="0"/>
          <w:numId w:val="2"/>
        </w:numPr>
        <w:spacing w:line="360" w:lineRule="auto"/>
        <w:ind w:left="0" w:leftChars="0" w:firstLine="0" w:firstLineChars="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服务范围</w:t>
      </w:r>
    </w:p>
    <w:p>
      <w:pPr>
        <w:numPr>
          <w:ilvl w:val="0"/>
          <w:numId w:val="0"/>
        </w:numPr>
        <w:spacing w:line="360" w:lineRule="auto"/>
        <w:ind w:leftChars="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医院各产生危废的科室</w:t>
      </w:r>
    </w:p>
    <w:p>
      <w:pPr>
        <w:numPr>
          <w:ilvl w:val="0"/>
          <w:numId w:val="2"/>
        </w:numPr>
        <w:spacing w:line="360" w:lineRule="auto"/>
        <w:ind w:left="0" w:leftChars="0" w:firstLine="0" w:firstLineChars="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服务内容</w:t>
      </w:r>
    </w:p>
    <w:p>
      <w:pPr>
        <w:numPr>
          <w:ilvl w:val="0"/>
          <w:numId w:val="0"/>
        </w:numPr>
        <w:spacing w:line="360" w:lineRule="auto"/>
        <w:ind w:leftChars="0"/>
        <w:jc w:val="both"/>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rPr>
        <w:t>危险废物的品种类型</w:t>
      </w:r>
      <w:r>
        <w:rPr>
          <w:rFonts w:hint="eastAsia" w:asciiTheme="minorEastAsia" w:hAnsiTheme="minorEastAsia"/>
          <w:sz w:val="22"/>
          <w:szCs w:val="22"/>
          <w:lang w:val="en-US" w:eastAsia="zh-CN"/>
        </w:rPr>
        <w:t>及计划</w:t>
      </w:r>
      <w:r>
        <w:rPr>
          <w:rFonts w:hint="eastAsia" w:asciiTheme="minorEastAsia" w:hAnsiTheme="minorEastAsia" w:eastAsiaTheme="minorEastAsia"/>
          <w:sz w:val="22"/>
          <w:szCs w:val="22"/>
        </w:rPr>
        <w:t>数量</w:t>
      </w:r>
      <w:r>
        <w:rPr>
          <w:rFonts w:hint="eastAsia" w:asciiTheme="minorEastAsia" w:hAnsiTheme="minorEastAsia"/>
          <w:sz w:val="22"/>
          <w:szCs w:val="22"/>
          <w:lang w:eastAsia="zh-CN"/>
        </w:rPr>
        <w:t>：</w:t>
      </w:r>
    </w:p>
    <w:tbl>
      <w:tblPr>
        <w:tblStyle w:val="6"/>
        <w:tblW w:w="8326" w:type="dxa"/>
        <w:jc w:val="center"/>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autofit"/>
        <w:tblCellMar>
          <w:top w:w="0" w:type="dxa"/>
          <w:left w:w="108" w:type="dxa"/>
          <w:bottom w:w="0" w:type="dxa"/>
          <w:right w:w="108" w:type="dxa"/>
        </w:tblCellMar>
      </w:tblPr>
      <w:tblGrid>
        <w:gridCol w:w="1397"/>
        <w:gridCol w:w="1771"/>
        <w:gridCol w:w="1253"/>
        <w:gridCol w:w="1788"/>
        <w:gridCol w:w="1320"/>
        <w:gridCol w:w="797"/>
      </w:tblGrid>
      <w:tr>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trHeight w:val="572" w:hRule="atLeast"/>
          <w:jc w:val="center"/>
        </w:trPr>
        <w:tc>
          <w:tcPr>
            <w:tcW w:w="1397" w:type="dxa"/>
            <w:vAlign w:val="center"/>
          </w:tcPr>
          <w:p>
            <w:pPr>
              <w:adjustRightInd w:val="0"/>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废物编号</w:t>
            </w:r>
          </w:p>
        </w:tc>
        <w:tc>
          <w:tcPr>
            <w:tcW w:w="1771" w:type="dxa"/>
            <w:vAlign w:val="center"/>
          </w:tcPr>
          <w:p>
            <w:pPr>
              <w:adjustRightInd w:val="0"/>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废物类别</w:t>
            </w:r>
          </w:p>
        </w:tc>
        <w:tc>
          <w:tcPr>
            <w:tcW w:w="1253" w:type="dxa"/>
            <w:vAlign w:val="center"/>
          </w:tcPr>
          <w:p>
            <w:pPr>
              <w:adjustRightInd w:val="0"/>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废物名称</w:t>
            </w:r>
          </w:p>
        </w:tc>
        <w:tc>
          <w:tcPr>
            <w:tcW w:w="1788" w:type="dxa"/>
            <w:vAlign w:val="center"/>
          </w:tcPr>
          <w:p>
            <w:pPr>
              <w:adjustRightInd w:val="0"/>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计划量  </w:t>
            </w:r>
          </w:p>
          <w:p>
            <w:pPr>
              <w:adjustRightInd w:val="0"/>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（吨/</w:t>
            </w:r>
            <w:r>
              <w:rPr>
                <w:rFonts w:hint="eastAsia" w:asciiTheme="minorEastAsia" w:hAnsiTheme="minorEastAsia"/>
                <w:sz w:val="20"/>
                <w:szCs w:val="20"/>
                <w:lang w:val="en-US" w:eastAsia="zh-CN"/>
              </w:rPr>
              <w:t>1</w:t>
            </w:r>
            <w:r>
              <w:rPr>
                <w:rFonts w:hint="eastAsia" w:asciiTheme="minorEastAsia" w:hAnsiTheme="minorEastAsia" w:eastAsiaTheme="minorEastAsia"/>
                <w:sz w:val="20"/>
                <w:szCs w:val="20"/>
              </w:rPr>
              <w:t>年）</w:t>
            </w:r>
          </w:p>
        </w:tc>
        <w:tc>
          <w:tcPr>
            <w:tcW w:w="1320" w:type="dxa"/>
            <w:vAlign w:val="center"/>
          </w:tcPr>
          <w:p>
            <w:pPr>
              <w:adjustRightInd w:val="0"/>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质量</w:t>
            </w:r>
            <w:r>
              <w:rPr>
                <w:rFonts w:asciiTheme="minorEastAsia" w:hAnsiTheme="minorEastAsia" w:eastAsiaTheme="minorEastAsia"/>
                <w:sz w:val="20"/>
                <w:szCs w:val="20"/>
              </w:rPr>
              <w:t>标准</w:t>
            </w:r>
          </w:p>
        </w:tc>
        <w:tc>
          <w:tcPr>
            <w:tcW w:w="797" w:type="dxa"/>
            <w:vAlign w:val="center"/>
          </w:tcPr>
          <w:p>
            <w:pPr>
              <w:adjustRightInd w:val="0"/>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包</w:t>
            </w:r>
            <w:r>
              <w:rPr>
                <w:rFonts w:asciiTheme="minorEastAsia" w:hAnsiTheme="minorEastAsia" w:eastAsiaTheme="minorEastAsia"/>
                <w:sz w:val="20"/>
                <w:szCs w:val="20"/>
              </w:rPr>
              <w:t>装标准</w:t>
            </w:r>
          </w:p>
        </w:tc>
      </w:tr>
      <w:tr>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572" w:hRule="atLeast"/>
          <w:jc w:val="center"/>
        </w:trPr>
        <w:tc>
          <w:tcPr>
            <w:tcW w:w="1397" w:type="dxa"/>
            <w:vAlign w:val="center"/>
          </w:tcPr>
          <w:p>
            <w:pPr>
              <w:adjustRightInd w:val="0"/>
              <w:snapToGrid w:val="0"/>
              <w:spacing w:line="4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HW049</w:t>
            </w:r>
            <w:r>
              <w:rPr>
                <w:rFonts w:asciiTheme="minorEastAsia" w:hAnsiTheme="minorEastAsia" w:eastAsiaTheme="minorEastAsia"/>
                <w:sz w:val="20"/>
                <w:szCs w:val="20"/>
              </w:rPr>
              <w:t xml:space="preserve"> </w:t>
            </w:r>
          </w:p>
          <w:p>
            <w:pPr>
              <w:adjustRightInd w:val="0"/>
              <w:snapToGrid w:val="0"/>
              <w:spacing w:line="4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其他废物</w:t>
            </w:r>
          </w:p>
        </w:tc>
        <w:tc>
          <w:tcPr>
            <w:tcW w:w="1771" w:type="dxa"/>
            <w:vAlign w:val="center"/>
          </w:tcPr>
          <w:p>
            <w:pPr>
              <w:adjustRightInd w:val="0"/>
              <w:snapToGrid w:val="0"/>
              <w:spacing w:line="4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废有机溶剂和含有机溶剂废物，以及</w:t>
            </w:r>
            <w:r>
              <w:rPr>
                <w:rFonts w:hint="eastAsia" w:cs="仿宋" w:asciiTheme="minorEastAsia" w:hAnsiTheme="minorEastAsia"/>
                <w:bCs/>
                <w:sz w:val="20"/>
                <w:szCs w:val="20"/>
              </w:rPr>
              <w:t>废实验室瓶装固态</w:t>
            </w:r>
            <w:r>
              <w:rPr>
                <w:rFonts w:hint="eastAsia" w:ascii="宋体" w:hAnsi="宋体" w:cs="宋体"/>
                <w:sz w:val="20"/>
                <w:szCs w:val="20"/>
              </w:rPr>
              <w:t>化学药品、</w:t>
            </w:r>
            <w:r>
              <w:rPr>
                <w:rFonts w:hint="eastAsia" w:cs="仿宋" w:asciiTheme="minorEastAsia" w:hAnsiTheme="minorEastAsia"/>
                <w:bCs/>
                <w:sz w:val="20"/>
                <w:szCs w:val="20"/>
              </w:rPr>
              <w:t>试剂和空瓶</w:t>
            </w:r>
          </w:p>
        </w:tc>
        <w:tc>
          <w:tcPr>
            <w:tcW w:w="1253" w:type="dxa"/>
            <w:vAlign w:val="center"/>
          </w:tcPr>
          <w:p>
            <w:pPr>
              <w:adjustRightInd w:val="0"/>
              <w:snapToGrid w:val="0"/>
              <w:spacing w:line="4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含二甲苯、丙酮、甲醛、福尔马林等废液</w:t>
            </w:r>
          </w:p>
        </w:tc>
        <w:tc>
          <w:tcPr>
            <w:tcW w:w="1788" w:type="dxa"/>
            <w:vAlign w:val="center"/>
          </w:tcPr>
          <w:p>
            <w:pPr>
              <w:adjustRightInd w:val="0"/>
              <w:snapToGrid w:val="0"/>
              <w:spacing w:line="420" w:lineRule="exact"/>
              <w:jc w:val="center"/>
              <w:rPr>
                <w:rFonts w:hint="eastAsia" w:asciiTheme="minorEastAsia" w:hAnsiTheme="minorEastAsia"/>
                <w:sz w:val="20"/>
                <w:szCs w:val="20"/>
                <w:lang w:val="en-US" w:eastAsia="zh-CN"/>
              </w:rPr>
            </w:pPr>
            <w:r>
              <w:rPr>
                <w:rFonts w:hint="eastAsia" w:asciiTheme="minorEastAsia" w:hAnsiTheme="minorEastAsia"/>
                <w:sz w:val="20"/>
                <w:szCs w:val="20"/>
                <w:lang w:eastAsia="zh-CN"/>
              </w:rPr>
              <w:t>越秀院区：</w:t>
            </w:r>
            <w:r>
              <w:rPr>
                <w:rFonts w:hint="eastAsia" w:asciiTheme="minorEastAsia" w:hAnsiTheme="minorEastAsia"/>
                <w:sz w:val="20"/>
                <w:szCs w:val="20"/>
                <w:lang w:val="en-US" w:eastAsia="zh-CN"/>
              </w:rPr>
              <w:t>10吨</w:t>
            </w:r>
          </w:p>
          <w:p>
            <w:pPr>
              <w:adjustRightInd w:val="0"/>
              <w:snapToGrid w:val="0"/>
              <w:spacing w:line="420" w:lineRule="exact"/>
              <w:jc w:val="center"/>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黄埔院区：7吨</w:t>
            </w:r>
          </w:p>
        </w:tc>
        <w:tc>
          <w:tcPr>
            <w:tcW w:w="1320" w:type="dxa"/>
            <w:vAlign w:val="center"/>
          </w:tcPr>
          <w:p>
            <w:pPr>
              <w:adjustRightInd w:val="0"/>
              <w:snapToGrid w:val="0"/>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分类存放，独立包装，标识清晰</w:t>
            </w:r>
          </w:p>
        </w:tc>
        <w:tc>
          <w:tcPr>
            <w:tcW w:w="797" w:type="dxa"/>
            <w:vAlign w:val="center"/>
          </w:tcPr>
          <w:p>
            <w:pPr>
              <w:adjustRightInd w:val="0"/>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桶装</w:t>
            </w:r>
          </w:p>
        </w:tc>
      </w:tr>
      <w:tr>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572" w:hRule="atLeast"/>
          <w:jc w:val="center"/>
        </w:trPr>
        <w:tc>
          <w:tcPr>
            <w:tcW w:w="1397" w:type="dxa"/>
            <w:vAlign w:val="center"/>
          </w:tcPr>
          <w:p>
            <w:pPr>
              <w:adjustRightInd w:val="0"/>
              <w:snapToGrid w:val="0"/>
              <w:spacing w:line="4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HW049</w:t>
            </w:r>
            <w:r>
              <w:rPr>
                <w:rFonts w:asciiTheme="minorEastAsia" w:hAnsiTheme="minorEastAsia" w:eastAsiaTheme="minorEastAsia"/>
                <w:sz w:val="20"/>
                <w:szCs w:val="20"/>
              </w:rPr>
              <w:t xml:space="preserve"> </w:t>
            </w:r>
          </w:p>
          <w:p>
            <w:pPr>
              <w:adjustRightInd w:val="0"/>
              <w:snapToGrid w:val="0"/>
              <w:spacing w:line="420" w:lineRule="exact"/>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其他废物</w:t>
            </w:r>
          </w:p>
        </w:tc>
        <w:tc>
          <w:tcPr>
            <w:tcW w:w="1771" w:type="dxa"/>
            <w:vAlign w:val="center"/>
          </w:tcPr>
          <w:p>
            <w:pPr>
              <w:adjustRightInd w:val="0"/>
              <w:snapToGrid w:val="0"/>
              <w:spacing w:line="420" w:lineRule="exact"/>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废有机溶剂和含有机溶剂废物，以及</w:t>
            </w:r>
            <w:r>
              <w:rPr>
                <w:rFonts w:hint="eastAsia" w:cs="仿宋" w:asciiTheme="minorEastAsia" w:hAnsiTheme="minorEastAsia"/>
                <w:bCs/>
                <w:sz w:val="20"/>
                <w:szCs w:val="20"/>
              </w:rPr>
              <w:t>废实验室瓶装固态</w:t>
            </w:r>
            <w:r>
              <w:rPr>
                <w:rFonts w:hint="eastAsia" w:ascii="宋体" w:hAnsi="宋体" w:cs="宋体"/>
                <w:sz w:val="20"/>
                <w:szCs w:val="20"/>
              </w:rPr>
              <w:t>化学药品、</w:t>
            </w:r>
            <w:r>
              <w:rPr>
                <w:rFonts w:hint="eastAsia" w:cs="仿宋" w:asciiTheme="minorEastAsia" w:hAnsiTheme="minorEastAsia"/>
                <w:bCs/>
                <w:sz w:val="20"/>
                <w:szCs w:val="20"/>
              </w:rPr>
              <w:t>试剂和空瓶</w:t>
            </w:r>
          </w:p>
        </w:tc>
        <w:tc>
          <w:tcPr>
            <w:tcW w:w="1253" w:type="dxa"/>
            <w:vAlign w:val="center"/>
          </w:tcPr>
          <w:p>
            <w:pPr>
              <w:adjustRightInd w:val="0"/>
              <w:snapToGrid w:val="0"/>
              <w:spacing w:line="420" w:lineRule="exact"/>
              <w:jc w:val="center"/>
              <w:rPr>
                <w:rFonts w:hint="eastAsia" w:asciiTheme="minorEastAsia" w:hAnsiTheme="minorEastAsia" w:eastAsiaTheme="minorEastAsia"/>
                <w:sz w:val="20"/>
                <w:szCs w:val="20"/>
              </w:rPr>
            </w:pPr>
            <w:r>
              <w:rPr>
                <w:rFonts w:hint="eastAsia" w:cs="仿宋" w:asciiTheme="minorEastAsia" w:hAnsiTheme="minorEastAsia"/>
                <w:bCs/>
                <w:sz w:val="20"/>
                <w:szCs w:val="20"/>
                <w:lang w:eastAsia="zh-CN"/>
              </w:rPr>
              <w:t>含</w:t>
            </w:r>
            <w:r>
              <w:rPr>
                <w:rFonts w:hint="eastAsia" w:cs="仿宋" w:asciiTheme="minorEastAsia" w:hAnsiTheme="minorEastAsia"/>
                <w:bCs/>
                <w:sz w:val="20"/>
                <w:szCs w:val="20"/>
              </w:rPr>
              <w:t>废实验室</w:t>
            </w:r>
            <w:r>
              <w:rPr>
                <w:rFonts w:hint="eastAsia" w:cs="仿宋" w:asciiTheme="minorEastAsia" w:hAnsiTheme="minorEastAsia"/>
                <w:bCs/>
                <w:sz w:val="20"/>
                <w:szCs w:val="20"/>
                <w:lang w:eastAsia="zh-CN"/>
              </w:rPr>
              <w:t>、临床科室药品试剂等</w:t>
            </w:r>
            <w:r>
              <w:rPr>
                <w:rFonts w:hint="eastAsia" w:cs="仿宋" w:asciiTheme="minorEastAsia" w:hAnsiTheme="minorEastAsia"/>
                <w:bCs/>
                <w:sz w:val="20"/>
                <w:szCs w:val="20"/>
              </w:rPr>
              <w:t>空瓶</w:t>
            </w:r>
          </w:p>
        </w:tc>
        <w:tc>
          <w:tcPr>
            <w:tcW w:w="1788" w:type="dxa"/>
            <w:vAlign w:val="center"/>
          </w:tcPr>
          <w:p>
            <w:pPr>
              <w:adjustRightInd w:val="0"/>
              <w:snapToGrid w:val="0"/>
              <w:spacing w:line="420" w:lineRule="exact"/>
              <w:jc w:val="center"/>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越秀院区：3吨</w:t>
            </w:r>
          </w:p>
          <w:p>
            <w:pPr>
              <w:adjustRightInd w:val="0"/>
              <w:snapToGrid w:val="0"/>
              <w:spacing w:line="420" w:lineRule="exact"/>
              <w:jc w:val="center"/>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黄埔院区：2吨</w:t>
            </w:r>
          </w:p>
        </w:tc>
        <w:tc>
          <w:tcPr>
            <w:tcW w:w="1320" w:type="dxa"/>
            <w:vAlign w:val="center"/>
          </w:tcPr>
          <w:p>
            <w:pPr>
              <w:adjustRightInd w:val="0"/>
              <w:snapToGrid w:val="0"/>
              <w:jc w:val="center"/>
              <w:rPr>
                <w:rFonts w:hint="eastAsia" w:cs="Arial" w:asciiTheme="minorEastAsia" w:hAnsiTheme="minorEastAsia" w:eastAsiaTheme="minorEastAsia"/>
                <w:sz w:val="20"/>
                <w:szCs w:val="20"/>
              </w:rPr>
            </w:pPr>
            <w:r>
              <w:rPr>
                <w:rFonts w:hint="eastAsia" w:cs="Arial" w:asciiTheme="minorEastAsia" w:hAnsiTheme="minorEastAsia" w:eastAsiaTheme="minorEastAsia"/>
                <w:sz w:val="20"/>
                <w:szCs w:val="20"/>
              </w:rPr>
              <w:t>分类存放，独立包装，标识清晰</w:t>
            </w:r>
          </w:p>
        </w:tc>
        <w:tc>
          <w:tcPr>
            <w:tcW w:w="797" w:type="dxa"/>
            <w:vAlign w:val="center"/>
          </w:tcPr>
          <w:p>
            <w:pPr>
              <w:adjustRightInd w:val="0"/>
              <w:snapToGrid w:val="0"/>
              <w:rPr>
                <w:rFonts w:hint="eastAsia" w:asciiTheme="minorEastAsia" w:hAnsiTheme="minorEastAsia" w:eastAsiaTheme="minorEastAsia"/>
                <w:sz w:val="20"/>
                <w:szCs w:val="20"/>
                <w:lang w:eastAsia="zh-CN"/>
              </w:rPr>
            </w:pPr>
            <w:r>
              <w:rPr>
                <w:rFonts w:hint="eastAsia" w:asciiTheme="minorEastAsia" w:hAnsiTheme="minorEastAsia"/>
                <w:sz w:val="20"/>
                <w:szCs w:val="20"/>
                <w:lang w:eastAsia="zh-CN"/>
              </w:rPr>
              <w:t>盒装</w:t>
            </w:r>
          </w:p>
        </w:tc>
      </w:tr>
    </w:tbl>
    <w:p>
      <w:pPr>
        <w:numPr>
          <w:ilvl w:val="0"/>
          <w:numId w:val="2"/>
        </w:numPr>
        <w:spacing w:line="360" w:lineRule="auto"/>
        <w:ind w:left="0" w:leftChars="0" w:firstLine="0" w:firstLineChars="0"/>
        <w:jc w:val="both"/>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服务需求</w:t>
      </w:r>
      <w:bookmarkStart w:id="0" w:name="_GoBack"/>
      <w:bookmarkEnd w:id="0"/>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供应商</w:t>
      </w:r>
      <w:r>
        <w:rPr>
          <w:rFonts w:hint="eastAsia" w:ascii="宋体" w:hAnsi="宋体" w:eastAsia="宋体" w:cs="宋体"/>
          <w:sz w:val="22"/>
          <w:szCs w:val="22"/>
        </w:rPr>
        <w:t>运输车辆的司机与装卸员工，在采购人范围内应文明作业，遵守采购人的安全卫生制度。</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供应商</w:t>
      </w:r>
      <w:r>
        <w:rPr>
          <w:rFonts w:hint="eastAsia" w:ascii="宋体" w:hAnsi="宋体" w:eastAsia="宋体" w:cs="宋体"/>
          <w:sz w:val="22"/>
          <w:szCs w:val="22"/>
        </w:rPr>
        <w:t>工作人员应穿回收公司工作服，佩戴胸卡进入工作场所。</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供应商</w:t>
      </w:r>
      <w:r>
        <w:rPr>
          <w:rFonts w:hint="eastAsia" w:ascii="宋体" w:hAnsi="宋体" w:eastAsia="宋体" w:cs="宋体"/>
          <w:sz w:val="22"/>
          <w:szCs w:val="22"/>
        </w:rPr>
        <w:t>工作人员应严格按操作要求做好自身防护措施。</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eastAsia="zh-CN"/>
        </w:rPr>
        <w:t>供应商</w:t>
      </w:r>
      <w:r>
        <w:rPr>
          <w:rFonts w:hint="eastAsia" w:ascii="宋体" w:hAnsi="宋体" w:eastAsia="宋体" w:cs="宋体"/>
          <w:sz w:val="22"/>
          <w:szCs w:val="22"/>
        </w:rPr>
        <w:t>工作人员应严格按照操作规程，按</w:t>
      </w:r>
      <w:r>
        <w:rPr>
          <w:rFonts w:hint="eastAsia" w:ascii="宋体" w:hAnsi="宋体" w:eastAsia="宋体" w:cs="宋体"/>
          <w:sz w:val="22"/>
          <w:szCs w:val="22"/>
          <w:lang w:eastAsia="zh-CN"/>
        </w:rPr>
        <w:t>危险废物</w:t>
      </w:r>
      <w:r>
        <w:rPr>
          <w:rFonts w:hint="eastAsia" w:ascii="宋体" w:hAnsi="宋体" w:eastAsia="宋体" w:cs="宋体"/>
          <w:sz w:val="22"/>
          <w:szCs w:val="22"/>
        </w:rPr>
        <w:t>的品种及化学性质进行分类回收，并</w:t>
      </w:r>
      <w:r>
        <w:rPr>
          <w:rFonts w:hint="eastAsia" w:ascii="宋体" w:hAnsi="宋体" w:eastAsia="宋体" w:cs="宋体"/>
          <w:sz w:val="22"/>
          <w:szCs w:val="22"/>
          <w:lang w:eastAsia="zh-CN"/>
        </w:rPr>
        <w:t>定期</w:t>
      </w:r>
      <w:r>
        <w:rPr>
          <w:rFonts w:hint="eastAsia" w:ascii="宋体" w:hAnsi="宋体" w:eastAsia="宋体" w:cs="宋体"/>
          <w:sz w:val="22"/>
          <w:szCs w:val="22"/>
        </w:rPr>
        <w:t>将采购人各产生科室暂存的</w:t>
      </w:r>
      <w:r>
        <w:rPr>
          <w:rFonts w:hint="eastAsia" w:ascii="宋体" w:hAnsi="宋体" w:eastAsia="宋体" w:cs="宋体"/>
          <w:sz w:val="22"/>
          <w:szCs w:val="22"/>
          <w:lang w:eastAsia="zh-CN"/>
        </w:rPr>
        <w:t>危险废物</w:t>
      </w:r>
      <w:r>
        <w:rPr>
          <w:rFonts w:hint="eastAsia" w:ascii="宋体" w:hAnsi="宋体" w:eastAsia="宋体" w:cs="宋体"/>
          <w:sz w:val="22"/>
          <w:szCs w:val="22"/>
        </w:rPr>
        <w:t>彻底回收。</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eastAsia="zh-CN"/>
        </w:rPr>
        <w:t>供应商</w:t>
      </w:r>
      <w:r>
        <w:rPr>
          <w:rFonts w:hint="eastAsia" w:ascii="宋体" w:hAnsi="宋体" w:eastAsia="宋体" w:cs="宋体"/>
          <w:sz w:val="22"/>
          <w:szCs w:val="22"/>
        </w:rPr>
        <w:t>工作人员</w:t>
      </w:r>
      <w:r>
        <w:rPr>
          <w:rFonts w:hint="eastAsia" w:ascii="宋体" w:hAnsi="宋体" w:eastAsia="宋体" w:cs="宋体"/>
          <w:sz w:val="22"/>
          <w:szCs w:val="22"/>
          <w:lang w:eastAsia="zh-CN"/>
        </w:rPr>
        <w:t>在收运过程中，有义务配合采购人完成装卸工作；装卸</w:t>
      </w:r>
      <w:r>
        <w:rPr>
          <w:rFonts w:hint="eastAsia" w:ascii="宋体" w:hAnsi="宋体" w:eastAsia="宋体" w:cs="宋体"/>
          <w:sz w:val="22"/>
          <w:szCs w:val="22"/>
        </w:rPr>
        <w:t>完毕后，填写好GIS电子联单信息，做好交接登记。</w:t>
      </w:r>
    </w:p>
    <w:p>
      <w:pPr>
        <w:adjustRightInd w:val="0"/>
        <w:snapToGrid w:val="0"/>
        <w:spacing w:line="360" w:lineRule="auto"/>
        <w:ind w:firstLine="440" w:firstLineChars="200"/>
        <w:rPr>
          <w:rFonts w:hint="eastAsia" w:ascii="宋体" w:hAnsi="宋体" w:eastAsia="宋体" w:cs="宋体"/>
          <w:dstrike/>
          <w:color w:val="FF0000"/>
          <w:sz w:val="22"/>
          <w:szCs w:val="22"/>
        </w:rPr>
      </w:pPr>
      <w:r>
        <w:rPr>
          <w:rFonts w:hint="eastAsia" w:ascii="宋体" w:hAnsi="宋体" w:eastAsia="宋体" w:cs="宋体"/>
          <w:sz w:val="22"/>
          <w:szCs w:val="22"/>
        </w:rPr>
        <w:t>7、</w:t>
      </w:r>
      <w:r>
        <w:rPr>
          <w:rFonts w:hint="eastAsia" w:ascii="宋体" w:hAnsi="宋体" w:eastAsia="宋体" w:cs="宋体"/>
          <w:sz w:val="22"/>
          <w:szCs w:val="22"/>
          <w:lang w:eastAsia="zh-CN"/>
        </w:rPr>
        <w:t>供应商</w:t>
      </w:r>
      <w:r>
        <w:rPr>
          <w:rFonts w:hint="eastAsia" w:ascii="宋体" w:hAnsi="宋体" w:eastAsia="宋体" w:cs="宋体"/>
          <w:sz w:val="22"/>
          <w:szCs w:val="22"/>
        </w:rPr>
        <w:t>工作人员在回收过程中发生事故应及时进行处理并告知采购人。</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eastAsia="zh-CN"/>
        </w:rPr>
        <w:t>供应商</w:t>
      </w:r>
      <w:r>
        <w:rPr>
          <w:rFonts w:hint="eastAsia" w:ascii="宋体" w:hAnsi="宋体" w:eastAsia="宋体" w:cs="宋体"/>
          <w:sz w:val="22"/>
          <w:szCs w:val="22"/>
        </w:rPr>
        <w:t>在运输过程中不得沿途丢弃、遗撒</w:t>
      </w:r>
      <w:r>
        <w:rPr>
          <w:rFonts w:hint="eastAsia" w:ascii="宋体" w:hAnsi="宋体" w:eastAsia="宋体" w:cs="宋体"/>
          <w:sz w:val="22"/>
          <w:szCs w:val="22"/>
          <w:lang w:eastAsia="zh-CN"/>
        </w:rPr>
        <w:t>回收的危险废物</w:t>
      </w:r>
      <w:r>
        <w:rPr>
          <w:rFonts w:hint="eastAsia" w:ascii="宋体" w:hAnsi="宋体" w:eastAsia="宋体" w:cs="宋体"/>
          <w:sz w:val="22"/>
          <w:szCs w:val="22"/>
        </w:rPr>
        <w:t>。</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9、</w:t>
      </w:r>
      <w:r>
        <w:rPr>
          <w:rFonts w:hint="eastAsia" w:ascii="宋体" w:hAnsi="宋体" w:eastAsia="宋体" w:cs="宋体"/>
          <w:sz w:val="22"/>
          <w:szCs w:val="22"/>
          <w:lang w:eastAsia="zh-CN"/>
        </w:rPr>
        <w:t>供应商</w:t>
      </w:r>
      <w:r>
        <w:rPr>
          <w:rFonts w:hint="eastAsia" w:ascii="宋体" w:hAnsi="宋体" w:eastAsia="宋体" w:cs="宋体"/>
          <w:sz w:val="22"/>
          <w:szCs w:val="22"/>
        </w:rPr>
        <w:t>在</w:t>
      </w:r>
      <w:r>
        <w:rPr>
          <w:rFonts w:hint="eastAsia" w:ascii="宋体" w:hAnsi="宋体" w:eastAsia="宋体" w:cs="宋体"/>
          <w:sz w:val="22"/>
          <w:szCs w:val="22"/>
          <w:lang w:eastAsia="zh-CN"/>
        </w:rPr>
        <w:t>危险废物</w:t>
      </w:r>
      <w:r>
        <w:rPr>
          <w:rFonts w:hint="eastAsia" w:ascii="宋体" w:hAnsi="宋体" w:eastAsia="宋体" w:cs="宋体"/>
          <w:sz w:val="22"/>
          <w:szCs w:val="22"/>
        </w:rPr>
        <w:t>无害化处理过程中，应该符合国家法律规定的环保和消防要求或标准，并接受采购人的监督和指导。</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10、在采购人的</w:t>
      </w:r>
      <w:r>
        <w:rPr>
          <w:rFonts w:hint="eastAsia" w:ascii="宋体" w:hAnsi="宋体" w:eastAsia="宋体" w:cs="宋体"/>
          <w:sz w:val="22"/>
          <w:szCs w:val="22"/>
          <w:lang w:eastAsia="zh-CN"/>
        </w:rPr>
        <w:t>危险废物</w:t>
      </w:r>
      <w:r>
        <w:rPr>
          <w:rFonts w:hint="eastAsia" w:ascii="宋体" w:hAnsi="宋体" w:eastAsia="宋体" w:cs="宋体"/>
          <w:sz w:val="22"/>
          <w:szCs w:val="22"/>
        </w:rPr>
        <w:t>严重影响工作或其他特殊情况出现时，需提前收取时，</w:t>
      </w:r>
      <w:r>
        <w:rPr>
          <w:rFonts w:hint="eastAsia" w:ascii="宋体" w:hAnsi="宋体" w:eastAsia="宋体" w:cs="宋体"/>
          <w:sz w:val="22"/>
          <w:szCs w:val="22"/>
          <w:lang w:eastAsia="zh-CN"/>
        </w:rPr>
        <w:t>供应商</w:t>
      </w:r>
      <w:r>
        <w:rPr>
          <w:rFonts w:hint="eastAsia" w:ascii="宋体" w:hAnsi="宋体" w:eastAsia="宋体" w:cs="宋体"/>
          <w:sz w:val="22"/>
          <w:szCs w:val="22"/>
        </w:rPr>
        <w:t>应予以积极配合。</w:t>
      </w:r>
    </w:p>
    <w:p>
      <w:pPr>
        <w:numPr>
          <w:ilvl w:val="0"/>
          <w:numId w:val="0"/>
        </w:numPr>
        <w:spacing w:line="360" w:lineRule="auto"/>
        <w:ind w:leftChars="0"/>
        <w:jc w:val="both"/>
        <w:rPr>
          <w:rFonts w:hint="eastAsia" w:asciiTheme="minorEastAsia" w:hAnsiTheme="minorEastAsia"/>
          <w:b/>
          <w:bCs/>
          <w:sz w:val="22"/>
          <w:szCs w:val="22"/>
          <w:lang w:val="en-US" w:eastAsia="zh-CN"/>
        </w:rPr>
      </w:pPr>
      <w:r>
        <w:rPr>
          <w:rFonts w:hint="eastAsia" w:asciiTheme="minorEastAsia" w:hAnsiTheme="minorEastAsia"/>
          <w:b/>
          <w:bCs/>
          <w:sz w:val="22"/>
          <w:szCs w:val="22"/>
          <w:lang w:val="en-US" w:eastAsia="zh-CN"/>
        </w:rPr>
        <w:t>三、采购项目商务要求</w:t>
      </w:r>
    </w:p>
    <w:p>
      <w:pPr>
        <w:adjustRightInd w:val="0"/>
        <w:snapToGrid w:val="0"/>
        <w:spacing w:line="360" w:lineRule="auto"/>
        <w:ind w:firstLine="440" w:firstLineChars="200"/>
        <w:rPr>
          <w:rFonts w:hint="eastAsia" w:ascii="宋体" w:hAnsi="宋体" w:eastAsia="宋体" w:cs="宋体"/>
          <w:sz w:val="22"/>
          <w:szCs w:val="22"/>
          <w:u w:val="single"/>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服务期：</w:t>
      </w:r>
      <w:r>
        <w:rPr>
          <w:rFonts w:hint="eastAsia" w:ascii="宋体" w:hAnsi="宋体" w:eastAsia="宋体" w:cs="宋体"/>
          <w:sz w:val="22"/>
          <w:szCs w:val="22"/>
          <w:u w:val="single"/>
          <w:lang w:val="en-US" w:eastAsia="zh-CN"/>
        </w:rPr>
        <w:t>2</w:t>
      </w:r>
      <w:r>
        <w:rPr>
          <w:rFonts w:hint="eastAsia" w:ascii="宋体" w:hAnsi="宋体" w:eastAsia="宋体" w:cs="宋体"/>
          <w:sz w:val="22"/>
          <w:szCs w:val="22"/>
          <w:u w:val="single"/>
        </w:rPr>
        <w:t>年或结算金额达到</w:t>
      </w:r>
      <w:r>
        <w:rPr>
          <w:rFonts w:hint="eastAsia" w:ascii="宋体" w:hAnsi="宋体" w:eastAsia="宋体" w:cs="宋体"/>
          <w:sz w:val="22"/>
          <w:szCs w:val="22"/>
          <w:u w:val="single"/>
          <w:lang w:val="en-US" w:eastAsia="zh-CN"/>
        </w:rPr>
        <w:t>19.9</w:t>
      </w:r>
      <w:r>
        <w:rPr>
          <w:rFonts w:hint="eastAsia" w:ascii="宋体" w:hAnsi="宋体" w:eastAsia="宋体" w:cs="宋体"/>
          <w:sz w:val="22"/>
          <w:szCs w:val="22"/>
          <w:u w:val="single"/>
        </w:rPr>
        <w:t>万元，以两者之一先到为准。</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经验要求：</w:t>
      </w:r>
      <w:r>
        <w:rPr>
          <w:rFonts w:hint="eastAsia" w:ascii="宋体" w:hAnsi="宋体" w:eastAsia="宋体" w:cs="宋体"/>
          <w:sz w:val="22"/>
          <w:szCs w:val="22"/>
          <w:lang w:eastAsia="zh-CN"/>
        </w:rPr>
        <w:t>供应商</w:t>
      </w:r>
      <w:r>
        <w:rPr>
          <w:rFonts w:hint="eastAsia" w:ascii="宋体" w:hAnsi="宋体" w:eastAsia="宋体" w:cs="宋体"/>
          <w:sz w:val="22"/>
          <w:szCs w:val="22"/>
        </w:rPr>
        <w:t>在经营范围内响应，且近年来资信良好，履约能力强，没有违法记录</w:t>
      </w:r>
    </w:p>
    <w:p>
      <w:pPr>
        <w:adjustRightInd w:val="0"/>
        <w:snapToGrid w:val="0"/>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项目预算：</w:t>
      </w:r>
      <w:r>
        <w:rPr>
          <w:rFonts w:hint="eastAsia" w:ascii="宋体" w:hAnsi="宋体" w:eastAsia="宋体" w:cs="宋体"/>
          <w:sz w:val="22"/>
          <w:szCs w:val="22"/>
          <w:lang w:val="en-US" w:eastAsia="zh-CN"/>
        </w:rPr>
        <w:t>19.9万</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eastAsia="zh-CN"/>
        </w:rPr>
        <w:t>、</w:t>
      </w:r>
      <w:r>
        <w:rPr>
          <w:rFonts w:hint="eastAsia" w:ascii="宋体" w:hAnsi="宋体" w:eastAsia="宋体" w:cs="宋体"/>
          <w:sz w:val="22"/>
          <w:szCs w:val="22"/>
        </w:rPr>
        <w:t>报价要求：</w:t>
      </w:r>
      <w:r>
        <w:rPr>
          <w:rFonts w:hint="eastAsia" w:ascii="宋体" w:hAnsi="宋体" w:eastAsia="宋体" w:cs="宋体"/>
          <w:sz w:val="22"/>
          <w:szCs w:val="22"/>
          <w:lang w:eastAsia="zh-CN"/>
        </w:rPr>
        <w:t>详见报价表，</w:t>
      </w:r>
      <w:r>
        <w:rPr>
          <w:rFonts w:hint="eastAsia" w:ascii="宋体" w:hAnsi="宋体" w:eastAsia="宋体" w:cs="宋体"/>
          <w:sz w:val="22"/>
          <w:szCs w:val="22"/>
        </w:rPr>
        <w:t>完成本项目全部内容所需费用的含税价，不高于目前的报价水平，且符合国家有关的价格规定（如有）。</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w:t>
      </w:r>
      <w:r>
        <w:rPr>
          <w:rFonts w:hint="eastAsia" w:ascii="宋体" w:hAnsi="宋体" w:eastAsia="宋体" w:cs="宋体"/>
          <w:sz w:val="22"/>
          <w:szCs w:val="22"/>
        </w:rPr>
        <w:t>合同条款响应：同意接受合同范本所列述的各项条款</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eastAsia="zh-CN"/>
        </w:rPr>
        <w:t>、</w:t>
      </w:r>
      <w:r>
        <w:rPr>
          <w:rFonts w:hint="eastAsia" w:ascii="宋体" w:hAnsi="宋体" w:eastAsia="宋体" w:cs="宋体"/>
          <w:sz w:val="22"/>
          <w:szCs w:val="22"/>
        </w:rPr>
        <w:t>付款方式：</w:t>
      </w:r>
      <w:r>
        <w:rPr>
          <w:rFonts w:hint="eastAsia" w:ascii="宋体" w:hAnsi="宋体" w:eastAsia="宋体" w:cs="宋体"/>
          <w:sz w:val="22"/>
          <w:szCs w:val="22"/>
          <w:lang w:eastAsia="zh-CN"/>
        </w:rPr>
        <w:t>按实结算</w:t>
      </w:r>
      <w:r>
        <w:rPr>
          <w:rFonts w:hint="eastAsia" w:ascii="宋体" w:hAnsi="宋体" w:eastAsia="宋体" w:cs="宋体"/>
          <w:sz w:val="22"/>
          <w:szCs w:val="22"/>
        </w:rPr>
        <w:t>，废物经双方交接完毕</w:t>
      </w:r>
      <w:r>
        <w:rPr>
          <w:rFonts w:hint="eastAsia" w:ascii="宋体" w:hAnsi="宋体"/>
          <w:sz w:val="22"/>
          <w:szCs w:val="22"/>
        </w:rPr>
        <w:t>后，</w:t>
      </w:r>
      <w:r>
        <w:rPr>
          <w:rFonts w:hint="eastAsia" w:ascii="宋体" w:hAnsi="宋体"/>
          <w:sz w:val="22"/>
          <w:szCs w:val="22"/>
          <w:lang w:eastAsia="zh-CN"/>
        </w:rPr>
        <w:t>供应商</w:t>
      </w:r>
      <w:r>
        <w:rPr>
          <w:rFonts w:hint="eastAsia" w:ascii="宋体" w:hAnsi="宋体"/>
          <w:sz w:val="22"/>
          <w:szCs w:val="22"/>
        </w:rPr>
        <w:t>向</w:t>
      </w:r>
      <w:r>
        <w:rPr>
          <w:rFonts w:hint="eastAsia" w:ascii="宋体" w:hAnsi="宋体"/>
          <w:sz w:val="22"/>
          <w:szCs w:val="22"/>
          <w:lang w:eastAsia="zh-CN"/>
        </w:rPr>
        <w:t>采购人</w:t>
      </w:r>
      <w:r>
        <w:rPr>
          <w:rFonts w:hint="eastAsia" w:ascii="宋体" w:hAnsi="宋体"/>
          <w:sz w:val="22"/>
          <w:szCs w:val="22"/>
        </w:rPr>
        <w:t>提供结算书，</w:t>
      </w:r>
      <w:r>
        <w:rPr>
          <w:rFonts w:hint="eastAsia" w:ascii="宋体" w:hAnsi="宋体"/>
          <w:sz w:val="22"/>
          <w:szCs w:val="22"/>
          <w:lang w:eastAsia="zh-CN"/>
        </w:rPr>
        <w:t>采购人</w:t>
      </w:r>
      <w:r>
        <w:rPr>
          <w:rFonts w:hint="eastAsia" w:ascii="宋体" w:hAnsi="宋体"/>
          <w:sz w:val="22"/>
          <w:szCs w:val="22"/>
        </w:rPr>
        <w:t>在7个工作日内完成审核工作，并在收到</w:t>
      </w:r>
      <w:r>
        <w:rPr>
          <w:rFonts w:hint="eastAsia" w:ascii="宋体" w:hAnsi="宋体"/>
          <w:sz w:val="22"/>
          <w:szCs w:val="22"/>
          <w:lang w:eastAsia="zh-CN"/>
        </w:rPr>
        <w:t>供应商</w:t>
      </w:r>
      <w:r>
        <w:rPr>
          <w:rFonts w:hint="eastAsia" w:ascii="宋体" w:hAnsi="宋体"/>
          <w:sz w:val="22"/>
          <w:szCs w:val="22"/>
        </w:rPr>
        <w:t>提供的有效发票后20个工作日内向</w:t>
      </w:r>
      <w:r>
        <w:rPr>
          <w:rFonts w:hint="eastAsia" w:ascii="宋体" w:hAnsi="宋体"/>
          <w:sz w:val="22"/>
          <w:szCs w:val="22"/>
          <w:lang w:eastAsia="zh-CN"/>
        </w:rPr>
        <w:t>供应商</w:t>
      </w:r>
      <w:r>
        <w:rPr>
          <w:rFonts w:hint="eastAsia" w:ascii="宋体" w:hAnsi="宋体"/>
          <w:sz w:val="22"/>
          <w:szCs w:val="22"/>
        </w:rPr>
        <w:t>以支票或银行汇款转帐形式支付处理费和装卸运输费。</w:t>
      </w:r>
    </w:p>
    <w:p>
      <w:pPr>
        <w:numPr>
          <w:ilvl w:val="0"/>
          <w:numId w:val="0"/>
        </w:numPr>
        <w:jc w:val="both"/>
        <w:rPr>
          <w:rFonts w:hint="eastAsia" w:ascii="宋体" w:hAnsi="宋体" w:eastAsia="宋体" w:cs="宋体"/>
          <w:sz w:val="24"/>
          <w:szCs w:val="24"/>
          <w:lang w:val="en-US" w:eastAsia="zh-CN"/>
        </w:rPr>
      </w:pPr>
    </w:p>
    <w:p>
      <w:pPr>
        <w:numPr>
          <w:ilvl w:val="0"/>
          <w:numId w:val="0"/>
        </w:numPr>
        <w:jc w:val="both"/>
        <w:rPr>
          <w:rFonts w:hint="eastAsia" w:ascii="宋体" w:hAnsi="宋体" w:eastAsia="宋体" w:cs="宋体"/>
          <w:sz w:val="24"/>
          <w:szCs w:val="24"/>
          <w:lang w:val="en-US" w:eastAsia="zh-CN"/>
        </w:rPr>
      </w:pPr>
    </w:p>
    <w:p>
      <w:pPr>
        <w:numPr>
          <w:ilvl w:val="0"/>
          <w:numId w:val="0"/>
        </w:numPr>
        <w:jc w:val="both"/>
        <w:rPr>
          <w:rFonts w:hint="eastAsia" w:ascii="宋体" w:hAnsi="宋体" w:eastAsia="宋体" w:cs="宋体"/>
          <w:sz w:val="24"/>
          <w:szCs w:val="24"/>
          <w:lang w:val="en-US" w:eastAsia="zh-CN"/>
        </w:rPr>
      </w:pPr>
    </w:p>
    <w:p>
      <w:pPr>
        <w:numPr>
          <w:ilvl w:val="0"/>
          <w:numId w:val="0"/>
        </w:numPr>
        <w:jc w:val="both"/>
        <w:rPr>
          <w:rFonts w:hint="eastAsia" w:ascii="宋体" w:hAnsi="宋体" w:eastAsia="宋体" w:cs="宋体"/>
          <w:sz w:val="24"/>
          <w:szCs w:val="24"/>
          <w:lang w:val="en-US" w:eastAsia="zh-CN"/>
        </w:rPr>
      </w:pPr>
    </w:p>
    <w:p>
      <w:pPr>
        <w:numPr>
          <w:ilvl w:val="0"/>
          <w:numId w:val="0"/>
        </w:numPr>
        <w:jc w:val="both"/>
        <w:rPr>
          <w:rFonts w:hint="eastAsia" w:ascii="宋体" w:hAnsi="宋体" w:eastAsia="宋体" w:cs="宋体"/>
          <w:sz w:val="24"/>
          <w:szCs w:val="24"/>
          <w:lang w:val="en-US" w:eastAsia="zh-CN"/>
        </w:rPr>
      </w:pPr>
    </w:p>
    <w:p>
      <w:pPr>
        <w:numPr>
          <w:ilvl w:val="0"/>
          <w:numId w:val="0"/>
        </w:numPr>
        <w:jc w:val="both"/>
        <w:rPr>
          <w:rFonts w:hint="eastAsia" w:ascii="宋体" w:hAnsi="宋体" w:eastAsia="宋体" w:cs="宋体"/>
          <w:sz w:val="24"/>
          <w:szCs w:val="24"/>
          <w:lang w:val="en-US" w:eastAsia="zh-CN"/>
        </w:rPr>
      </w:pPr>
    </w:p>
    <w:p>
      <w:pPr>
        <w:numPr>
          <w:ilvl w:val="0"/>
          <w:numId w:val="0"/>
        </w:numPr>
        <w:jc w:val="both"/>
        <w:rPr>
          <w:rFonts w:hint="eastAsia" w:ascii="宋体" w:hAnsi="宋体" w:eastAsia="宋体" w:cs="宋体"/>
          <w:sz w:val="24"/>
          <w:szCs w:val="24"/>
          <w:lang w:val="en-US" w:eastAsia="zh-CN"/>
        </w:rPr>
      </w:pPr>
    </w:p>
    <w:p>
      <w:pPr>
        <w:numPr>
          <w:ilvl w:val="0"/>
          <w:numId w:val="0"/>
        </w:numPr>
        <w:jc w:val="both"/>
        <w:rPr>
          <w:rFonts w:hint="eastAsia" w:ascii="宋体" w:hAnsi="宋体" w:eastAsia="宋体" w:cs="宋体"/>
          <w:sz w:val="24"/>
          <w:szCs w:val="24"/>
          <w:lang w:val="en-US" w:eastAsia="zh-CN"/>
        </w:rPr>
      </w:pPr>
    </w:p>
    <w:p>
      <w:pPr>
        <w:numPr>
          <w:ilvl w:val="0"/>
          <w:numId w:val="0"/>
        </w:numPr>
        <w:jc w:val="both"/>
        <w:rPr>
          <w:rFonts w:hint="eastAsia" w:ascii="宋体" w:hAnsi="宋体" w:eastAsia="宋体" w:cs="宋体"/>
          <w:sz w:val="24"/>
          <w:szCs w:val="24"/>
          <w:lang w:val="en-US" w:eastAsia="zh-CN"/>
        </w:rPr>
      </w:pPr>
    </w:p>
    <w:p>
      <w:pPr>
        <w:numPr>
          <w:ilvl w:val="0"/>
          <w:numId w:val="0"/>
        </w:numPr>
        <w:jc w:val="both"/>
        <w:rPr>
          <w:rFonts w:hint="eastAsia" w:ascii="宋体" w:hAnsi="宋体" w:eastAsia="宋体" w:cs="宋体"/>
          <w:sz w:val="24"/>
          <w:szCs w:val="24"/>
          <w:lang w:val="en-US" w:eastAsia="zh-CN"/>
        </w:rPr>
      </w:pPr>
    </w:p>
    <w:p>
      <w:pPr>
        <w:numPr>
          <w:ilvl w:val="0"/>
          <w:numId w:val="0"/>
        </w:numPr>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五、合同格式</w:t>
      </w:r>
    </w:p>
    <w:p>
      <w:pPr>
        <w:spacing w:line="960" w:lineRule="auto"/>
        <w:jc w:val="center"/>
        <w:rPr>
          <w:rFonts w:hint="eastAsia" w:ascii="宋体" w:hAnsi="宋体"/>
          <w:b/>
          <w:bCs/>
          <w:sz w:val="72"/>
          <w:szCs w:val="72"/>
        </w:rPr>
      </w:pPr>
    </w:p>
    <w:p>
      <w:pPr>
        <w:spacing w:line="960" w:lineRule="auto"/>
        <w:jc w:val="center"/>
        <w:rPr>
          <w:rFonts w:hint="eastAsia" w:ascii="宋体" w:hAnsi="宋体"/>
          <w:b/>
          <w:bCs/>
          <w:sz w:val="72"/>
          <w:szCs w:val="72"/>
        </w:rPr>
      </w:pPr>
    </w:p>
    <w:p>
      <w:pPr>
        <w:spacing w:line="960" w:lineRule="auto"/>
        <w:jc w:val="center"/>
        <w:rPr>
          <w:rFonts w:hint="eastAsia" w:ascii="宋体" w:hAnsi="宋体"/>
          <w:b/>
          <w:bCs/>
          <w:sz w:val="72"/>
          <w:szCs w:val="72"/>
        </w:rPr>
      </w:pPr>
      <w:r>
        <w:rPr>
          <w:rFonts w:hint="eastAsia" w:ascii="宋体" w:hAnsi="宋体"/>
          <w:b/>
          <w:bCs/>
          <w:sz w:val="72"/>
          <w:szCs w:val="72"/>
        </w:rPr>
        <w:t>中山大学附属肿瘤医院</w:t>
      </w:r>
    </w:p>
    <w:p>
      <w:pPr>
        <w:spacing w:line="960" w:lineRule="auto"/>
        <w:jc w:val="center"/>
        <w:rPr>
          <w:rFonts w:hint="eastAsia" w:ascii="宋体" w:hAnsi="宋体"/>
          <w:b/>
          <w:bCs/>
          <w:sz w:val="72"/>
          <w:szCs w:val="72"/>
        </w:rPr>
      </w:pPr>
      <w:r>
        <w:rPr>
          <w:rFonts w:hint="eastAsia" w:ascii="宋体" w:hAnsi="宋体"/>
          <w:b/>
          <w:bCs/>
          <w:sz w:val="72"/>
          <w:szCs w:val="72"/>
        </w:rPr>
        <w:t>危险废物处理处置服务</w:t>
      </w:r>
    </w:p>
    <w:p>
      <w:pPr>
        <w:spacing w:line="960" w:lineRule="auto"/>
        <w:jc w:val="center"/>
        <w:rPr>
          <w:rFonts w:hint="eastAsia" w:ascii="宋体" w:hAnsi="宋体"/>
          <w:b/>
          <w:bCs/>
          <w:sz w:val="72"/>
          <w:szCs w:val="72"/>
        </w:rPr>
      </w:pPr>
      <w:r>
        <w:rPr>
          <w:rFonts w:hint="eastAsia" w:ascii="宋体" w:hAnsi="宋体"/>
          <w:b/>
          <w:bCs/>
          <w:sz w:val="72"/>
          <w:szCs w:val="72"/>
        </w:rPr>
        <w:t>合同书</w:t>
      </w:r>
    </w:p>
    <w:p>
      <w:pPr>
        <w:jc w:val="center"/>
        <w:rPr>
          <w:rFonts w:hint="eastAsia" w:ascii="宋体" w:hAnsi="宋体"/>
          <w:b/>
          <w:bCs/>
          <w:sz w:val="52"/>
        </w:rPr>
      </w:pPr>
    </w:p>
    <w:p>
      <w:pPr>
        <w:jc w:val="center"/>
        <w:rPr>
          <w:rFonts w:hint="eastAsia" w:ascii="宋体" w:hAnsi="宋体"/>
          <w:b/>
          <w:bCs/>
          <w:sz w:val="52"/>
        </w:rPr>
      </w:pPr>
    </w:p>
    <w:p>
      <w:pPr>
        <w:jc w:val="center"/>
        <w:rPr>
          <w:rFonts w:hint="eastAsia" w:ascii="宋体" w:hAnsi="宋体"/>
          <w:b/>
          <w:bCs/>
          <w:sz w:val="52"/>
        </w:rPr>
      </w:pPr>
    </w:p>
    <w:p>
      <w:pPr>
        <w:jc w:val="center"/>
        <w:rPr>
          <w:rFonts w:hint="eastAsia" w:ascii="宋体" w:hAnsi="宋体"/>
          <w:b/>
          <w:bCs/>
          <w:sz w:val="52"/>
        </w:rPr>
      </w:pPr>
    </w:p>
    <w:p>
      <w:pPr>
        <w:rPr>
          <w:rFonts w:hint="eastAsia" w:ascii="宋体" w:hAnsi="宋体"/>
          <w:b/>
          <w:bCs/>
          <w:sz w:val="52"/>
        </w:rPr>
      </w:pPr>
    </w:p>
    <w:p>
      <w:pPr>
        <w:ind w:left="456" w:leftChars="217" w:firstLine="443" w:firstLineChars="138"/>
        <w:rPr>
          <w:rFonts w:hint="default" w:ascii="宋体" w:hAnsi="宋体" w:eastAsiaTheme="minorEastAsia"/>
          <w:b/>
          <w:bCs/>
          <w:sz w:val="32"/>
          <w:lang w:val="en-US" w:eastAsia="zh-CN"/>
        </w:rPr>
      </w:pPr>
      <w:r>
        <w:rPr>
          <w:rFonts w:hint="eastAsia" w:ascii="宋体" w:hAnsi="宋体"/>
          <w:b/>
          <w:bCs/>
          <w:sz w:val="32"/>
          <w:lang w:val="en-US" w:eastAsia="zh-CN"/>
        </w:rPr>
        <w:t xml:space="preserve">            </w:t>
      </w:r>
    </w:p>
    <w:p>
      <w:pPr>
        <w:ind w:firstLine="900" w:firstLineChars="280"/>
        <w:rPr>
          <w:rFonts w:hint="default" w:ascii="宋体" w:hAnsi="宋体" w:eastAsiaTheme="minorEastAsia"/>
          <w:b/>
          <w:bCs/>
          <w:sz w:val="32"/>
          <w:u w:val="single"/>
          <w:lang w:val="en-US" w:eastAsia="zh-CN"/>
        </w:rPr>
      </w:pPr>
      <w:r>
        <w:rPr>
          <w:rFonts w:hint="eastAsia" w:ascii="宋体" w:hAnsi="宋体"/>
          <w:b/>
          <w:bCs/>
          <w:sz w:val="32"/>
        </w:rPr>
        <w:t>签约单位：</w:t>
      </w:r>
      <w:r>
        <w:rPr>
          <w:rFonts w:hint="eastAsia" w:ascii="宋体" w:hAnsi="宋体"/>
          <w:b/>
          <w:bCs/>
          <w:sz w:val="32"/>
          <w:u w:val="single"/>
          <w:lang w:val="en-US" w:eastAsia="zh-CN"/>
        </w:rPr>
        <w:t xml:space="preserve">                               </w:t>
      </w:r>
    </w:p>
    <w:p>
      <w:pPr>
        <w:ind w:left="456" w:leftChars="217" w:firstLine="443" w:firstLineChars="138"/>
        <w:rPr>
          <w:rFonts w:hint="eastAsia" w:ascii="宋体" w:hAnsi="宋体"/>
          <w:b/>
          <w:bCs/>
          <w:sz w:val="32"/>
        </w:rPr>
      </w:pPr>
    </w:p>
    <w:p>
      <w:pPr>
        <w:ind w:left="456" w:leftChars="217" w:firstLine="443" w:firstLineChars="138"/>
        <w:rPr>
          <w:rFonts w:hint="eastAsia" w:ascii="宋体" w:hAnsi="宋体"/>
          <w:b/>
          <w:bCs/>
          <w:sz w:val="36"/>
          <w:szCs w:val="36"/>
        </w:rPr>
      </w:pPr>
      <w:r>
        <w:rPr>
          <w:rFonts w:hint="eastAsia" w:ascii="宋体" w:hAnsi="宋体"/>
          <w:b/>
          <w:bCs/>
          <w:sz w:val="32"/>
        </w:rPr>
        <w:t>合同编号：</w:t>
      </w:r>
      <w:r>
        <w:rPr>
          <w:rFonts w:hint="eastAsia" w:ascii="宋体" w:hAnsi="宋体"/>
          <w:b/>
          <w:bCs/>
          <w:sz w:val="32"/>
          <w:u w:val="single"/>
          <w:lang w:val="en-US" w:eastAsia="zh-CN"/>
        </w:rPr>
        <w:t xml:space="preserve">                               </w:t>
      </w:r>
    </w:p>
    <w:p>
      <w:pPr>
        <w:spacing w:before="312" w:beforeLines="100" w:after="156" w:afterLines="50" w:line="480" w:lineRule="exact"/>
        <w:jc w:val="center"/>
        <w:rPr>
          <w:rFonts w:hint="eastAsia" w:ascii="宋体" w:hAnsi="宋体"/>
          <w:b/>
          <w:bCs/>
          <w:sz w:val="36"/>
          <w:szCs w:val="36"/>
        </w:rPr>
      </w:pPr>
      <w:r>
        <w:rPr>
          <w:rFonts w:hint="eastAsia" w:ascii="宋体" w:hAnsi="宋体"/>
          <w:b/>
          <w:bCs/>
          <w:sz w:val="36"/>
          <w:szCs w:val="36"/>
        </w:rPr>
        <w:t>危险废物处置服务合同</w:t>
      </w:r>
    </w:p>
    <w:p>
      <w:pPr>
        <w:rPr>
          <w:rFonts w:hint="eastAsia" w:ascii="宋体" w:hAnsi="宋体" w:cs="宋体" w:eastAsiaTheme="minorEastAsia"/>
          <w:kern w:val="0"/>
          <w:sz w:val="24"/>
          <w:lang w:eastAsia="zh-CN"/>
        </w:rPr>
      </w:pPr>
      <w:r>
        <w:rPr>
          <w:rFonts w:hint="eastAsia" w:ascii="宋体" w:hAnsi="宋体"/>
          <w:b/>
          <w:bCs/>
          <w:sz w:val="24"/>
        </w:rPr>
        <w:t>合同编号：</w:t>
      </w:r>
      <w:r>
        <w:rPr>
          <w:rFonts w:hint="eastAsia" w:ascii="宋体" w:hAnsi="宋体" w:cs="宋体"/>
          <w:kern w:val="0"/>
          <w:sz w:val="24"/>
          <w:lang w:val="en-US" w:eastAsia="zh-CN"/>
        </w:rPr>
        <w:t xml:space="preserve"> </w:t>
      </w:r>
    </w:p>
    <w:p>
      <w:pPr>
        <w:adjustRightInd w:val="0"/>
        <w:snapToGrid w:val="0"/>
        <w:spacing w:before="156" w:beforeLines="50" w:line="480" w:lineRule="exact"/>
        <w:rPr>
          <w:rFonts w:hint="eastAsia" w:ascii="宋体" w:hAnsi="宋体"/>
          <w:sz w:val="24"/>
        </w:rPr>
      </w:pPr>
      <w:r>
        <w:rPr>
          <w:rFonts w:hint="eastAsia" w:ascii="宋体" w:hAnsi="宋体"/>
          <w:b/>
          <w:bCs/>
          <w:sz w:val="24"/>
        </w:rPr>
        <w:t>甲方：</w:t>
      </w:r>
    </w:p>
    <w:p>
      <w:pPr>
        <w:adjustRightInd w:val="0"/>
        <w:snapToGrid w:val="0"/>
        <w:spacing w:line="480" w:lineRule="exact"/>
        <w:rPr>
          <w:rFonts w:hint="eastAsia" w:ascii="宋体" w:hAnsi="宋体"/>
          <w:bCs/>
          <w:sz w:val="24"/>
        </w:rPr>
      </w:pPr>
      <w:r>
        <w:rPr>
          <w:rFonts w:hint="eastAsia" w:ascii="宋体" w:hAnsi="宋体"/>
          <w:b/>
          <w:bCs/>
          <w:sz w:val="24"/>
        </w:rPr>
        <w:t>地址</w:t>
      </w:r>
      <w:r>
        <w:rPr>
          <w:rFonts w:hint="eastAsia" w:ascii="宋体" w:hAnsi="宋体"/>
          <w:bCs/>
          <w:sz w:val="24"/>
        </w:rPr>
        <w:t>：</w:t>
      </w:r>
    </w:p>
    <w:p>
      <w:pPr>
        <w:adjustRightInd w:val="0"/>
        <w:snapToGrid w:val="0"/>
        <w:spacing w:line="480" w:lineRule="exact"/>
        <w:rPr>
          <w:rFonts w:hint="eastAsia" w:ascii="宋体" w:hAnsi="宋体"/>
          <w:bCs/>
          <w:sz w:val="24"/>
        </w:rPr>
      </w:pPr>
      <w:r>
        <w:rPr>
          <w:rFonts w:hint="eastAsia" w:ascii="宋体" w:hAnsi="宋体"/>
          <w:b/>
          <w:bCs/>
          <w:sz w:val="24"/>
        </w:rPr>
        <w:t>法定代表人</w:t>
      </w:r>
      <w:r>
        <w:rPr>
          <w:rFonts w:hint="eastAsia" w:ascii="宋体" w:hAnsi="宋体"/>
          <w:bCs/>
          <w:sz w:val="24"/>
        </w:rPr>
        <w:t xml:space="preserve">：       </w:t>
      </w:r>
    </w:p>
    <w:p>
      <w:pPr>
        <w:adjustRightInd w:val="0"/>
        <w:snapToGrid w:val="0"/>
        <w:spacing w:line="480" w:lineRule="exact"/>
        <w:rPr>
          <w:rFonts w:hint="eastAsia" w:ascii="微软雅黑" w:hAnsi="微软雅黑" w:eastAsia="微软雅黑"/>
          <w:sz w:val="24"/>
        </w:rPr>
      </w:pPr>
      <w:r>
        <w:rPr>
          <w:rFonts w:hint="eastAsia" w:ascii="宋体" w:hAnsi="宋体"/>
          <w:b/>
          <w:sz w:val="24"/>
        </w:rPr>
        <w:t>电话</w:t>
      </w:r>
      <w:r>
        <w:rPr>
          <w:rFonts w:hint="eastAsia" w:ascii="宋体" w:hAnsi="宋体"/>
          <w:sz w:val="24"/>
        </w:rPr>
        <w:t xml:space="preserve">：       </w:t>
      </w:r>
    </w:p>
    <w:p>
      <w:pPr>
        <w:adjustRightInd w:val="0"/>
        <w:snapToGrid w:val="0"/>
        <w:spacing w:before="156" w:beforeLines="50" w:line="480" w:lineRule="exact"/>
        <w:rPr>
          <w:rFonts w:hint="eastAsia" w:ascii="宋体" w:hAnsi="宋体" w:eastAsia="宋体" w:cs="宋体"/>
          <w:b/>
          <w:bCs w:val="0"/>
          <w:sz w:val="24"/>
          <w:lang w:eastAsia="zh-CN"/>
        </w:rPr>
      </w:pPr>
      <w:r>
        <w:rPr>
          <w:rFonts w:hint="eastAsia" w:ascii="宋体" w:hAnsi="宋体" w:eastAsia="宋体" w:cs="宋体"/>
          <w:b/>
          <w:bCs w:val="0"/>
          <w:sz w:val="24"/>
        </w:rPr>
        <w:t>乙方：</w:t>
      </w:r>
      <w:r>
        <w:rPr>
          <w:rFonts w:hint="eastAsia" w:ascii="宋体" w:hAnsi="宋体" w:eastAsia="宋体" w:cs="宋体"/>
          <w:b/>
          <w:bCs w:val="0"/>
          <w:sz w:val="24"/>
          <w:lang w:val="en-US" w:eastAsia="zh-CN"/>
        </w:rPr>
        <w:t xml:space="preserve"> </w:t>
      </w:r>
    </w:p>
    <w:p>
      <w:pPr>
        <w:adjustRightInd w:val="0"/>
        <w:snapToGrid w:val="0"/>
        <w:spacing w:line="480" w:lineRule="exact"/>
        <w:rPr>
          <w:rFonts w:hint="eastAsia" w:ascii="宋体" w:hAnsi="宋体" w:eastAsia="宋体" w:cs="宋体"/>
          <w:b/>
          <w:bCs w:val="0"/>
          <w:sz w:val="24"/>
          <w:lang w:eastAsia="zh-CN"/>
        </w:rPr>
      </w:pPr>
      <w:r>
        <w:rPr>
          <w:rFonts w:hint="eastAsia" w:ascii="宋体" w:hAnsi="宋体" w:eastAsia="宋体" w:cs="宋体"/>
          <w:b/>
          <w:bCs w:val="0"/>
          <w:sz w:val="24"/>
        </w:rPr>
        <w:t>地址：</w:t>
      </w:r>
      <w:r>
        <w:rPr>
          <w:rFonts w:hint="eastAsia" w:ascii="宋体" w:hAnsi="宋体" w:eastAsia="宋体" w:cs="宋体"/>
          <w:b/>
          <w:bCs w:val="0"/>
          <w:sz w:val="24"/>
          <w:lang w:val="en-US" w:eastAsia="zh-CN"/>
        </w:rPr>
        <w:t xml:space="preserve"> </w:t>
      </w:r>
    </w:p>
    <w:p>
      <w:pPr>
        <w:adjustRightInd w:val="0"/>
        <w:snapToGrid w:val="0"/>
        <w:spacing w:line="480" w:lineRule="exact"/>
        <w:rPr>
          <w:rFonts w:hint="eastAsia" w:ascii="宋体" w:hAnsi="宋体" w:eastAsia="宋体" w:cs="宋体"/>
          <w:b/>
          <w:bCs w:val="0"/>
          <w:sz w:val="24"/>
          <w:lang w:eastAsia="zh-CN"/>
        </w:rPr>
      </w:pPr>
      <w:r>
        <w:rPr>
          <w:rFonts w:hint="eastAsia" w:ascii="宋体" w:hAnsi="宋体" w:eastAsia="宋体" w:cs="宋体"/>
          <w:b/>
          <w:bCs w:val="0"/>
          <w:sz w:val="24"/>
        </w:rPr>
        <w:t>法定代表人：</w:t>
      </w:r>
      <w:r>
        <w:rPr>
          <w:rFonts w:hint="eastAsia" w:ascii="宋体" w:hAnsi="宋体" w:eastAsia="宋体" w:cs="宋体"/>
          <w:b/>
          <w:bCs w:val="0"/>
          <w:sz w:val="24"/>
          <w:lang w:val="en-US" w:eastAsia="zh-CN"/>
        </w:rPr>
        <w:t xml:space="preserve"> </w:t>
      </w:r>
      <w:r>
        <w:rPr>
          <w:rFonts w:hint="eastAsia" w:ascii="宋体" w:hAnsi="宋体" w:eastAsia="宋体" w:cs="宋体"/>
          <w:b/>
          <w:bCs w:val="0"/>
          <w:sz w:val="24"/>
        </w:rPr>
        <w:t xml:space="preserve">             </w:t>
      </w:r>
      <w:r>
        <w:rPr>
          <w:rFonts w:hint="eastAsia" w:ascii="宋体" w:hAnsi="宋体" w:eastAsia="宋体" w:cs="宋体"/>
          <w:b/>
          <w:bCs w:val="0"/>
          <w:sz w:val="24"/>
          <w:lang w:val="en-US" w:eastAsia="zh-CN"/>
        </w:rPr>
        <w:t xml:space="preserve"> </w:t>
      </w:r>
    </w:p>
    <w:p>
      <w:pPr>
        <w:adjustRightInd w:val="0"/>
        <w:snapToGrid w:val="0"/>
        <w:spacing w:line="480" w:lineRule="exact"/>
        <w:rPr>
          <w:rFonts w:hint="eastAsia" w:ascii="宋体" w:hAnsi="宋体" w:eastAsia="宋体" w:cs="宋体"/>
          <w:b/>
          <w:bCs w:val="0"/>
          <w:sz w:val="24"/>
          <w:lang w:eastAsia="zh-CN"/>
        </w:rPr>
      </w:pPr>
      <w:r>
        <w:rPr>
          <w:rFonts w:hint="eastAsia" w:ascii="宋体" w:hAnsi="宋体" w:eastAsia="宋体" w:cs="宋体"/>
          <w:b/>
          <w:bCs w:val="0"/>
          <w:sz w:val="24"/>
        </w:rPr>
        <w:t xml:space="preserve">电话： </w:t>
      </w:r>
      <w:r>
        <w:rPr>
          <w:rFonts w:hint="eastAsia" w:ascii="宋体" w:hAnsi="宋体" w:eastAsia="宋体" w:cs="宋体"/>
          <w:b/>
          <w:bCs w:val="0"/>
          <w:sz w:val="24"/>
          <w:lang w:val="en-US" w:eastAsia="zh-CN"/>
        </w:rPr>
        <w:t xml:space="preserve"> </w:t>
      </w:r>
      <w:r>
        <w:rPr>
          <w:rFonts w:hint="eastAsia" w:ascii="宋体" w:hAnsi="宋体" w:eastAsia="宋体" w:cs="宋体"/>
          <w:b/>
          <w:bCs w:val="0"/>
          <w:sz w:val="24"/>
        </w:rPr>
        <w:t xml:space="preserve">           </w:t>
      </w:r>
      <w:r>
        <w:rPr>
          <w:rFonts w:hint="eastAsia" w:ascii="宋体" w:hAnsi="宋体" w:eastAsia="宋体" w:cs="宋体"/>
          <w:b/>
          <w:bCs w:val="0"/>
          <w:sz w:val="24"/>
          <w:lang w:val="en-US" w:eastAsia="zh-CN"/>
        </w:rPr>
        <w:t xml:space="preserve">       </w:t>
      </w:r>
    </w:p>
    <w:p>
      <w:pPr>
        <w:pStyle w:val="4"/>
        <w:adjustRightInd w:val="0"/>
        <w:snapToGrid w:val="0"/>
        <w:spacing w:before="312" w:beforeLines="100" w:line="420" w:lineRule="exact"/>
        <w:ind w:firstLine="480"/>
        <w:rPr>
          <w:rFonts w:hint="eastAsia" w:ascii="宋体" w:hAnsi="宋体" w:eastAsia="宋体"/>
          <w:sz w:val="24"/>
        </w:rPr>
      </w:pPr>
      <w:r>
        <w:rPr>
          <w:rFonts w:hint="eastAsia" w:ascii="宋体" w:hAnsi="宋体" w:eastAsia="宋体"/>
          <w:sz w:val="24"/>
        </w:rPr>
        <w:t>为更好地贯彻落实《中华人民共和国固体废物污染环境防治法》及其它有关法规的规定，更有效地防止和减少固体废物对环境的污染，为企业的生存和发展创造良好的环境，甲方委托环保部门认可并颁发回收资质证的乙方回收处理甲方产生的废物，以符合甲方环境影响报告（表）的要求和配合甲方</w:t>
      </w:r>
      <w:r>
        <w:rPr>
          <w:rFonts w:ascii="宋体" w:hAnsi="宋体" w:eastAsia="宋体"/>
          <w:sz w:val="24"/>
        </w:rPr>
        <w:t>ISO</w:t>
      </w:r>
      <w:r>
        <w:rPr>
          <w:rFonts w:hint="eastAsia" w:ascii="宋体" w:hAnsi="宋体" w:eastAsia="宋体"/>
          <w:sz w:val="24"/>
        </w:rPr>
        <w:t>14001环境管理体系的有效实施。甲、乙双方经友好协商，在遵守中国法律、法规的前提下，订立本合同：</w:t>
      </w:r>
    </w:p>
    <w:p>
      <w:pPr>
        <w:pStyle w:val="2"/>
        <w:spacing w:line="360" w:lineRule="auto"/>
        <w:rPr>
          <w:rFonts w:hint="eastAsia"/>
        </w:rPr>
      </w:pPr>
      <w:r>
        <w:rPr>
          <w:rFonts w:hint="eastAsia"/>
        </w:rPr>
        <w:t>一、乙方责任：</w:t>
      </w:r>
    </w:p>
    <w:p>
      <w:pPr>
        <w:adjustRightInd w:val="0"/>
        <w:snapToGrid w:val="0"/>
        <w:spacing w:line="420" w:lineRule="exact"/>
        <w:ind w:firstLine="480" w:firstLineChars="200"/>
        <w:rPr>
          <w:rFonts w:hint="eastAsia" w:ascii="宋体" w:hAnsi="宋体"/>
          <w:sz w:val="24"/>
        </w:rPr>
      </w:pPr>
      <w:r>
        <w:rPr>
          <w:rFonts w:hint="eastAsia" w:ascii="宋体" w:hAnsi="宋体"/>
          <w:sz w:val="24"/>
        </w:rPr>
        <w:t>1.</w:t>
      </w:r>
      <w:r>
        <w:rPr>
          <w:rFonts w:hint="eastAsia"/>
          <w:sz w:val="24"/>
        </w:rPr>
        <w:t xml:space="preserve"> 合同有效期内，乙方严格执行环保相关法律、法规，守法经营，安全处理处置废物。</w:t>
      </w:r>
    </w:p>
    <w:p>
      <w:pPr>
        <w:adjustRightInd w:val="0"/>
        <w:snapToGrid w:val="0"/>
        <w:spacing w:line="420" w:lineRule="exact"/>
        <w:ind w:firstLine="480" w:firstLineChars="200"/>
        <w:rPr>
          <w:rFonts w:hint="eastAsia" w:ascii="宋体" w:hAnsi="宋体"/>
          <w:sz w:val="24"/>
        </w:rPr>
      </w:pPr>
      <w:r>
        <w:rPr>
          <w:rFonts w:hint="eastAsia" w:ascii="宋体" w:hAnsi="宋体"/>
          <w:sz w:val="24"/>
        </w:rPr>
        <w:t>2. 根据甲方提供的废物情况，乙方明白本合同的废物料的特点和性质、由废物或处理程序所导致或引起的健康、安全和环境危害等责任均由乙方承担，乙方提供本合同订定的废物服务所需具备的专门技术、人员、设备、设施、许可证和执照。</w:t>
      </w:r>
    </w:p>
    <w:p>
      <w:pPr>
        <w:adjustRightInd w:val="0"/>
        <w:snapToGrid w:val="0"/>
        <w:spacing w:line="420" w:lineRule="exact"/>
        <w:ind w:firstLine="480" w:firstLineChars="200"/>
        <w:rPr>
          <w:rFonts w:hint="eastAsia" w:ascii="宋体" w:hAnsi="宋体"/>
          <w:sz w:val="24"/>
        </w:rPr>
      </w:pPr>
      <w:r>
        <w:rPr>
          <w:rFonts w:hint="eastAsia" w:ascii="宋体" w:hAnsi="宋体"/>
          <w:sz w:val="24"/>
        </w:rPr>
        <w:t>3.乙方负责废物的运输：</w:t>
      </w:r>
    </w:p>
    <w:p>
      <w:pPr>
        <w:adjustRightInd w:val="0"/>
        <w:snapToGrid w:val="0"/>
        <w:spacing w:line="420" w:lineRule="exact"/>
        <w:ind w:firstLine="480" w:firstLineChars="200"/>
        <w:rPr>
          <w:rFonts w:hint="eastAsia" w:ascii="宋体" w:hAnsi="宋体"/>
          <w:sz w:val="24"/>
        </w:rPr>
      </w:pPr>
      <w:r>
        <w:rPr>
          <w:rFonts w:hint="eastAsia" w:ascii="宋体" w:hAnsi="宋体"/>
          <w:sz w:val="24"/>
        </w:rPr>
        <w:t>①运输的车辆必须车况良好，采取符合安全、环保标准的相关措施，适于运输本合同规定的废物。需要运输的废物中存在危险废物的，乙方必须提供持危运证的车辆进行运输。</w:t>
      </w:r>
    </w:p>
    <w:p>
      <w:pPr>
        <w:adjustRightInd w:val="0"/>
        <w:snapToGrid w:val="0"/>
        <w:spacing w:line="480" w:lineRule="exact"/>
        <w:rPr>
          <w:rFonts w:hint="eastAsia" w:ascii="宋体" w:hAnsi="宋体"/>
          <w:bCs/>
          <w:sz w:val="24"/>
        </w:rPr>
      </w:pPr>
      <w:r>
        <w:rPr>
          <w:rFonts w:hint="eastAsia" w:ascii="宋体" w:hAnsi="宋体"/>
          <w:sz w:val="24"/>
        </w:rPr>
        <w:t>②乙方根据甲方的生产情况和废物的产生情况，双方议定运输时间，乙方在运输时间内自备运输车辆和装卸人员到甲方指定的地点（即</w:t>
      </w:r>
      <w:r>
        <w:rPr>
          <w:rFonts w:hint="eastAsia"/>
          <w:sz w:val="24"/>
        </w:rPr>
        <w:t>广州市东风东路651号</w:t>
      </w:r>
      <w:r>
        <w:rPr>
          <w:rFonts w:hint="eastAsia"/>
          <w:sz w:val="24"/>
          <w:lang w:eastAsia="zh-CN"/>
        </w:rPr>
        <w:t>、广州市黄埔区开阳五路</w:t>
      </w:r>
      <w:r>
        <w:rPr>
          <w:rFonts w:hint="eastAsia"/>
          <w:sz w:val="24"/>
          <w:lang w:val="en-US" w:eastAsia="zh-CN"/>
        </w:rPr>
        <w:t>1号</w:t>
      </w:r>
      <w:r>
        <w:rPr>
          <w:rFonts w:hint="eastAsia" w:ascii="宋体" w:hAnsi="宋体"/>
          <w:sz w:val="24"/>
        </w:rPr>
        <w:t>）收取废物，保证不积存，不影响甲方生产。在甲方的废物严重影响生产或其他特殊情况出现时，甲方可提前3个工作日通知乙方前来收取废物，乙方予以积极配合。</w:t>
      </w:r>
    </w:p>
    <w:p>
      <w:pPr>
        <w:adjustRightInd w:val="0"/>
        <w:snapToGrid w:val="0"/>
        <w:spacing w:line="420" w:lineRule="exact"/>
        <w:ind w:firstLine="480" w:firstLineChars="200"/>
        <w:rPr>
          <w:rFonts w:hint="eastAsia" w:ascii="宋体" w:hAnsi="宋体"/>
          <w:sz w:val="24"/>
        </w:rPr>
      </w:pPr>
      <w:r>
        <w:rPr>
          <w:rFonts w:hint="eastAsia" w:ascii="宋体" w:hAnsi="宋体"/>
          <w:sz w:val="24"/>
        </w:rPr>
        <w:t>③乙方运输车辆的司机与装卸员工，在甲方厂区内应文明作业，遵守甲方的安全卫生制度。</w:t>
      </w:r>
    </w:p>
    <w:p>
      <w:pPr>
        <w:adjustRightInd w:val="0"/>
        <w:snapToGrid w:val="0"/>
        <w:spacing w:line="420" w:lineRule="exact"/>
        <w:ind w:firstLine="480" w:firstLineChars="200"/>
        <w:rPr>
          <w:rFonts w:hint="eastAsia" w:ascii="宋体" w:hAnsi="宋体"/>
          <w:sz w:val="24"/>
        </w:rPr>
      </w:pPr>
      <w:r>
        <w:rPr>
          <w:rFonts w:hint="eastAsia" w:ascii="宋体" w:hAnsi="宋体"/>
          <w:sz w:val="24"/>
        </w:rPr>
        <w:t>④乙方在运输过程中不得沿途丢弃、遗撒废物。</w:t>
      </w:r>
    </w:p>
    <w:p>
      <w:pPr>
        <w:adjustRightInd w:val="0"/>
        <w:snapToGrid w:val="0"/>
        <w:spacing w:line="420" w:lineRule="exact"/>
        <w:ind w:firstLine="480" w:firstLineChars="200"/>
        <w:rPr>
          <w:rFonts w:hint="eastAsia" w:ascii="宋体" w:hAnsi="宋体"/>
          <w:sz w:val="24"/>
        </w:rPr>
      </w:pPr>
      <w:r>
        <w:rPr>
          <w:rFonts w:hint="eastAsia" w:ascii="宋体" w:hAnsi="宋体"/>
          <w:sz w:val="24"/>
        </w:rPr>
        <w:t>⑤乙方有权拒绝甲方要求运输本合同之外的废物的主张。</w:t>
      </w:r>
    </w:p>
    <w:p>
      <w:pPr>
        <w:adjustRightInd w:val="0"/>
        <w:snapToGrid w:val="0"/>
        <w:spacing w:line="420" w:lineRule="exact"/>
        <w:ind w:firstLine="480" w:firstLineChars="200"/>
        <w:rPr>
          <w:rFonts w:hint="eastAsia" w:ascii="宋体" w:hAnsi="宋体"/>
          <w:b/>
          <w:sz w:val="24"/>
        </w:rPr>
      </w:pPr>
      <w:r>
        <w:rPr>
          <w:rFonts w:hint="eastAsia" w:ascii="宋体" w:hAnsi="宋体"/>
          <w:sz w:val="24"/>
        </w:rPr>
        <w:t>4.乙方在废物无害化处理过程中，应该符合国家法律规定的环保和消防要求或标准，并接受甲方的监督和指导。</w:t>
      </w:r>
    </w:p>
    <w:p>
      <w:pPr>
        <w:pStyle w:val="2"/>
        <w:spacing w:line="360" w:lineRule="auto"/>
        <w:rPr>
          <w:rFonts w:hint="eastAsia"/>
          <w:szCs w:val="21"/>
        </w:rPr>
      </w:pPr>
      <w:r>
        <w:rPr>
          <w:rFonts w:hint="eastAsia"/>
          <w:szCs w:val="21"/>
        </w:rPr>
        <w:t>二、甲方责任：</w:t>
      </w:r>
    </w:p>
    <w:p>
      <w:pPr>
        <w:adjustRightInd w:val="0"/>
        <w:snapToGrid w:val="0"/>
        <w:spacing w:line="360" w:lineRule="auto"/>
        <w:ind w:firstLine="480" w:firstLineChars="200"/>
        <w:rPr>
          <w:rFonts w:hint="eastAsia" w:ascii="宋体" w:hAnsi="宋体"/>
          <w:sz w:val="24"/>
        </w:rPr>
      </w:pPr>
      <w:r>
        <w:rPr>
          <w:rFonts w:hint="eastAsia" w:ascii="宋体" w:hAnsi="宋体"/>
          <w:sz w:val="24"/>
        </w:rPr>
        <w:t>1.甲方将合同第三条中所产生的废物交由乙方处置。</w:t>
      </w:r>
    </w:p>
    <w:p>
      <w:pPr>
        <w:adjustRightInd w:val="0"/>
        <w:snapToGrid w:val="0"/>
        <w:spacing w:line="360" w:lineRule="auto"/>
        <w:ind w:firstLine="480" w:firstLineChars="200"/>
        <w:rPr>
          <w:rFonts w:hint="eastAsia" w:ascii="宋体" w:hAnsi="宋体"/>
          <w:sz w:val="24"/>
        </w:rPr>
      </w:pPr>
      <w:r>
        <w:rPr>
          <w:rFonts w:hint="eastAsia" w:ascii="宋体" w:hAnsi="宋体"/>
          <w:sz w:val="24"/>
        </w:rPr>
        <w:t>2.甲方须如实填写《废物料处理服务调查表》，保证废物与填写的内容保持一致。</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在乙方收取和运输废物前，甲方必须按照危险废物规范化管理要求做好各类危险废物的标识管理工作；将各种废物严格按不同品种分别包装、存放，并贴上标签（标签内容包括废物名称、数量、注意事项等）；保证废物包装完好及封口紧密，防止所盛装的废物泄漏污染环境</w:t>
      </w:r>
    </w:p>
    <w:p>
      <w:pPr>
        <w:adjustRightInd w:val="0"/>
        <w:snapToGrid w:val="0"/>
        <w:spacing w:line="420" w:lineRule="exact"/>
        <w:ind w:firstLine="480" w:firstLineChars="200"/>
        <w:rPr>
          <w:rFonts w:hint="eastAsia" w:ascii="宋体" w:hAnsi="宋体"/>
          <w:sz w:val="24"/>
        </w:rPr>
      </w:pPr>
      <w:r>
        <w:rPr>
          <w:rFonts w:ascii="宋体" w:hAnsi="宋体"/>
          <w:sz w:val="24"/>
        </w:rPr>
        <w:t>4</w:t>
      </w:r>
      <w:r>
        <w:rPr>
          <w:rFonts w:hint="eastAsia" w:ascii="宋体" w:hAnsi="宋体"/>
          <w:sz w:val="24"/>
        </w:rPr>
        <w:t>.甲方须保证按照合同约定提供废物给乙方，并且废物不出现以下异常情况：品种未列入本合同；废物含有易爆物质、放射性物质、多氯联苯和因加温或物理、化学反应而产生剧毒气体等物质。</w:t>
      </w:r>
    </w:p>
    <w:p>
      <w:pPr>
        <w:adjustRightInd w:val="0"/>
        <w:snapToGrid w:val="0"/>
        <w:spacing w:line="420" w:lineRule="exact"/>
        <w:ind w:left="0" w:leftChars="0" w:firstLine="0" w:firstLineChars="0"/>
        <w:rPr>
          <w:rFonts w:hint="eastAsia" w:ascii="宋体" w:hAnsi="宋体"/>
          <w:sz w:val="24"/>
        </w:rPr>
      </w:pPr>
    </w:p>
    <w:p>
      <w:pPr>
        <w:pStyle w:val="2"/>
        <w:spacing w:line="360" w:lineRule="auto"/>
        <w:rPr>
          <w:rFonts w:hint="eastAsia"/>
          <w:lang w:eastAsia="zh-CN"/>
        </w:rPr>
      </w:pPr>
      <w:r>
        <w:rPr>
          <w:rFonts w:hint="eastAsia"/>
        </w:rPr>
        <w:t xml:space="preserve">三、回收废物料（液）的品种和收费标准： </w:t>
      </w:r>
    </w:p>
    <w:p>
      <w:pPr>
        <w:adjustRightInd w:val="0"/>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1.废物料（液）的品种：</w:t>
      </w:r>
    </w:p>
    <w:tbl>
      <w:tblPr>
        <w:tblStyle w:val="6"/>
        <w:tblW w:w="9981" w:type="dxa"/>
        <w:jc w:val="center"/>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autofit"/>
        <w:tblCellMar>
          <w:top w:w="0" w:type="dxa"/>
          <w:left w:w="108" w:type="dxa"/>
          <w:bottom w:w="0" w:type="dxa"/>
          <w:right w:w="108" w:type="dxa"/>
        </w:tblCellMar>
      </w:tblPr>
      <w:tblGrid>
        <w:gridCol w:w="1164"/>
        <w:gridCol w:w="2033"/>
        <w:gridCol w:w="1440"/>
        <w:gridCol w:w="960"/>
        <w:gridCol w:w="924"/>
        <w:gridCol w:w="1272"/>
        <w:gridCol w:w="1344"/>
        <w:gridCol w:w="844"/>
      </w:tblGrid>
      <w:tr>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trHeight w:val="572" w:hRule="atLeast"/>
          <w:jc w:val="center"/>
        </w:trPr>
        <w:tc>
          <w:tcPr>
            <w:tcW w:w="1164"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废物编号</w:t>
            </w:r>
          </w:p>
        </w:tc>
        <w:tc>
          <w:tcPr>
            <w:tcW w:w="2033"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废物类别</w:t>
            </w:r>
          </w:p>
        </w:tc>
        <w:tc>
          <w:tcPr>
            <w:tcW w:w="144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废物名称</w:t>
            </w:r>
          </w:p>
        </w:tc>
        <w:tc>
          <w:tcPr>
            <w:tcW w:w="96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危险  特性</w:t>
            </w:r>
          </w:p>
        </w:tc>
        <w:tc>
          <w:tcPr>
            <w:tcW w:w="924" w:type="dxa"/>
            <w:noWrap w:val="0"/>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处置方式</w:t>
            </w:r>
          </w:p>
        </w:tc>
        <w:tc>
          <w:tcPr>
            <w:tcW w:w="1272"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 xml:space="preserve">计划量  </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（吨/年）</w:t>
            </w:r>
          </w:p>
        </w:tc>
        <w:tc>
          <w:tcPr>
            <w:tcW w:w="1344"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844"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包装标准</w:t>
            </w:r>
          </w:p>
        </w:tc>
      </w:tr>
      <w:tr>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572" w:hRule="atLeast"/>
          <w:jc w:val="center"/>
        </w:trPr>
        <w:tc>
          <w:tcPr>
            <w:tcW w:w="1164" w:type="dxa"/>
            <w:noWrap w:val="0"/>
            <w:vAlign w:val="center"/>
          </w:tcPr>
          <w:p>
            <w:pPr>
              <w:adjustRightInd w:val="0"/>
              <w:snapToGrid w:val="0"/>
              <w:spacing w:line="4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HW049 </w:t>
            </w:r>
          </w:p>
          <w:p>
            <w:pPr>
              <w:adjustRightInd w:val="0"/>
              <w:snapToGrid w:val="0"/>
              <w:spacing w:line="4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其他废物</w:t>
            </w:r>
          </w:p>
        </w:tc>
        <w:tc>
          <w:tcPr>
            <w:tcW w:w="2033" w:type="dxa"/>
            <w:noWrap w:val="0"/>
            <w:vAlign w:val="center"/>
          </w:tcPr>
          <w:p>
            <w:pPr>
              <w:adjustRightInd w:val="0"/>
              <w:snapToGrid w:val="0"/>
              <w:spacing w:line="4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废有机溶剂和含有机溶剂废物，以及废实验室瓶装固态化学药品、试剂和空瓶</w:t>
            </w:r>
          </w:p>
        </w:tc>
        <w:tc>
          <w:tcPr>
            <w:tcW w:w="1440" w:type="dxa"/>
            <w:noWrap w:val="0"/>
            <w:vAlign w:val="center"/>
          </w:tcPr>
          <w:p>
            <w:pPr>
              <w:adjustRightInd w:val="0"/>
              <w:snapToGrid w:val="0"/>
              <w:spacing w:line="4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含二甲苯、丙酮、甲醛、福尔马林等废液</w:t>
            </w:r>
          </w:p>
        </w:tc>
        <w:tc>
          <w:tcPr>
            <w:tcW w:w="960" w:type="dxa"/>
            <w:noWrap w:val="0"/>
            <w:vAlign w:val="center"/>
          </w:tcPr>
          <w:p>
            <w:pPr>
              <w:adjustRightInd w:val="0"/>
              <w:snapToGrid w:val="0"/>
              <w:spacing w:line="4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毒性</w:t>
            </w:r>
          </w:p>
        </w:tc>
        <w:tc>
          <w:tcPr>
            <w:tcW w:w="924" w:type="dxa"/>
            <w:noWrap w:val="0"/>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D9</w:t>
            </w:r>
          </w:p>
        </w:tc>
        <w:tc>
          <w:tcPr>
            <w:tcW w:w="1272" w:type="dxa"/>
            <w:noWrap w:val="0"/>
            <w:vAlign w:val="center"/>
          </w:tcPr>
          <w:p>
            <w:pPr>
              <w:adjustRightInd w:val="0"/>
              <w:snapToGrid w:val="0"/>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344" w:type="dxa"/>
            <w:noWrap w:val="0"/>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分类存放，独立包装，标识清晰</w:t>
            </w:r>
          </w:p>
        </w:tc>
        <w:tc>
          <w:tcPr>
            <w:tcW w:w="844" w:type="dxa"/>
            <w:noWrap w:val="0"/>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桶装</w:t>
            </w:r>
          </w:p>
        </w:tc>
      </w:tr>
      <w:tr>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572" w:hRule="atLeast"/>
          <w:jc w:val="center"/>
        </w:trPr>
        <w:tc>
          <w:tcPr>
            <w:tcW w:w="1164" w:type="dxa"/>
            <w:noWrap w:val="0"/>
            <w:vAlign w:val="center"/>
          </w:tcPr>
          <w:p>
            <w:pPr>
              <w:adjustRightInd w:val="0"/>
              <w:snapToGrid w:val="0"/>
              <w:spacing w:line="4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HW049 </w:t>
            </w:r>
          </w:p>
          <w:p>
            <w:pPr>
              <w:adjustRightInd w:val="0"/>
              <w:snapToGrid w:val="0"/>
              <w:spacing w:line="4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其他废物</w:t>
            </w:r>
          </w:p>
        </w:tc>
        <w:tc>
          <w:tcPr>
            <w:tcW w:w="2033" w:type="dxa"/>
            <w:noWrap w:val="0"/>
            <w:vAlign w:val="center"/>
          </w:tcPr>
          <w:p>
            <w:pPr>
              <w:adjustRightInd w:val="0"/>
              <w:snapToGrid w:val="0"/>
              <w:spacing w:line="4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废有机溶剂和含有机溶剂废物，以及废实验室瓶装固态化学药品、试剂和空瓶</w:t>
            </w:r>
          </w:p>
        </w:tc>
        <w:tc>
          <w:tcPr>
            <w:tcW w:w="1440" w:type="dxa"/>
            <w:noWrap w:val="0"/>
            <w:vAlign w:val="center"/>
          </w:tcPr>
          <w:p>
            <w:pPr>
              <w:adjustRightInd w:val="0"/>
              <w:snapToGrid w:val="0"/>
              <w:spacing w:line="420" w:lineRule="exact"/>
              <w:jc w:val="center"/>
              <w:rPr>
                <w:rFonts w:hint="eastAsia" w:ascii="宋体" w:hAnsi="宋体" w:eastAsia="宋体" w:cs="宋体"/>
                <w:color w:val="auto"/>
                <w:sz w:val="24"/>
                <w:szCs w:val="24"/>
              </w:rPr>
            </w:pPr>
            <w:r>
              <w:rPr>
                <w:rFonts w:hint="eastAsia" w:ascii="宋体" w:hAnsi="宋体" w:eastAsia="宋体" w:cs="宋体"/>
                <w:bCs/>
                <w:sz w:val="24"/>
                <w:szCs w:val="24"/>
                <w:lang w:eastAsia="zh-CN"/>
              </w:rPr>
              <w:t>含</w:t>
            </w:r>
            <w:r>
              <w:rPr>
                <w:rFonts w:hint="eastAsia" w:ascii="宋体" w:hAnsi="宋体" w:eastAsia="宋体" w:cs="宋体"/>
                <w:bCs/>
                <w:sz w:val="24"/>
                <w:szCs w:val="24"/>
              </w:rPr>
              <w:t>废实验室</w:t>
            </w:r>
            <w:r>
              <w:rPr>
                <w:rFonts w:hint="eastAsia" w:ascii="宋体" w:hAnsi="宋体" w:eastAsia="宋体" w:cs="宋体"/>
                <w:bCs/>
                <w:sz w:val="24"/>
                <w:szCs w:val="24"/>
                <w:lang w:eastAsia="zh-CN"/>
              </w:rPr>
              <w:t>、临床科室药品试剂等</w:t>
            </w:r>
            <w:r>
              <w:rPr>
                <w:rFonts w:hint="eastAsia" w:ascii="宋体" w:hAnsi="宋体" w:eastAsia="宋体" w:cs="宋体"/>
                <w:bCs/>
                <w:sz w:val="24"/>
                <w:szCs w:val="24"/>
              </w:rPr>
              <w:t>空瓶</w:t>
            </w:r>
          </w:p>
        </w:tc>
        <w:tc>
          <w:tcPr>
            <w:tcW w:w="960" w:type="dxa"/>
            <w:noWrap w:val="0"/>
            <w:vAlign w:val="center"/>
          </w:tcPr>
          <w:p>
            <w:pPr>
              <w:adjustRightInd w:val="0"/>
              <w:snapToGrid w:val="0"/>
              <w:spacing w:line="4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毒性</w:t>
            </w:r>
          </w:p>
        </w:tc>
        <w:tc>
          <w:tcPr>
            <w:tcW w:w="924" w:type="dxa"/>
            <w:noWrap w:val="0"/>
            <w:vAlign w:val="center"/>
          </w:tcPr>
          <w:p>
            <w:pPr>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D9</w:t>
            </w:r>
          </w:p>
        </w:tc>
        <w:tc>
          <w:tcPr>
            <w:tcW w:w="1272" w:type="dxa"/>
            <w:noWrap w:val="0"/>
            <w:vAlign w:val="center"/>
          </w:tcPr>
          <w:p>
            <w:pPr>
              <w:adjustRightInd w:val="0"/>
              <w:snapToGrid w:val="0"/>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44" w:type="dxa"/>
            <w:noWrap w:val="0"/>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分类存放，独立包装，标识清晰</w:t>
            </w:r>
          </w:p>
        </w:tc>
        <w:tc>
          <w:tcPr>
            <w:tcW w:w="844" w:type="dxa"/>
            <w:noWrap w:val="0"/>
            <w:vAlign w:val="center"/>
          </w:tcPr>
          <w:p>
            <w:pPr>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盒装</w:t>
            </w:r>
          </w:p>
        </w:tc>
      </w:tr>
    </w:tbl>
    <w:p>
      <w:pPr>
        <w:adjustRightInd w:val="0"/>
        <w:snapToGrid w:val="0"/>
        <w:spacing w:line="420" w:lineRule="exact"/>
        <w:ind w:firstLine="480" w:firstLineChars="200"/>
        <w:rPr>
          <w:rFonts w:hint="eastAsia" w:ascii="宋体" w:hAnsi="宋体"/>
          <w:sz w:val="24"/>
        </w:rPr>
      </w:pPr>
      <w:r>
        <w:rPr>
          <w:rFonts w:hint="eastAsia" w:ascii="宋体" w:hAnsi="宋体"/>
          <w:sz w:val="24"/>
        </w:rPr>
        <w:t>2.废物料（液）的收费标准：见附件</w:t>
      </w:r>
    </w:p>
    <w:p>
      <w:pPr>
        <w:pStyle w:val="2"/>
        <w:spacing w:line="360" w:lineRule="auto"/>
        <w:rPr>
          <w:rFonts w:hint="eastAsia"/>
        </w:rPr>
      </w:pPr>
      <w:r>
        <w:rPr>
          <w:rFonts w:hint="eastAsia"/>
        </w:rPr>
        <w:t>四、交接事项：</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1.甲乙双方必须严格遵守《中华人民共和国固体废物污染环境防治法》的规定，本合同涉及的危险废物必须执行国家危险</w:t>
      </w:r>
      <w:r>
        <w:rPr>
          <w:rFonts w:ascii="宋体" w:hAnsi="宋体"/>
          <w:sz w:val="24"/>
        </w:rPr>
        <w:t>废物转移联单管理制度</w:t>
      </w:r>
      <w:r>
        <w:rPr>
          <w:rFonts w:hint="eastAsia" w:ascii="宋体" w:hAnsi="宋体"/>
          <w:sz w:val="24"/>
        </w:rPr>
        <w:t>。</w:t>
      </w:r>
    </w:p>
    <w:p>
      <w:pPr>
        <w:adjustRightInd w:val="0"/>
        <w:snapToGrid w:val="0"/>
        <w:spacing w:line="360" w:lineRule="auto"/>
        <w:ind w:firstLine="480" w:firstLineChars="200"/>
        <w:jc w:val="left"/>
        <w:rPr>
          <w:rFonts w:ascii="宋体" w:hAnsi="宋体"/>
          <w:sz w:val="24"/>
        </w:rPr>
      </w:pPr>
      <w:r>
        <w:rPr>
          <w:rFonts w:hint="eastAsia" w:ascii="宋体" w:hAnsi="宋体"/>
          <w:sz w:val="24"/>
        </w:rPr>
        <w:t>2. 甲乙双方应严格遵守《广东省</w:t>
      </w:r>
      <w:r>
        <w:rPr>
          <w:rFonts w:ascii="宋体" w:hAnsi="宋体"/>
          <w:sz w:val="24"/>
        </w:rPr>
        <w:t>固体废物管理信息平台</w:t>
      </w:r>
      <w:r>
        <w:rPr>
          <w:rFonts w:hint="eastAsia" w:ascii="宋体" w:hAnsi="宋体"/>
          <w:sz w:val="24"/>
        </w:rPr>
        <w:t>》的相关规定，按照以下操作规程操作，确保危险废物进行合法、安全转移。</w:t>
      </w:r>
    </w:p>
    <w:p>
      <w:pPr>
        <w:tabs>
          <w:tab w:val="left" w:pos="7440"/>
        </w:tabs>
        <w:snapToGrid w:val="0"/>
        <w:spacing w:before="156" w:beforeLines="50" w:line="360" w:lineRule="auto"/>
        <w:ind w:firstLine="480" w:firstLineChars="200"/>
        <w:jc w:val="left"/>
        <w:rPr>
          <w:rFonts w:ascii="宋体" w:hAnsi="宋体"/>
          <w:sz w:val="24"/>
        </w:rPr>
      </w:pPr>
      <w:r>
        <w:rPr>
          <w:rFonts w:hint="eastAsia" w:ascii="宋体" w:hAnsi="宋体"/>
          <w:sz w:val="24"/>
        </w:rPr>
        <w:t>（1）甲方操作规程；</w:t>
      </w:r>
    </w:p>
    <w:p>
      <w:pPr>
        <w:snapToGrid w:val="0"/>
        <w:spacing w:line="360" w:lineRule="auto"/>
        <w:ind w:firstLine="480" w:firstLineChars="200"/>
        <w:jc w:val="left"/>
        <w:rPr>
          <w:rFonts w:ascii="宋体" w:hAnsi="宋体"/>
          <w:sz w:val="24"/>
        </w:rPr>
      </w:pPr>
      <w:r>
        <w:rPr>
          <w:rFonts w:hint="eastAsia" w:ascii="宋体" w:hAnsi="宋体"/>
          <w:sz w:val="24"/>
        </w:rPr>
        <w:t>①甲方须按照广东</w:t>
      </w:r>
      <w:r>
        <w:rPr>
          <w:rFonts w:ascii="宋体" w:hAnsi="宋体"/>
          <w:sz w:val="24"/>
        </w:rPr>
        <w:t>省环保</w:t>
      </w:r>
      <w:r>
        <w:rPr>
          <w:rFonts w:hint="eastAsia" w:ascii="宋体" w:hAnsi="宋体"/>
          <w:sz w:val="24"/>
        </w:rPr>
        <w:t>部门的规定，登录《广东省</w:t>
      </w:r>
      <w:r>
        <w:rPr>
          <w:rFonts w:ascii="宋体" w:hAnsi="宋体"/>
          <w:sz w:val="24"/>
        </w:rPr>
        <w:t>固体废物管理信息平台</w:t>
      </w:r>
      <w:r>
        <w:rPr>
          <w:rFonts w:hint="eastAsia" w:ascii="宋体" w:hAnsi="宋体"/>
          <w:sz w:val="24"/>
        </w:rPr>
        <w:t>》（</w:t>
      </w:r>
      <w:r>
        <w:rPr>
          <w:rFonts w:ascii="宋体" w:hAnsi="宋体"/>
          <w:sz w:val="24"/>
        </w:rPr>
        <w:t>以下简称“省平台”</w:t>
      </w:r>
      <w:r>
        <w:rPr>
          <w:rFonts w:hint="eastAsia" w:ascii="宋体" w:hAnsi="宋体"/>
          <w:sz w:val="24"/>
        </w:rPr>
        <w:t>）进行注册登记；</w:t>
      </w:r>
    </w:p>
    <w:p>
      <w:pPr>
        <w:snapToGrid w:val="0"/>
        <w:spacing w:line="360" w:lineRule="auto"/>
        <w:ind w:firstLine="480" w:firstLineChars="200"/>
        <w:jc w:val="left"/>
        <w:rPr>
          <w:rFonts w:ascii="宋体" w:hAnsi="宋体"/>
          <w:sz w:val="24"/>
        </w:rPr>
      </w:pPr>
      <w:r>
        <w:rPr>
          <w:rFonts w:hint="eastAsia" w:ascii="宋体" w:hAnsi="宋体"/>
          <w:sz w:val="24"/>
        </w:rPr>
        <w:t>②甲</w:t>
      </w:r>
      <w:r>
        <w:rPr>
          <w:rFonts w:ascii="宋体" w:hAnsi="宋体"/>
          <w:sz w:val="24"/>
        </w:rPr>
        <w:t>方</w:t>
      </w:r>
      <w:r>
        <w:rPr>
          <w:rFonts w:hint="eastAsia" w:ascii="宋体" w:hAnsi="宋体"/>
          <w:sz w:val="24"/>
        </w:rPr>
        <w:t>的</w:t>
      </w:r>
      <w:r>
        <w:rPr>
          <w:rFonts w:ascii="宋体" w:hAnsi="宋体"/>
          <w:sz w:val="24"/>
        </w:rPr>
        <w:t>注册信息</w:t>
      </w:r>
      <w:r>
        <w:rPr>
          <w:rFonts w:hint="eastAsia" w:ascii="宋体" w:hAnsi="宋体"/>
          <w:sz w:val="24"/>
        </w:rPr>
        <w:t>经</w:t>
      </w:r>
      <w:r>
        <w:rPr>
          <w:rFonts w:ascii="宋体" w:hAnsi="宋体"/>
          <w:sz w:val="24"/>
        </w:rPr>
        <w:t>区</w:t>
      </w:r>
      <w:r>
        <w:rPr>
          <w:rFonts w:hint="eastAsia" w:ascii="宋体" w:hAnsi="宋体"/>
          <w:sz w:val="24"/>
        </w:rPr>
        <w:t>级</w:t>
      </w:r>
      <w:r>
        <w:rPr>
          <w:rFonts w:ascii="宋体" w:hAnsi="宋体"/>
          <w:sz w:val="24"/>
        </w:rPr>
        <w:t>环保部门审</w:t>
      </w:r>
      <w:r>
        <w:rPr>
          <w:rFonts w:hint="eastAsia" w:ascii="宋体" w:hAnsi="宋体"/>
          <w:sz w:val="24"/>
        </w:rPr>
        <w:t>核</w:t>
      </w:r>
      <w:r>
        <w:rPr>
          <w:rFonts w:ascii="宋体" w:hAnsi="宋体"/>
          <w:sz w:val="24"/>
        </w:rPr>
        <w:t>通过后，</w:t>
      </w:r>
      <w:r>
        <w:rPr>
          <w:rFonts w:hint="eastAsia" w:ascii="宋体" w:hAnsi="宋体"/>
          <w:sz w:val="24"/>
        </w:rPr>
        <w:t>须</w:t>
      </w:r>
      <w:r>
        <w:rPr>
          <w:rFonts w:ascii="宋体" w:hAnsi="宋体"/>
          <w:sz w:val="24"/>
        </w:rPr>
        <w:t>登录</w:t>
      </w:r>
      <w:r>
        <w:rPr>
          <w:rFonts w:hint="eastAsia" w:ascii="宋体" w:hAnsi="宋体"/>
          <w:sz w:val="24"/>
        </w:rPr>
        <w:t>省</w:t>
      </w:r>
      <w:r>
        <w:rPr>
          <w:rFonts w:ascii="宋体" w:hAnsi="宋体"/>
          <w:sz w:val="24"/>
        </w:rPr>
        <w:t>平台填写</w:t>
      </w:r>
      <w:r>
        <w:rPr>
          <w:rFonts w:hint="eastAsia" w:ascii="宋体" w:hAnsi="宋体"/>
          <w:sz w:val="24"/>
        </w:rPr>
        <w:t>上</w:t>
      </w:r>
      <w:r>
        <w:rPr>
          <w:rFonts w:ascii="宋体" w:hAnsi="宋体"/>
          <w:sz w:val="24"/>
        </w:rPr>
        <w:t>年度的固废申报登记及</w:t>
      </w:r>
      <w:r>
        <w:rPr>
          <w:rFonts w:hint="eastAsia" w:ascii="宋体" w:hAnsi="宋体"/>
          <w:sz w:val="24"/>
        </w:rPr>
        <w:t>本年</w:t>
      </w:r>
      <w:r>
        <w:rPr>
          <w:rFonts w:ascii="宋体" w:hAnsi="宋体"/>
          <w:sz w:val="24"/>
        </w:rPr>
        <w:t>度管理计划</w:t>
      </w:r>
      <w:r>
        <w:rPr>
          <w:rFonts w:hint="eastAsia" w:ascii="宋体" w:hAnsi="宋体"/>
          <w:sz w:val="24"/>
        </w:rPr>
        <w:t>，</w:t>
      </w:r>
      <w:r>
        <w:rPr>
          <w:rFonts w:ascii="宋体" w:hAnsi="宋体"/>
          <w:sz w:val="24"/>
        </w:rPr>
        <w:t>提交给区</w:t>
      </w:r>
      <w:r>
        <w:rPr>
          <w:rFonts w:hint="eastAsia" w:ascii="宋体" w:hAnsi="宋体"/>
          <w:sz w:val="24"/>
        </w:rPr>
        <w:t>级</w:t>
      </w:r>
      <w:r>
        <w:rPr>
          <w:rFonts w:ascii="宋体" w:hAnsi="宋体"/>
          <w:sz w:val="24"/>
        </w:rPr>
        <w:t>环保部门审核；</w:t>
      </w:r>
    </w:p>
    <w:p>
      <w:pPr>
        <w:snapToGrid w:val="0"/>
        <w:spacing w:line="360" w:lineRule="auto"/>
        <w:ind w:firstLine="480" w:firstLineChars="200"/>
        <w:jc w:val="left"/>
        <w:rPr>
          <w:rFonts w:ascii="宋体" w:hAnsi="宋体"/>
          <w:sz w:val="24"/>
        </w:rPr>
      </w:pPr>
      <w:r>
        <w:rPr>
          <w:rFonts w:hint="eastAsia" w:ascii="宋体" w:hAnsi="宋体"/>
          <w:sz w:val="24"/>
        </w:rPr>
        <w:t>③甲</w:t>
      </w:r>
      <w:r>
        <w:rPr>
          <w:rFonts w:ascii="宋体" w:hAnsi="宋体"/>
          <w:sz w:val="24"/>
        </w:rPr>
        <w:t>方的</w:t>
      </w:r>
      <w:r>
        <w:rPr>
          <w:rFonts w:hint="eastAsia" w:ascii="宋体" w:hAnsi="宋体"/>
          <w:sz w:val="24"/>
        </w:rPr>
        <w:t>管理</w:t>
      </w:r>
      <w:r>
        <w:rPr>
          <w:rFonts w:ascii="宋体" w:hAnsi="宋体"/>
          <w:sz w:val="24"/>
        </w:rPr>
        <w:t>计划审</w:t>
      </w:r>
      <w:r>
        <w:rPr>
          <w:rFonts w:hint="eastAsia" w:ascii="宋体" w:hAnsi="宋体"/>
          <w:sz w:val="24"/>
        </w:rPr>
        <w:t>核</w:t>
      </w:r>
      <w:r>
        <w:rPr>
          <w:rFonts w:ascii="宋体" w:hAnsi="宋体"/>
          <w:sz w:val="24"/>
        </w:rPr>
        <w:t>通过后，方可</w:t>
      </w:r>
      <w:r>
        <w:rPr>
          <w:rFonts w:hint="eastAsia" w:ascii="宋体" w:hAnsi="宋体"/>
          <w:sz w:val="24"/>
        </w:rPr>
        <w:t>转移危险</w:t>
      </w:r>
      <w:r>
        <w:rPr>
          <w:rFonts w:ascii="宋体" w:hAnsi="宋体"/>
          <w:sz w:val="24"/>
        </w:rPr>
        <w:t>废物</w:t>
      </w:r>
      <w:r>
        <w:rPr>
          <w:rFonts w:hint="eastAsia"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④甲</w:t>
      </w:r>
      <w:r>
        <w:rPr>
          <w:rFonts w:ascii="宋体" w:hAnsi="宋体"/>
          <w:sz w:val="24"/>
        </w:rPr>
        <w:t>方</w:t>
      </w:r>
      <w:r>
        <w:rPr>
          <w:rFonts w:hint="eastAsia" w:ascii="宋体" w:hAnsi="宋体"/>
          <w:sz w:val="24"/>
        </w:rPr>
        <w:t>应点</w:t>
      </w:r>
      <w:r>
        <w:rPr>
          <w:rFonts w:ascii="宋体" w:hAnsi="宋体"/>
          <w:sz w:val="24"/>
        </w:rPr>
        <w:t>击</w:t>
      </w:r>
      <w:r>
        <w:rPr>
          <w:rFonts w:hint="eastAsia" w:ascii="宋体" w:hAnsi="宋体"/>
          <w:sz w:val="24"/>
        </w:rPr>
        <w:t>【企业</w:t>
      </w:r>
      <w:r>
        <w:rPr>
          <w:rFonts w:ascii="宋体" w:hAnsi="宋体"/>
          <w:sz w:val="24"/>
        </w:rPr>
        <w:t>信息管理</w:t>
      </w:r>
      <w:r>
        <w:rPr>
          <w:rFonts w:hint="eastAsia" w:ascii="宋体" w:hAnsi="宋体"/>
          <w:sz w:val="24"/>
        </w:rPr>
        <w:t>】模块</w:t>
      </w:r>
      <w:r>
        <w:rPr>
          <w:rFonts w:ascii="宋体" w:hAnsi="宋体"/>
          <w:sz w:val="24"/>
        </w:rPr>
        <w:t>下的</w:t>
      </w:r>
      <w:r>
        <w:rPr>
          <w:rFonts w:hint="eastAsia" w:ascii="宋体" w:hAnsi="宋体"/>
          <w:sz w:val="24"/>
        </w:rPr>
        <w:t>【企业</w:t>
      </w:r>
      <w:r>
        <w:rPr>
          <w:rFonts w:ascii="宋体" w:hAnsi="宋体"/>
          <w:sz w:val="24"/>
        </w:rPr>
        <w:t>注册信息查看</w:t>
      </w:r>
      <w:r>
        <w:rPr>
          <w:rFonts w:hint="eastAsia" w:ascii="宋体" w:hAnsi="宋体"/>
          <w:sz w:val="24"/>
        </w:rPr>
        <w:t>】，</w:t>
      </w:r>
      <w:r>
        <w:rPr>
          <w:rFonts w:ascii="宋体" w:hAnsi="宋体"/>
          <w:sz w:val="24"/>
        </w:rPr>
        <w:t>下载</w:t>
      </w:r>
      <w:r>
        <w:rPr>
          <w:rFonts w:hint="eastAsia" w:ascii="宋体" w:hAnsi="宋体"/>
          <w:sz w:val="24"/>
        </w:rPr>
        <w:t>打印二</w:t>
      </w:r>
      <w:r>
        <w:rPr>
          <w:rFonts w:ascii="宋体" w:hAnsi="宋体"/>
          <w:sz w:val="24"/>
        </w:rPr>
        <w:t>维码</w:t>
      </w:r>
      <w:r>
        <w:rPr>
          <w:rFonts w:hint="eastAsia" w:ascii="宋体" w:hAnsi="宋体"/>
          <w:sz w:val="24"/>
        </w:rPr>
        <w:t>，便于</w:t>
      </w:r>
      <w:r>
        <w:rPr>
          <w:rFonts w:ascii="宋体" w:hAnsi="宋体"/>
          <w:sz w:val="24"/>
        </w:rPr>
        <w:t>转移危险废物时</w:t>
      </w:r>
      <w:r>
        <w:rPr>
          <w:rFonts w:hint="eastAsia" w:ascii="宋体" w:hAnsi="宋体"/>
          <w:sz w:val="24"/>
        </w:rPr>
        <w:t>乙</w:t>
      </w:r>
      <w:r>
        <w:rPr>
          <w:rFonts w:ascii="宋体" w:hAnsi="宋体"/>
          <w:sz w:val="24"/>
        </w:rPr>
        <w:t>方司机现场</w:t>
      </w:r>
      <w:r>
        <w:rPr>
          <w:rFonts w:hint="eastAsia" w:ascii="宋体" w:hAnsi="宋体"/>
          <w:sz w:val="24"/>
        </w:rPr>
        <w:t>填写</w:t>
      </w:r>
      <w:r>
        <w:rPr>
          <w:rFonts w:ascii="宋体" w:hAnsi="宋体"/>
          <w:sz w:val="24"/>
        </w:rPr>
        <w:t>电子联单；</w:t>
      </w:r>
    </w:p>
    <w:p>
      <w:pPr>
        <w:snapToGrid w:val="0"/>
        <w:spacing w:line="360" w:lineRule="auto"/>
        <w:ind w:firstLine="480" w:firstLineChars="200"/>
        <w:jc w:val="left"/>
        <w:rPr>
          <w:rFonts w:ascii="宋体" w:hAnsi="宋体"/>
          <w:sz w:val="24"/>
        </w:rPr>
      </w:pPr>
      <w:r>
        <w:rPr>
          <w:rFonts w:hint="eastAsia" w:ascii="宋体" w:hAnsi="宋体"/>
          <w:sz w:val="24"/>
        </w:rPr>
        <w:t>⑤在废物运输之前，甲方应根据当次计划转移废物的名称、预计数量，登录省</w:t>
      </w:r>
      <w:r>
        <w:rPr>
          <w:rFonts w:ascii="宋体" w:hAnsi="宋体"/>
          <w:sz w:val="24"/>
        </w:rPr>
        <w:t>平台</w:t>
      </w:r>
      <w:r>
        <w:rPr>
          <w:rFonts w:hint="eastAsia" w:ascii="宋体" w:hAnsi="宋体"/>
          <w:sz w:val="24"/>
        </w:rPr>
        <w:t>填写、提交联单计划，</w:t>
      </w:r>
      <w:r>
        <w:rPr>
          <w:rFonts w:ascii="宋体" w:hAnsi="宋体"/>
          <w:sz w:val="24"/>
        </w:rPr>
        <w:t>并</w:t>
      </w:r>
      <w:r>
        <w:rPr>
          <w:rFonts w:hint="eastAsia" w:ascii="宋体" w:hAnsi="宋体"/>
          <w:sz w:val="24"/>
        </w:rPr>
        <w:t>及</w:t>
      </w:r>
      <w:r>
        <w:rPr>
          <w:rFonts w:ascii="宋体" w:hAnsi="宋体"/>
          <w:sz w:val="24"/>
        </w:rPr>
        <w:t>时通知乙方危险废物交接负责人</w:t>
      </w:r>
      <w:r>
        <w:rPr>
          <w:rFonts w:hint="eastAsia" w:ascii="宋体" w:hAnsi="宋体"/>
          <w:sz w:val="24"/>
        </w:rPr>
        <w:t>确</w:t>
      </w:r>
      <w:r>
        <w:rPr>
          <w:rFonts w:ascii="宋体" w:hAnsi="宋体"/>
          <w:sz w:val="24"/>
        </w:rPr>
        <w:t>认运输单位</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⑥甲方每转移一车次、一种废料应填写一份联单计划；</w:t>
      </w:r>
    </w:p>
    <w:p>
      <w:pPr>
        <w:snapToGrid w:val="0"/>
        <w:spacing w:line="360" w:lineRule="auto"/>
        <w:ind w:firstLine="480" w:firstLineChars="200"/>
        <w:jc w:val="left"/>
        <w:rPr>
          <w:rFonts w:ascii="宋体" w:hAnsi="宋体"/>
          <w:sz w:val="24"/>
        </w:rPr>
      </w:pPr>
      <w:r>
        <w:rPr>
          <w:rFonts w:hint="eastAsia" w:ascii="宋体" w:hAnsi="宋体"/>
          <w:sz w:val="24"/>
        </w:rPr>
        <w:t>⑦同一天有安排多车次运输同种或多种废料的，应按车次、按废料种类分别填写联单计划；</w:t>
      </w:r>
    </w:p>
    <w:p>
      <w:pPr>
        <w:snapToGrid w:val="0"/>
        <w:spacing w:line="360" w:lineRule="auto"/>
        <w:ind w:firstLine="480" w:firstLineChars="200"/>
        <w:jc w:val="left"/>
        <w:rPr>
          <w:rFonts w:ascii="宋体" w:hAnsi="宋体"/>
          <w:sz w:val="24"/>
        </w:rPr>
      </w:pPr>
      <w:r>
        <w:rPr>
          <w:rFonts w:hint="eastAsia" w:ascii="宋体" w:hAnsi="宋体"/>
          <w:sz w:val="24"/>
        </w:rPr>
        <w:t>⑧</w:t>
      </w:r>
      <w:r>
        <w:rPr>
          <w:rFonts w:hint="eastAsia" w:ascii="宋体" w:hAnsi="宋体"/>
          <w:sz w:val="24"/>
          <w:highlight w:val="none"/>
        </w:rPr>
        <w:t>甲方填写的联单计划量不能超出省平</w:t>
      </w:r>
      <w:r>
        <w:rPr>
          <w:rFonts w:ascii="宋体" w:hAnsi="宋体"/>
          <w:sz w:val="24"/>
          <w:highlight w:val="none"/>
        </w:rPr>
        <w:t>台</w:t>
      </w:r>
      <w:r>
        <w:rPr>
          <w:rFonts w:hint="eastAsia" w:ascii="宋体" w:hAnsi="宋体"/>
          <w:sz w:val="24"/>
          <w:highlight w:val="none"/>
        </w:rPr>
        <w:t>【危险废</w:t>
      </w:r>
      <w:r>
        <w:rPr>
          <w:rFonts w:ascii="宋体" w:hAnsi="宋体"/>
          <w:sz w:val="24"/>
          <w:highlight w:val="none"/>
        </w:rPr>
        <w:t>物</w:t>
      </w:r>
      <w:r>
        <w:rPr>
          <w:rFonts w:hint="eastAsia" w:ascii="宋体" w:hAnsi="宋体"/>
          <w:sz w:val="24"/>
          <w:highlight w:val="none"/>
        </w:rPr>
        <w:t>管理计划】申报的【本年</w:t>
      </w:r>
      <w:r>
        <w:rPr>
          <w:rFonts w:ascii="宋体" w:hAnsi="宋体"/>
          <w:sz w:val="24"/>
          <w:highlight w:val="none"/>
        </w:rPr>
        <w:t>度计划产生量</w:t>
      </w:r>
      <w:r>
        <w:rPr>
          <w:rFonts w:hint="eastAsia" w:ascii="宋体" w:hAnsi="宋体"/>
          <w:sz w:val="24"/>
          <w:highlight w:val="none"/>
        </w:rPr>
        <w:t>】，即年度计划</w:t>
      </w:r>
      <w:r>
        <w:rPr>
          <w:rFonts w:ascii="宋体" w:hAnsi="宋体"/>
          <w:sz w:val="24"/>
          <w:highlight w:val="none"/>
        </w:rPr>
        <w:t>转移</w:t>
      </w:r>
      <w:r>
        <w:rPr>
          <w:rFonts w:hint="eastAsia" w:ascii="宋体" w:hAnsi="宋体"/>
          <w:sz w:val="24"/>
          <w:highlight w:val="none"/>
        </w:rPr>
        <w:t>量。当累计联单计划量或累计确认联单量已接近年度计划</w:t>
      </w:r>
      <w:r>
        <w:rPr>
          <w:rFonts w:ascii="宋体" w:hAnsi="宋体"/>
          <w:sz w:val="24"/>
          <w:highlight w:val="none"/>
        </w:rPr>
        <w:t>转移</w:t>
      </w:r>
      <w:r>
        <w:rPr>
          <w:rFonts w:hint="eastAsia" w:ascii="宋体" w:hAnsi="宋体"/>
          <w:sz w:val="24"/>
          <w:highlight w:val="none"/>
        </w:rPr>
        <w:t>量，后续仍有转移需求时，甲方应提前办理【危险废</w:t>
      </w:r>
      <w:r>
        <w:rPr>
          <w:rFonts w:ascii="宋体" w:hAnsi="宋体"/>
          <w:sz w:val="24"/>
          <w:highlight w:val="none"/>
        </w:rPr>
        <w:t>物</w:t>
      </w:r>
      <w:r>
        <w:rPr>
          <w:rFonts w:hint="eastAsia" w:ascii="宋体" w:hAnsi="宋体"/>
          <w:sz w:val="24"/>
          <w:highlight w:val="none"/>
        </w:rPr>
        <w:t>管理</w:t>
      </w:r>
      <w:r>
        <w:rPr>
          <w:rFonts w:ascii="宋体" w:hAnsi="宋体"/>
          <w:sz w:val="24"/>
          <w:highlight w:val="none"/>
        </w:rPr>
        <w:t>计划</w:t>
      </w:r>
      <w:r>
        <w:rPr>
          <w:rFonts w:hint="eastAsia" w:ascii="宋体" w:hAnsi="宋体"/>
          <w:sz w:val="24"/>
          <w:highlight w:val="none"/>
        </w:rPr>
        <w:t>】变更手续；</w:t>
      </w:r>
    </w:p>
    <w:p>
      <w:pPr>
        <w:snapToGrid w:val="0"/>
        <w:spacing w:line="360" w:lineRule="auto"/>
        <w:ind w:firstLine="480" w:firstLineChars="200"/>
        <w:jc w:val="left"/>
        <w:rPr>
          <w:rFonts w:ascii="宋体" w:hAnsi="宋体"/>
          <w:sz w:val="24"/>
        </w:rPr>
      </w:pPr>
      <w:r>
        <w:rPr>
          <w:rFonts w:hint="eastAsia" w:ascii="宋体" w:hAnsi="宋体"/>
          <w:sz w:val="24"/>
        </w:rPr>
        <w:t>⑨乙方司机在甲方运输现场装载完毕，甲</w:t>
      </w:r>
      <w:r>
        <w:rPr>
          <w:rFonts w:ascii="宋体" w:hAnsi="宋体"/>
          <w:sz w:val="24"/>
        </w:rPr>
        <w:t>方</w:t>
      </w:r>
      <w:r>
        <w:rPr>
          <w:rFonts w:hint="eastAsia" w:ascii="宋体" w:hAnsi="宋体"/>
          <w:sz w:val="24"/>
        </w:rPr>
        <w:t>应</w:t>
      </w:r>
      <w:r>
        <w:rPr>
          <w:rFonts w:ascii="宋体" w:hAnsi="宋体"/>
          <w:sz w:val="24"/>
        </w:rPr>
        <w:t>出示</w:t>
      </w:r>
      <w:r>
        <w:rPr>
          <w:rFonts w:hint="eastAsia" w:ascii="宋体" w:hAnsi="宋体"/>
          <w:sz w:val="24"/>
        </w:rPr>
        <w:t>二</w:t>
      </w:r>
      <w:r>
        <w:rPr>
          <w:rFonts w:ascii="宋体" w:hAnsi="宋体"/>
          <w:sz w:val="24"/>
        </w:rPr>
        <w:t>维码给司机扫描</w:t>
      </w:r>
      <w:r>
        <w:rPr>
          <w:rFonts w:hint="eastAsia" w:ascii="宋体" w:hAnsi="宋体"/>
          <w:sz w:val="24"/>
        </w:rPr>
        <w:t>验</w:t>
      </w:r>
      <w:r>
        <w:rPr>
          <w:rFonts w:ascii="宋体" w:hAnsi="宋体"/>
          <w:sz w:val="24"/>
        </w:rPr>
        <w:t>证</w:t>
      </w:r>
      <w:r>
        <w:rPr>
          <w:rFonts w:hint="eastAsia" w:ascii="宋体" w:hAnsi="宋体"/>
          <w:sz w:val="24"/>
        </w:rPr>
        <w:t>电子联单信息，</w:t>
      </w:r>
      <w:r>
        <w:rPr>
          <w:rFonts w:ascii="宋体" w:hAnsi="宋体"/>
          <w:sz w:val="24"/>
        </w:rPr>
        <w:t>并核</w:t>
      </w:r>
      <w:r>
        <w:rPr>
          <w:rFonts w:hint="eastAsia" w:ascii="宋体" w:hAnsi="宋体"/>
          <w:sz w:val="24"/>
        </w:rPr>
        <w:t>实乙</w:t>
      </w:r>
      <w:r>
        <w:rPr>
          <w:rFonts w:ascii="宋体" w:hAnsi="宋体"/>
          <w:sz w:val="24"/>
        </w:rPr>
        <w:t>方司机所填写的电子联单种类、名称与实际移交的</w:t>
      </w:r>
      <w:r>
        <w:rPr>
          <w:rFonts w:hint="eastAsia" w:ascii="宋体" w:hAnsi="宋体"/>
          <w:sz w:val="24"/>
        </w:rPr>
        <w:t>危废种类、名称相符后</w:t>
      </w:r>
      <w:r>
        <w:rPr>
          <w:rFonts w:ascii="宋体" w:hAnsi="宋体"/>
          <w:sz w:val="24"/>
        </w:rPr>
        <w:t>，方</w:t>
      </w:r>
      <w:r>
        <w:rPr>
          <w:rFonts w:hint="eastAsia" w:ascii="宋体" w:hAnsi="宋体"/>
          <w:sz w:val="24"/>
        </w:rPr>
        <w:t>可放</w:t>
      </w:r>
      <w:r>
        <w:rPr>
          <w:rFonts w:ascii="宋体" w:hAnsi="宋体"/>
          <w:sz w:val="24"/>
        </w:rPr>
        <w:t>行</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⑩甲方应于转移危险废物</w:t>
      </w:r>
      <w:r>
        <w:rPr>
          <w:rFonts w:ascii="宋体" w:hAnsi="宋体"/>
          <w:sz w:val="24"/>
        </w:rPr>
        <w:t>1</w:t>
      </w:r>
      <w:r>
        <w:rPr>
          <w:rFonts w:hint="eastAsia" w:ascii="宋体" w:hAnsi="宋体"/>
          <w:sz w:val="24"/>
        </w:rPr>
        <w:t>个工作日内，登</w:t>
      </w:r>
      <w:r>
        <w:rPr>
          <w:rFonts w:hint="eastAsia" w:ascii="宋体" w:hAnsi="宋体"/>
          <w:sz w:val="24"/>
          <w:highlight w:val="none"/>
        </w:rPr>
        <w:t>录省平</w:t>
      </w:r>
      <w:r>
        <w:rPr>
          <w:rFonts w:ascii="宋体" w:hAnsi="宋体"/>
          <w:sz w:val="24"/>
          <w:highlight w:val="none"/>
        </w:rPr>
        <w:t>台</w:t>
      </w:r>
      <w:r>
        <w:rPr>
          <w:rFonts w:hint="eastAsia" w:ascii="宋体" w:hAnsi="宋体"/>
          <w:sz w:val="24"/>
          <w:highlight w:val="none"/>
        </w:rPr>
        <w:t>核查乙方确认的联单量是否与实际转移量相符</w:t>
      </w:r>
      <w:r>
        <w:rPr>
          <w:rFonts w:hint="eastAsia" w:ascii="宋体" w:hAnsi="宋体"/>
          <w:sz w:val="24"/>
        </w:rPr>
        <w:t>，如不符合，应点</w:t>
      </w:r>
      <w:r>
        <w:rPr>
          <w:rFonts w:ascii="宋体" w:hAnsi="宋体"/>
          <w:sz w:val="24"/>
        </w:rPr>
        <w:t>击</w:t>
      </w:r>
      <w:r>
        <w:rPr>
          <w:rFonts w:hint="eastAsia" w:ascii="宋体" w:hAnsi="宋体"/>
          <w:sz w:val="24"/>
        </w:rPr>
        <w:t>“</w:t>
      </w:r>
      <w:r>
        <w:rPr>
          <w:rFonts w:ascii="宋体" w:hAnsi="宋体"/>
          <w:sz w:val="24"/>
        </w:rPr>
        <w:t>回退</w:t>
      </w:r>
      <w:r>
        <w:rPr>
          <w:rFonts w:hint="eastAsia" w:ascii="宋体" w:hAnsi="宋体"/>
          <w:sz w:val="24"/>
        </w:rPr>
        <w:t>”</w:t>
      </w:r>
      <w:r>
        <w:rPr>
          <w:rFonts w:ascii="宋体" w:hAnsi="宋体"/>
          <w:sz w:val="24"/>
        </w:rPr>
        <w:t>按钮，并</w:t>
      </w:r>
      <w:r>
        <w:rPr>
          <w:rFonts w:hint="eastAsia" w:ascii="宋体" w:hAnsi="宋体"/>
          <w:sz w:val="24"/>
        </w:rPr>
        <w:t>及时联系乙方危险废物交接负责人，以便乙方及时处理；如与实际转移量相符，甲方则点</w:t>
      </w:r>
      <w:r>
        <w:rPr>
          <w:rFonts w:ascii="宋体" w:hAnsi="宋体"/>
          <w:sz w:val="24"/>
        </w:rPr>
        <w:t>击</w:t>
      </w:r>
      <w:r>
        <w:rPr>
          <w:rFonts w:hint="eastAsia" w:ascii="宋体" w:hAnsi="宋体"/>
          <w:sz w:val="24"/>
        </w:rPr>
        <w:t>提</w:t>
      </w:r>
      <w:r>
        <w:rPr>
          <w:rFonts w:ascii="宋体" w:hAnsi="宋体"/>
          <w:sz w:val="24"/>
        </w:rPr>
        <w:t>交结束电子联单流程</w:t>
      </w:r>
      <w:r>
        <w:rPr>
          <w:rFonts w:hint="eastAsia" w:ascii="宋体" w:hAnsi="宋体"/>
          <w:sz w:val="24"/>
        </w:rPr>
        <w:t>。</w:t>
      </w:r>
    </w:p>
    <w:p>
      <w:pPr>
        <w:tabs>
          <w:tab w:val="left" w:pos="7440"/>
        </w:tabs>
        <w:snapToGrid w:val="0"/>
        <w:spacing w:line="360" w:lineRule="auto"/>
        <w:ind w:firstLine="480" w:firstLineChars="200"/>
        <w:jc w:val="left"/>
        <w:rPr>
          <w:rFonts w:ascii="宋体" w:hAnsi="宋体"/>
          <w:sz w:val="24"/>
        </w:rPr>
      </w:pPr>
      <w:r>
        <w:rPr>
          <w:rFonts w:hint="eastAsia" w:ascii="宋体" w:hAnsi="宋体"/>
          <w:sz w:val="24"/>
        </w:rPr>
        <w:t>（2）乙方操作规程；</w:t>
      </w:r>
      <w:r>
        <w:rPr>
          <w:rFonts w:ascii="宋体" w:hAnsi="宋体"/>
          <w:sz w:val="24"/>
        </w:rPr>
        <w:tab/>
      </w:r>
    </w:p>
    <w:p>
      <w:pPr>
        <w:snapToGrid w:val="0"/>
        <w:spacing w:line="360" w:lineRule="auto"/>
        <w:ind w:firstLine="480" w:firstLineChars="200"/>
        <w:jc w:val="left"/>
        <w:rPr>
          <w:rFonts w:ascii="宋体" w:hAnsi="宋体"/>
          <w:sz w:val="24"/>
        </w:rPr>
      </w:pPr>
      <w:r>
        <w:rPr>
          <w:rFonts w:hint="eastAsia" w:ascii="宋体" w:hAnsi="宋体"/>
          <w:sz w:val="24"/>
        </w:rPr>
        <w:t>①乙方司机出车前，应检查电子联单所需的硬件设备状态是否正常，电力是否充足；并随</w:t>
      </w:r>
      <w:r>
        <w:rPr>
          <w:rFonts w:ascii="宋体" w:hAnsi="宋体"/>
          <w:sz w:val="24"/>
        </w:rPr>
        <w:t>车携带车辆二维码环保卡。</w:t>
      </w:r>
    </w:p>
    <w:p>
      <w:pPr>
        <w:snapToGrid w:val="0"/>
        <w:spacing w:line="360" w:lineRule="auto"/>
        <w:ind w:firstLine="480" w:firstLineChars="200"/>
        <w:jc w:val="left"/>
        <w:rPr>
          <w:rFonts w:ascii="宋体" w:hAnsi="宋体"/>
          <w:sz w:val="24"/>
        </w:rPr>
      </w:pPr>
      <w:r>
        <w:rPr>
          <w:rFonts w:hint="eastAsia" w:ascii="宋体" w:hAnsi="宋体"/>
          <w:sz w:val="24"/>
        </w:rPr>
        <w:t>②乙方司机到达甲方运输地点，应首先用PDA手机登录电子联单系统，查看甲方申请转移的废物名称，根据甲方申请的废物名称，装货上车，过磅，清晰、规范填写收货单，</w:t>
      </w:r>
      <w:r>
        <w:rPr>
          <w:rFonts w:ascii="宋体" w:hAnsi="宋体"/>
          <w:sz w:val="24"/>
        </w:rPr>
        <w:t>双方确认无误交接签字</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③乙方司机应根据实际有运输的废物名称，即收货单有收货数量的名称，选择甲方符合当前运输日期及计划转移数量的电子联单进</w:t>
      </w:r>
      <w:r>
        <w:rPr>
          <w:rFonts w:ascii="宋体" w:hAnsi="宋体"/>
          <w:sz w:val="24"/>
        </w:rPr>
        <w:t>行</w:t>
      </w:r>
      <w:r>
        <w:rPr>
          <w:rFonts w:hint="eastAsia" w:ascii="宋体" w:hAnsi="宋体"/>
          <w:sz w:val="24"/>
        </w:rPr>
        <w:t>企业</w:t>
      </w:r>
      <w:r>
        <w:rPr>
          <w:rFonts w:ascii="宋体" w:hAnsi="宋体"/>
          <w:sz w:val="24"/>
        </w:rPr>
        <w:t>二维</w:t>
      </w:r>
      <w:r>
        <w:rPr>
          <w:rFonts w:hint="eastAsia" w:ascii="宋体" w:hAnsi="宋体"/>
          <w:sz w:val="24"/>
        </w:rPr>
        <w:t>码</w:t>
      </w:r>
      <w:r>
        <w:rPr>
          <w:rFonts w:ascii="宋体" w:hAnsi="宋体"/>
          <w:sz w:val="24"/>
        </w:rPr>
        <w:t>扫描</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④乙方司机填写的运输单位信息，司机姓名、运输起点、运输</w:t>
      </w:r>
      <w:r>
        <w:rPr>
          <w:rFonts w:ascii="宋体" w:hAnsi="宋体"/>
          <w:sz w:val="24"/>
        </w:rPr>
        <w:t>终点</w:t>
      </w:r>
      <w:r>
        <w:rPr>
          <w:rFonts w:hint="eastAsia" w:ascii="宋体" w:hAnsi="宋体"/>
          <w:sz w:val="24"/>
        </w:rPr>
        <w:t>，且</w:t>
      </w:r>
      <w:r>
        <w:rPr>
          <w:rFonts w:ascii="宋体" w:hAnsi="宋体"/>
          <w:sz w:val="24"/>
        </w:rPr>
        <w:t>扫描的</w:t>
      </w:r>
      <w:r>
        <w:rPr>
          <w:rFonts w:hint="eastAsia" w:ascii="宋体" w:hAnsi="宋体"/>
          <w:sz w:val="24"/>
        </w:rPr>
        <w:t>车辆</w:t>
      </w:r>
      <w:r>
        <w:rPr>
          <w:rFonts w:ascii="宋体" w:hAnsi="宋体"/>
          <w:sz w:val="24"/>
        </w:rPr>
        <w:t>二维码，</w:t>
      </w:r>
      <w:r>
        <w:rPr>
          <w:rFonts w:hint="eastAsia" w:ascii="宋体" w:hAnsi="宋体"/>
          <w:sz w:val="24"/>
        </w:rPr>
        <w:t>应与实际运输信息一致；</w:t>
      </w:r>
    </w:p>
    <w:p>
      <w:pPr>
        <w:snapToGrid w:val="0"/>
        <w:spacing w:line="360" w:lineRule="auto"/>
        <w:ind w:firstLine="480" w:firstLineChars="200"/>
        <w:jc w:val="left"/>
        <w:rPr>
          <w:rFonts w:ascii="宋体" w:hAnsi="宋体"/>
          <w:sz w:val="24"/>
        </w:rPr>
      </w:pPr>
      <w:r>
        <w:rPr>
          <w:rFonts w:hint="eastAsia" w:ascii="宋体" w:hAnsi="宋体"/>
          <w:sz w:val="24"/>
        </w:rPr>
        <w:t>⑤同一种废物名称，只能填写一次，不能重复填写；</w:t>
      </w:r>
    </w:p>
    <w:p>
      <w:pPr>
        <w:snapToGrid w:val="0"/>
        <w:spacing w:line="360" w:lineRule="auto"/>
        <w:ind w:firstLine="480" w:firstLineChars="200"/>
        <w:jc w:val="left"/>
        <w:rPr>
          <w:rFonts w:ascii="宋体" w:hAnsi="宋体"/>
          <w:sz w:val="24"/>
        </w:rPr>
      </w:pPr>
      <w:r>
        <w:rPr>
          <w:rFonts w:hint="eastAsia" w:ascii="宋体" w:hAnsi="宋体"/>
          <w:sz w:val="24"/>
        </w:rPr>
        <w:t>⑥甲方有申请联单计划，实际未运输的废物名称，乙方司机不能填写、操作电子联单；</w:t>
      </w:r>
    </w:p>
    <w:p>
      <w:pPr>
        <w:snapToGrid w:val="0"/>
        <w:spacing w:line="360" w:lineRule="auto"/>
        <w:ind w:firstLine="480" w:firstLineChars="200"/>
        <w:jc w:val="left"/>
        <w:rPr>
          <w:rFonts w:ascii="宋体" w:hAnsi="宋体"/>
          <w:sz w:val="24"/>
        </w:rPr>
      </w:pPr>
      <w:r>
        <w:rPr>
          <w:rFonts w:hint="eastAsia" w:ascii="宋体" w:hAnsi="宋体"/>
          <w:sz w:val="24"/>
        </w:rPr>
        <w:t>⑦甲方未申请联单计划的废物名称，乙方司机应拒绝装载，拒绝填写、操作电子联单；</w:t>
      </w:r>
    </w:p>
    <w:p>
      <w:pPr>
        <w:snapToGrid w:val="0"/>
        <w:spacing w:line="360" w:lineRule="auto"/>
        <w:ind w:firstLine="480" w:firstLineChars="200"/>
        <w:jc w:val="left"/>
        <w:rPr>
          <w:rFonts w:ascii="宋体" w:hAnsi="宋体"/>
          <w:sz w:val="24"/>
        </w:rPr>
      </w:pPr>
      <w:r>
        <w:rPr>
          <w:rFonts w:hint="eastAsia" w:ascii="宋体" w:hAnsi="宋体"/>
          <w:sz w:val="24"/>
        </w:rPr>
        <w:t>⑧乙方司机运输废物到达目的地后</w:t>
      </w:r>
      <w:r>
        <w:rPr>
          <w:rFonts w:ascii="宋体" w:hAnsi="宋体"/>
          <w:sz w:val="24"/>
        </w:rPr>
        <w:t>，应</w:t>
      </w:r>
      <w:r>
        <w:rPr>
          <w:rFonts w:hint="eastAsia" w:ascii="宋体" w:hAnsi="宋体"/>
          <w:sz w:val="24"/>
        </w:rPr>
        <w:t>再</w:t>
      </w:r>
      <w:r>
        <w:rPr>
          <w:rFonts w:ascii="宋体" w:hAnsi="宋体"/>
          <w:sz w:val="24"/>
        </w:rPr>
        <w:t>次登录电子联单系统，</w:t>
      </w:r>
      <w:r>
        <w:rPr>
          <w:rFonts w:hint="eastAsia" w:ascii="宋体" w:hAnsi="宋体"/>
          <w:sz w:val="24"/>
        </w:rPr>
        <w:t>扫</w:t>
      </w:r>
      <w:r>
        <w:rPr>
          <w:rFonts w:ascii="宋体" w:hAnsi="宋体"/>
          <w:sz w:val="24"/>
        </w:rPr>
        <w:t>描处置企业二维</w:t>
      </w:r>
      <w:r>
        <w:rPr>
          <w:rFonts w:hint="eastAsia" w:ascii="宋体" w:hAnsi="宋体"/>
          <w:sz w:val="24"/>
        </w:rPr>
        <w:t>码</w:t>
      </w:r>
      <w:r>
        <w:rPr>
          <w:rFonts w:ascii="宋体" w:hAnsi="宋体"/>
          <w:sz w:val="24"/>
        </w:rPr>
        <w:t>，保存处置单位信息，</w:t>
      </w:r>
      <w:r>
        <w:rPr>
          <w:rFonts w:hint="eastAsia" w:ascii="宋体" w:hAnsi="宋体"/>
          <w:sz w:val="24"/>
        </w:rPr>
        <w:t>以结束运输流程；</w:t>
      </w:r>
    </w:p>
    <w:p>
      <w:pPr>
        <w:adjustRightInd w:val="0"/>
        <w:snapToGrid w:val="0"/>
        <w:spacing w:line="360" w:lineRule="auto"/>
        <w:ind w:firstLine="480" w:firstLineChars="200"/>
        <w:jc w:val="left"/>
        <w:rPr>
          <w:rFonts w:ascii="宋体" w:hAnsi="宋体"/>
          <w:sz w:val="24"/>
        </w:rPr>
      </w:pPr>
      <w:r>
        <w:rPr>
          <w:rFonts w:hint="eastAsia" w:ascii="宋体" w:hAnsi="宋体"/>
          <w:sz w:val="24"/>
        </w:rPr>
        <w:t>⑨乙方应于接收危险废物后1个工作日内，登录省平</w:t>
      </w:r>
      <w:r>
        <w:rPr>
          <w:rFonts w:ascii="宋体" w:hAnsi="宋体"/>
          <w:sz w:val="24"/>
        </w:rPr>
        <w:t>台</w:t>
      </w:r>
      <w:r>
        <w:rPr>
          <w:rFonts w:hint="eastAsia" w:ascii="宋体" w:hAnsi="宋体"/>
          <w:sz w:val="24"/>
        </w:rPr>
        <w:t>确认实际接收量。</w:t>
      </w:r>
    </w:p>
    <w:p>
      <w:pPr>
        <w:adjustRightInd w:val="0"/>
        <w:snapToGrid w:val="0"/>
        <w:spacing w:before="156" w:beforeLines="50" w:line="360" w:lineRule="auto"/>
        <w:ind w:firstLine="480" w:firstLineChars="200"/>
        <w:jc w:val="left"/>
        <w:rPr>
          <w:rFonts w:hint="eastAsia" w:ascii="宋体" w:hAnsi="宋体"/>
          <w:sz w:val="24"/>
        </w:rPr>
      </w:pPr>
      <w:r>
        <w:rPr>
          <w:rFonts w:hint="eastAsia" w:ascii="宋体" w:hAnsi="宋体"/>
          <w:sz w:val="24"/>
        </w:rPr>
        <w:t>3. 危险废物交接负责人的委派</w:t>
      </w:r>
    </w:p>
    <w:p>
      <w:pPr>
        <w:adjustRightInd w:val="0"/>
        <w:snapToGrid w:val="0"/>
        <w:spacing w:line="360" w:lineRule="auto"/>
        <w:ind w:left="210" w:leftChars="100" w:firstLine="480" w:firstLineChars="200"/>
        <w:jc w:val="left"/>
        <w:rPr>
          <w:rFonts w:hint="eastAsia" w:ascii="宋体" w:hAnsi="宋体"/>
          <w:sz w:val="24"/>
        </w:rPr>
      </w:pPr>
      <w:r>
        <w:rPr>
          <w:rFonts w:hint="eastAsia" w:ascii="宋体" w:hAnsi="宋体"/>
          <w:sz w:val="24"/>
        </w:rPr>
        <w:t>①甲乙双方应</w:t>
      </w:r>
      <w:r>
        <w:rPr>
          <w:rFonts w:ascii="宋体" w:hAnsi="宋体"/>
          <w:sz w:val="24"/>
        </w:rPr>
        <w:t>委派</w:t>
      </w:r>
      <w:r>
        <w:rPr>
          <w:rFonts w:hint="eastAsia" w:ascii="宋体" w:hAnsi="宋体"/>
          <w:sz w:val="24"/>
        </w:rPr>
        <w:t>各自的危险废物交接负责人，</w:t>
      </w:r>
      <w:r>
        <w:rPr>
          <w:rFonts w:ascii="宋体" w:hAnsi="宋体"/>
          <w:sz w:val="24"/>
        </w:rPr>
        <w:t>行使合同约定的</w:t>
      </w:r>
      <w:r>
        <w:rPr>
          <w:rFonts w:hint="eastAsia" w:ascii="宋体" w:hAnsi="宋体"/>
          <w:sz w:val="24"/>
        </w:rPr>
        <w:t>交接</w:t>
      </w:r>
      <w:r>
        <w:rPr>
          <w:rFonts w:ascii="宋体" w:hAnsi="宋体"/>
          <w:sz w:val="24"/>
        </w:rPr>
        <w:t>职权，并可在认为必要时撤回委派。委派和撤回均应提前7天以书面形式通知</w:t>
      </w:r>
      <w:r>
        <w:rPr>
          <w:rFonts w:hint="eastAsia" w:ascii="宋体" w:hAnsi="宋体"/>
          <w:sz w:val="24"/>
        </w:rPr>
        <w:t>对方</w:t>
      </w:r>
      <w:r>
        <w:rPr>
          <w:rFonts w:ascii="宋体" w:hAnsi="宋体"/>
          <w:sz w:val="24"/>
        </w:rPr>
        <w:t>。</w:t>
      </w:r>
    </w:p>
    <w:p>
      <w:pPr>
        <w:adjustRightInd w:val="0"/>
        <w:snapToGrid w:val="0"/>
        <w:spacing w:line="360" w:lineRule="auto"/>
        <w:ind w:left="210" w:leftChars="100" w:firstLine="480" w:firstLineChars="200"/>
        <w:jc w:val="left"/>
        <w:rPr>
          <w:rFonts w:hint="eastAsia" w:ascii="宋体" w:hAnsi="宋体"/>
          <w:sz w:val="24"/>
        </w:rPr>
      </w:pPr>
      <w:r>
        <w:rPr>
          <w:rFonts w:hint="eastAsia" w:ascii="宋体" w:hAnsi="宋体"/>
          <w:sz w:val="24"/>
        </w:rPr>
        <w:t>任何一方危险废物交接负责人</w:t>
      </w:r>
      <w:r>
        <w:rPr>
          <w:rFonts w:ascii="宋体" w:hAnsi="宋体"/>
          <w:sz w:val="24"/>
        </w:rPr>
        <w:t>在</w:t>
      </w:r>
      <w:r>
        <w:rPr>
          <w:rFonts w:hint="eastAsia" w:ascii="宋体" w:hAnsi="宋体"/>
          <w:sz w:val="24"/>
        </w:rPr>
        <w:t>交接</w:t>
      </w:r>
      <w:r>
        <w:rPr>
          <w:rFonts w:ascii="宋体" w:hAnsi="宋体"/>
          <w:sz w:val="24"/>
        </w:rPr>
        <w:t>范围内向</w:t>
      </w:r>
      <w:r>
        <w:rPr>
          <w:rFonts w:hint="eastAsia" w:ascii="宋体" w:hAnsi="宋体"/>
          <w:sz w:val="24"/>
        </w:rPr>
        <w:t>对方</w:t>
      </w:r>
      <w:r>
        <w:rPr>
          <w:rFonts w:ascii="宋体" w:hAnsi="宋体"/>
          <w:sz w:val="24"/>
        </w:rPr>
        <w:t>发出的任何书面形式的函件</w:t>
      </w:r>
      <w:r>
        <w:rPr>
          <w:rFonts w:hint="eastAsia" w:ascii="宋体" w:hAnsi="宋体"/>
          <w:sz w:val="24"/>
        </w:rPr>
        <w:t>或者签名</w:t>
      </w:r>
      <w:r>
        <w:rPr>
          <w:rFonts w:ascii="宋体" w:hAnsi="宋体"/>
          <w:sz w:val="24"/>
        </w:rPr>
        <w:t>，</w:t>
      </w:r>
      <w:r>
        <w:rPr>
          <w:rFonts w:hint="eastAsia" w:ascii="宋体" w:hAnsi="宋体"/>
          <w:sz w:val="24"/>
        </w:rPr>
        <w:t>均具有代表一方的效力。</w:t>
      </w:r>
      <w:r>
        <w:rPr>
          <w:rFonts w:ascii="宋体" w:hAnsi="宋体"/>
          <w:sz w:val="24"/>
        </w:rPr>
        <w:t>其他人员均无权向</w:t>
      </w:r>
      <w:r>
        <w:rPr>
          <w:rFonts w:hint="eastAsia" w:ascii="宋体" w:hAnsi="宋体"/>
          <w:sz w:val="24"/>
        </w:rPr>
        <w:t>对方</w:t>
      </w:r>
      <w:r>
        <w:rPr>
          <w:rFonts w:ascii="宋体" w:hAnsi="宋体"/>
          <w:sz w:val="24"/>
        </w:rPr>
        <w:t>发出任何</w:t>
      </w:r>
      <w:r>
        <w:rPr>
          <w:rFonts w:hint="eastAsia" w:ascii="宋体" w:hAnsi="宋体"/>
          <w:sz w:val="24"/>
        </w:rPr>
        <w:t>交接</w:t>
      </w:r>
      <w:r>
        <w:rPr>
          <w:rFonts w:ascii="宋体" w:hAnsi="宋体"/>
          <w:sz w:val="24"/>
        </w:rPr>
        <w:t>指令。</w:t>
      </w:r>
    </w:p>
    <w:p>
      <w:pPr>
        <w:adjustRightInd w:val="0"/>
        <w:snapToGrid w:val="0"/>
        <w:spacing w:line="360" w:lineRule="auto"/>
        <w:ind w:left="210" w:leftChars="100" w:firstLine="480" w:firstLineChars="200"/>
        <w:jc w:val="left"/>
        <w:rPr>
          <w:rFonts w:hint="eastAsia" w:ascii="宋体" w:hAnsi="宋体"/>
          <w:sz w:val="24"/>
        </w:rPr>
      </w:pPr>
      <w:r>
        <w:rPr>
          <w:rFonts w:hint="eastAsia" w:ascii="宋体" w:hAnsi="宋体"/>
          <w:sz w:val="24"/>
        </w:rPr>
        <w:t>②</w:t>
      </w:r>
      <w:r>
        <w:rPr>
          <w:rFonts w:ascii="宋体" w:hAnsi="宋体"/>
          <w:sz w:val="24"/>
        </w:rPr>
        <w:t>如需更换</w:t>
      </w:r>
      <w:r>
        <w:rPr>
          <w:rFonts w:hint="eastAsia" w:ascii="宋体" w:hAnsi="宋体"/>
          <w:sz w:val="24"/>
        </w:rPr>
        <w:t>危险废物交接负责人</w:t>
      </w:r>
      <w:r>
        <w:rPr>
          <w:rFonts w:ascii="宋体" w:hAnsi="宋体"/>
          <w:sz w:val="24"/>
        </w:rPr>
        <w:t>，</w:t>
      </w:r>
      <w:r>
        <w:rPr>
          <w:rFonts w:hint="eastAsia" w:ascii="宋体" w:hAnsi="宋体"/>
          <w:sz w:val="24"/>
        </w:rPr>
        <w:t>任何一方</w:t>
      </w:r>
      <w:r>
        <w:rPr>
          <w:rFonts w:ascii="宋体" w:hAnsi="宋体"/>
          <w:sz w:val="24"/>
        </w:rPr>
        <w:t>应至少提前</w:t>
      </w:r>
      <w:r>
        <w:rPr>
          <w:rFonts w:hint="eastAsia" w:ascii="宋体" w:hAnsi="宋体"/>
          <w:sz w:val="24"/>
        </w:rPr>
        <w:t>3</w:t>
      </w:r>
      <w:r>
        <w:rPr>
          <w:rFonts w:ascii="宋体" w:hAnsi="宋体"/>
          <w:sz w:val="24"/>
        </w:rPr>
        <w:t>天以书面形式通知</w:t>
      </w:r>
      <w:r>
        <w:rPr>
          <w:rFonts w:hint="eastAsia" w:ascii="宋体" w:hAnsi="宋体"/>
          <w:sz w:val="24"/>
        </w:rPr>
        <w:t>对方</w:t>
      </w:r>
      <w:r>
        <w:rPr>
          <w:rFonts w:ascii="宋体" w:hAnsi="宋体"/>
          <w:sz w:val="24"/>
        </w:rPr>
        <w:t>，后任继续行使合同文件约定的前任的职权，履行前任的义务。</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4.检验方法、时间：</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①乙方在交接废物后的</w:t>
      </w:r>
      <w:r>
        <w:rPr>
          <w:rFonts w:ascii="宋体" w:hAnsi="宋体"/>
          <w:sz w:val="24"/>
        </w:rPr>
        <w:t>5</w:t>
      </w:r>
      <w:r>
        <w:rPr>
          <w:rFonts w:hint="eastAsia" w:ascii="宋体" w:hAnsi="宋体"/>
          <w:sz w:val="24"/>
        </w:rPr>
        <w:t>个工作日内对废物进行检验。</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②乙方在验收中，如发现废物的品质标准不合规定或者甲方混杂其他废物的，应一面妥为保管，一面在检验后5个工作日内向甲方提出书面异议。乙方未按规定期限提出书面异议的，视为所交的废物符合合同规定。乙方在运输、使用、保管、保养不善等造成废物品质标准不合规定的，不得提出异议并承担由此产生的一切责任。甲方在接到乙方对于废物料的书面异议后，应在</w:t>
      </w:r>
      <w:r>
        <w:rPr>
          <w:rFonts w:ascii="宋体" w:hAnsi="宋体"/>
          <w:sz w:val="24"/>
        </w:rPr>
        <w:t>5</w:t>
      </w:r>
      <w:r>
        <w:rPr>
          <w:rFonts w:hint="eastAsia" w:ascii="宋体" w:hAnsi="宋体"/>
          <w:sz w:val="24"/>
        </w:rPr>
        <w:t>个工作日内负责处理，否则，即视为默认乙方提出的异议和处理意见成立</w:t>
      </w:r>
      <w:r>
        <w:rPr>
          <w:rFonts w:hint="eastAsia" w:ascii="宋体" w:hAnsi="宋体"/>
          <w:b/>
          <w:sz w:val="24"/>
        </w:rPr>
        <w:t>。</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③检验合格或者检验不合格的货物经双方达成书面的处理意见后，乙方应按合同规定出具对账单给甲方确认，甲方应在5个工作日内进行确认。</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5.待处理的废物的环境污染责任：在甲方交乙方签收之前所产生的环境污染问题，由甲方负责；在甲方交乙方签收之后所产生的污染问题，由乙方负责。</w:t>
      </w:r>
    </w:p>
    <w:p>
      <w:pPr>
        <w:adjustRightInd w:val="0"/>
        <w:snapToGrid w:val="0"/>
        <w:spacing w:line="360" w:lineRule="auto"/>
        <w:ind w:left="210" w:leftChars="100" w:firstLine="240" w:firstLineChars="100"/>
        <w:jc w:val="left"/>
        <w:rPr>
          <w:rFonts w:hint="eastAsia" w:ascii="宋体" w:hAnsi="宋体"/>
          <w:sz w:val="24"/>
        </w:rPr>
      </w:pPr>
      <w:r>
        <w:rPr>
          <w:rFonts w:hint="eastAsia" w:ascii="宋体" w:hAnsi="宋体"/>
          <w:sz w:val="24"/>
        </w:rPr>
        <w:t>6.甲、乙任何一方如确因不可抗力的原因</w:t>
      </w:r>
      <w:r>
        <w:rPr>
          <w:rFonts w:hint="eastAsia" w:ascii="宋体" w:hAnsi="宋体"/>
          <w:color w:val="auto"/>
          <w:sz w:val="24"/>
        </w:rPr>
        <w:t>(如因政府要求停产的)</w:t>
      </w:r>
      <w:r>
        <w:rPr>
          <w:rFonts w:hint="eastAsia" w:ascii="宋体" w:hAnsi="宋体"/>
          <w:sz w:val="24"/>
        </w:rPr>
        <w:t>，不能履行本合同时，应在不可抗力的事件发生之后三日内向对方通知不能履行或须延期履行、部分履行的理由。在取得有关证明后，本合同可以不履行或延期履行或部分履行，并免予承担违约责任。</w:t>
      </w:r>
    </w:p>
    <w:p>
      <w:pPr>
        <w:adjustRightInd w:val="0"/>
        <w:snapToGrid w:val="0"/>
        <w:spacing w:line="360" w:lineRule="auto"/>
        <w:ind w:firstLine="480" w:firstLineChars="200"/>
        <w:jc w:val="left"/>
        <w:rPr>
          <w:rFonts w:hint="eastAsia" w:ascii="新宋体" w:hAnsi="新宋体" w:eastAsia="新宋体"/>
          <w:sz w:val="24"/>
        </w:rPr>
      </w:pP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7.甲乙双方应将任何在执行此合同时，从另一方、其主管或雇员得知的，涉及另一方的计划、方案、废物来源、废物情况、废物价格、处理流程、工艺流程、处理费用、处理设备、操作、客户和包括在此的特定合同条文的资料，包括技术资料、经验和数据，均视为机密，承担保密责任。在没有对方的书面同意下，不能向第三者公开。</w:t>
      </w:r>
    </w:p>
    <w:p>
      <w:pPr>
        <w:pStyle w:val="2"/>
        <w:spacing w:line="320" w:lineRule="exact"/>
        <w:rPr>
          <w:rFonts w:hint="eastAsia"/>
        </w:rPr>
      </w:pPr>
      <w:r>
        <w:rPr>
          <w:rFonts w:hint="eastAsia"/>
        </w:rPr>
        <w:t>五、费用结算：</w:t>
      </w:r>
    </w:p>
    <w:p>
      <w:pPr>
        <w:adjustRightInd w:val="0"/>
        <w:snapToGrid w:val="0"/>
        <w:spacing w:line="360" w:lineRule="auto"/>
        <w:ind w:firstLine="480" w:firstLineChars="200"/>
        <w:rPr>
          <w:rFonts w:hint="eastAsia" w:ascii="宋体" w:hAnsi="宋体"/>
          <w:sz w:val="24"/>
        </w:rPr>
      </w:pPr>
      <w:r>
        <w:rPr>
          <w:rFonts w:hint="eastAsia" w:ascii="宋体" w:hAnsi="宋体"/>
          <w:sz w:val="24"/>
        </w:rPr>
        <w:t>详见附件一。</w:t>
      </w:r>
    </w:p>
    <w:p>
      <w:pPr>
        <w:pStyle w:val="2"/>
        <w:spacing w:line="360" w:lineRule="auto"/>
        <w:rPr>
          <w:rFonts w:hint="eastAsia"/>
        </w:rPr>
      </w:pPr>
      <w:r>
        <w:rPr>
          <w:rFonts w:hint="eastAsia"/>
        </w:rPr>
        <w:t>六、违约责任：</w:t>
      </w:r>
    </w:p>
    <w:p>
      <w:pPr>
        <w:adjustRightInd w:val="0"/>
        <w:snapToGrid w:val="0"/>
        <w:spacing w:line="360" w:lineRule="auto"/>
        <w:ind w:firstLine="480" w:firstLineChars="200"/>
        <w:rPr>
          <w:rFonts w:ascii="宋体" w:hAnsi="宋体"/>
          <w:sz w:val="24"/>
        </w:rPr>
      </w:pPr>
      <w:r>
        <w:rPr>
          <w:rFonts w:hint="eastAsia" w:ascii="宋体" w:hAnsi="宋体"/>
          <w:sz w:val="24"/>
        </w:rPr>
        <w:t>1.甲方逾期支付处理费、装卸运输费，除承担违约责任之外，每逾期一日按应付总额的5‰支付滞纳金给乙方，乙方并有权</w:t>
      </w:r>
      <w:r>
        <w:rPr>
          <w:rFonts w:hint="eastAsia" w:ascii="新宋体" w:hAnsi="新宋体" w:eastAsia="新宋体"/>
          <w:sz w:val="24"/>
        </w:rPr>
        <w:t>拒绝接收甲方下一批次废物，逾期超过30日的，乙方有权解除合同。</w:t>
      </w:r>
    </w:p>
    <w:p>
      <w:pPr>
        <w:adjustRightInd w:val="0"/>
        <w:snapToGrid w:val="0"/>
        <w:spacing w:line="420" w:lineRule="exact"/>
        <w:ind w:firstLine="480" w:firstLineChars="200"/>
        <w:rPr>
          <w:rFonts w:hint="eastAsia" w:ascii="宋体" w:hAnsi="宋体"/>
          <w:sz w:val="24"/>
        </w:rPr>
      </w:pPr>
      <w:r>
        <w:rPr>
          <w:rFonts w:hint="eastAsia" w:ascii="宋体" w:hAnsi="宋体"/>
          <w:sz w:val="24"/>
        </w:rPr>
        <w:t>2.甲方所交付的废物的类别、品质标准不符合合同规定的，如果乙方同意利用，应当按质论价；如果乙方不能利用的，应根据废物的具体情况，由甲方负责处理，并承担因此产生的费用。</w:t>
      </w:r>
    </w:p>
    <w:p>
      <w:pPr>
        <w:adjustRightInd w:val="0"/>
        <w:snapToGrid w:val="0"/>
        <w:spacing w:line="420" w:lineRule="exact"/>
        <w:ind w:firstLine="480" w:firstLineChars="200"/>
        <w:rPr>
          <w:rFonts w:hint="eastAsia" w:ascii="宋体" w:hAnsi="宋体"/>
          <w:sz w:val="24"/>
        </w:rPr>
      </w:pPr>
      <w:r>
        <w:rPr>
          <w:rFonts w:hint="eastAsia" w:ascii="宋体" w:hAnsi="宋体"/>
          <w:sz w:val="24"/>
        </w:rPr>
        <w:t>3.乙方逾期运输废物导致影响甲方的生产经营的，每逾期一日按该批废物的处理费、装卸运输费合计金额的5‰支付滞纳金给甲方。</w:t>
      </w:r>
    </w:p>
    <w:p>
      <w:pPr>
        <w:adjustRightInd w:val="0"/>
        <w:snapToGrid w:val="0"/>
        <w:spacing w:line="460" w:lineRule="exact"/>
        <w:ind w:firstLine="424" w:firstLineChars="177"/>
        <w:rPr>
          <w:rFonts w:hint="eastAsia" w:ascii="宋体" w:hAnsi="宋体"/>
          <w:sz w:val="24"/>
        </w:rPr>
      </w:pPr>
      <w:r>
        <w:rPr>
          <w:rFonts w:hint="eastAsia" w:ascii="新宋体" w:hAnsi="新宋体" w:eastAsia="新宋体"/>
          <w:sz w:val="24"/>
        </w:rPr>
        <w:t>4、因甲方在反映废物特性时反馈不实，实际接收废物与取样分析鉴别特性发生较大变化，主要危害成分未告知或告知不详，隐瞒废物化学成分等，乙方有权解除本合同并追究甲方的违约责任，由此产生的损失均由甲方承担。</w:t>
      </w:r>
    </w:p>
    <w:p>
      <w:pPr>
        <w:pStyle w:val="2"/>
        <w:spacing w:line="360" w:lineRule="auto"/>
        <w:rPr>
          <w:rFonts w:hint="eastAsia"/>
        </w:rPr>
      </w:pPr>
      <w:r>
        <w:rPr>
          <w:rFonts w:hint="eastAsia"/>
        </w:rPr>
        <w:t xml:space="preserve">七、合同期限： </w:t>
      </w:r>
    </w:p>
    <w:p>
      <w:pPr>
        <w:adjustRightInd w:val="0"/>
        <w:snapToGrid w:val="0"/>
        <w:spacing w:line="420" w:lineRule="exact"/>
        <w:ind w:firstLine="480" w:firstLineChars="200"/>
        <w:rPr>
          <w:rFonts w:hint="eastAsia" w:ascii="宋体" w:hAnsi="宋体" w:eastAsia="宋体" w:cs="宋体"/>
          <w:sz w:val="24"/>
        </w:rPr>
      </w:pPr>
      <w:r>
        <w:rPr>
          <w:rFonts w:hint="eastAsia" w:ascii="宋体" w:hAnsi="宋体" w:eastAsia="宋体" w:cs="宋体"/>
          <w:sz w:val="24"/>
        </w:rPr>
        <w:t>合同期限间为</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eastAsia="宋体" w:cs="宋体"/>
          <w:sz w:val="24"/>
        </w:rPr>
        <w:t>日至</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日止，或结算金额达到</w:t>
      </w:r>
      <w:r>
        <w:rPr>
          <w:rFonts w:hint="eastAsia" w:ascii="宋体" w:hAnsi="宋体" w:eastAsia="宋体" w:cs="宋体"/>
          <w:sz w:val="24"/>
          <w:lang w:val="en-US" w:eastAsia="zh-CN"/>
        </w:rPr>
        <w:t>19.9</w:t>
      </w:r>
      <w:r>
        <w:rPr>
          <w:rFonts w:hint="eastAsia" w:ascii="宋体" w:hAnsi="宋体" w:eastAsia="宋体" w:cs="宋体"/>
          <w:sz w:val="24"/>
        </w:rPr>
        <w:t>万元，以两者之一先到为准。合同期满前一个月，双方根据实际情况商定续期事宜。</w:t>
      </w:r>
    </w:p>
    <w:p>
      <w:pPr>
        <w:adjustRightInd w:val="0"/>
        <w:snapToGrid w:val="0"/>
        <w:spacing w:line="420" w:lineRule="exact"/>
        <w:outlineLvl w:val="0"/>
        <w:rPr>
          <w:rFonts w:hint="eastAsia" w:ascii="宋体" w:hAnsi="宋体"/>
          <w:b/>
          <w:sz w:val="24"/>
        </w:rPr>
      </w:pPr>
      <w:r>
        <w:rPr>
          <w:rFonts w:hint="eastAsia" w:ascii="宋体" w:hAnsi="宋体"/>
          <w:b/>
          <w:sz w:val="24"/>
        </w:rPr>
        <w:t>八、仲裁</w:t>
      </w:r>
    </w:p>
    <w:p>
      <w:pPr>
        <w:adjustRightInd w:val="0"/>
        <w:snapToGrid w:val="0"/>
        <w:spacing w:line="420" w:lineRule="exact"/>
        <w:ind w:firstLine="480" w:firstLineChars="200"/>
        <w:rPr>
          <w:rFonts w:ascii="宋体" w:hAnsi="宋体"/>
          <w:sz w:val="24"/>
        </w:rPr>
      </w:pPr>
      <w:r>
        <w:rPr>
          <w:rFonts w:hint="eastAsia" w:ascii="宋体" w:hAnsi="宋体"/>
          <w:sz w:val="24"/>
        </w:rPr>
        <w:t>本合同执行过程中，双方必须严格遵守国家有关法规、法令和政策，发生任何纠纷时甲乙双方应通过友好协商解决，如果无法达成协议</w:t>
      </w:r>
      <w:r>
        <w:rPr>
          <w:rFonts w:hint="eastAsia" w:ascii="宋体" w:hAnsi="宋体"/>
          <w:sz w:val="24"/>
          <w:lang w:val="en-US" w:eastAsia="zh-CN"/>
        </w:rPr>
        <w:t>可向甲方所在地人民法院提起诉讼。</w:t>
      </w:r>
    </w:p>
    <w:p>
      <w:pPr>
        <w:adjustRightInd w:val="0"/>
        <w:snapToGrid w:val="0"/>
        <w:spacing w:line="420" w:lineRule="exact"/>
        <w:rPr>
          <w:rFonts w:hint="eastAsia" w:ascii="宋体" w:hAnsi="宋体"/>
          <w:b/>
          <w:sz w:val="24"/>
        </w:rPr>
      </w:pPr>
      <w:r>
        <w:rPr>
          <w:rFonts w:hint="eastAsia" w:ascii="宋体" w:hAnsi="宋体"/>
          <w:b/>
          <w:sz w:val="24"/>
        </w:rPr>
        <w:t>九、廉政建设</w:t>
      </w:r>
    </w:p>
    <w:p>
      <w:pPr>
        <w:adjustRightInd w:val="0"/>
        <w:snapToGrid w:val="0"/>
        <w:spacing w:line="420" w:lineRule="exact"/>
        <w:ind w:left="360" w:hanging="360" w:hangingChars="150"/>
        <w:rPr>
          <w:rFonts w:hint="eastAsia" w:hAnsi="宋体"/>
          <w:color w:val="000000"/>
          <w:sz w:val="24"/>
        </w:rPr>
      </w:pPr>
      <w:r>
        <w:rPr>
          <w:rFonts w:hint="eastAsia" w:ascii="宋体" w:hAnsi="宋体"/>
          <w:sz w:val="24"/>
        </w:rPr>
        <w:t>1、</w:t>
      </w:r>
      <w:r>
        <w:rPr>
          <w:rFonts w:hint="eastAsia" w:hAnsi="宋体"/>
          <w:color w:val="000000"/>
          <w:sz w:val="24"/>
        </w:rPr>
        <w:t>甲乙双方在合同履行期间应遵守国家和政府有关廉政方面的规定和要求，禁止任何商业贿赂行为；</w:t>
      </w:r>
    </w:p>
    <w:p>
      <w:pPr>
        <w:adjustRightInd w:val="0"/>
        <w:snapToGrid w:val="0"/>
        <w:spacing w:line="420" w:lineRule="exact"/>
        <w:ind w:left="360" w:hanging="360" w:hangingChars="150"/>
        <w:rPr>
          <w:rFonts w:hint="eastAsia" w:hAnsi="宋体"/>
          <w:color w:val="000000"/>
          <w:sz w:val="24"/>
        </w:rPr>
      </w:pPr>
      <w:r>
        <w:rPr>
          <w:rFonts w:hint="eastAsia" w:hAnsi="宋体"/>
          <w:color w:val="000000"/>
          <w:sz w:val="24"/>
        </w:rPr>
        <w:t>2、如果乙方一旦被列入商业贿赂不良记录，甲乙双方合同将解除，并由乙方承担违约及给乙方造成的损失或设备损</w:t>
      </w:r>
      <w:r>
        <w:rPr>
          <w:rFonts w:hint="eastAsia" w:hAnsi="宋体"/>
          <w:color w:val="000000"/>
        </w:rPr>
        <w:t>坏</w:t>
      </w:r>
      <w:r>
        <w:rPr>
          <w:rFonts w:hint="eastAsia" w:hAnsi="宋体"/>
          <w:color w:val="000000"/>
          <w:sz w:val="24"/>
        </w:rPr>
        <w:t>责任。</w:t>
      </w:r>
    </w:p>
    <w:p>
      <w:pPr>
        <w:adjustRightInd w:val="0"/>
        <w:snapToGrid w:val="0"/>
        <w:spacing w:line="420" w:lineRule="exact"/>
        <w:outlineLvl w:val="0"/>
        <w:rPr>
          <w:rFonts w:hint="eastAsia" w:ascii="宋体" w:hAnsi="宋体"/>
          <w:b/>
          <w:sz w:val="24"/>
        </w:rPr>
      </w:pPr>
      <w:r>
        <w:rPr>
          <w:rFonts w:hint="eastAsia" w:ascii="宋体" w:hAnsi="宋体"/>
          <w:b/>
          <w:sz w:val="24"/>
        </w:rPr>
        <w:t>十、合同生效及其他</w:t>
      </w:r>
    </w:p>
    <w:p>
      <w:pPr>
        <w:adjustRightInd w:val="0"/>
        <w:snapToGrid w:val="0"/>
        <w:spacing w:line="420" w:lineRule="exact"/>
        <w:ind w:left="360" w:hanging="360" w:hangingChars="150"/>
        <w:rPr>
          <w:rFonts w:hint="eastAsia" w:ascii="宋体" w:hAnsi="宋体"/>
          <w:sz w:val="24"/>
        </w:rPr>
      </w:pPr>
      <w:r>
        <w:rPr>
          <w:rFonts w:hint="eastAsia" w:ascii="宋体" w:hAnsi="宋体"/>
          <w:sz w:val="24"/>
        </w:rPr>
        <w:t>1、本合同一式伍份，甲方执叁份，乙方执贰份，其余根据有关规定送交环保部门审批存档。</w:t>
      </w:r>
    </w:p>
    <w:p>
      <w:pPr>
        <w:adjustRightInd w:val="0"/>
        <w:snapToGrid w:val="0"/>
        <w:spacing w:line="420" w:lineRule="exact"/>
        <w:rPr>
          <w:rFonts w:hint="eastAsia" w:ascii="宋体" w:hAnsi="宋体"/>
          <w:sz w:val="24"/>
        </w:rPr>
      </w:pPr>
      <w:r>
        <w:rPr>
          <w:rFonts w:hint="eastAsia" w:ascii="宋体" w:hAnsi="宋体"/>
          <w:sz w:val="24"/>
        </w:rPr>
        <w:t>2、本合同经双方法定代表人或者授权代表签名并加盖单位公章方可生效。</w:t>
      </w:r>
    </w:p>
    <w:p>
      <w:pPr>
        <w:adjustRightInd w:val="0"/>
        <w:snapToGrid w:val="0"/>
        <w:spacing w:line="420" w:lineRule="exact"/>
        <w:ind w:left="360" w:hanging="360" w:hangingChars="150"/>
        <w:rPr>
          <w:rFonts w:hint="eastAsia" w:ascii="宋体" w:hAnsi="宋体"/>
          <w:sz w:val="24"/>
        </w:rPr>
      </w:pPr>
    </w:p>
    <w:p>
      <w:pPr>
        <w:tabs>
          <w:tab w:val="left" w:pos="720"/>
        </w:tabs>
        <w:adjustRightInd w:val="0"/>
        <w:snapToGrid w:val="0"/>
        <w:spacing w:line="420" w:lineRule="exact"/>
        <w:ind w:left="360" w:hanging="360" w:hangingChars="150"/>
        <w:rPr>
          <w:rFonts w:hint="eastAsia" w:ascii="宋体" w:hAnsi="宋体"/>
          <w:sz w:val="24"/>
        </w:rPr>
      </w:pPr>
      <w:r>
        <w:rPr>
          <w:rFonts w:hint="eastAsia" w:ascii="宋体" w:hAnsi="宋体"/>
          <w:sz w:val="24"/>
        </w:rPr>
        <w:t>3、未尽及修正事宜，经双方协商解决并另行签订补充协议，补充协议与本合同具有同等法律效力。</w:t>
      </w:r>
    </w:p>
    <w:p>
      <w:pPr>
        <w:pStyle w:val="2"/>
        <w:spacing w:line="360" w:lineRule="auto"/>
        <w:rPr>
          <w:rFonts w:hint="eastAsia"/>
        </w:rPr>
      </w:pPr>
      <w:r>
        <w:rPr>
          <w:rFonts w:hint="eastAsia"/>
          <w:lang w:eastAsia="zh-CN"/>
        </w:rPr>
        <w:t>十一、</w:t>
      </w:r>
      <w:r>
        <w:rPr>
          <w:rFonts w:hint="eastAsia"/>
        </w:rPr>
        <w:t>附则：</w:t>
      </w:r>
    </w:p>
    <w:p>
      <w:pPr>
        <w:adjustRightInd w:val="0"/>
        <w:snapToGrid w:val="0"/>
        <w:spacing w:line="360" w:lineRule="auto"/>
        <w:ind w:firstLine="480" w:firstLineChars="200"/>
        <w:rPr>
          <w:rFonts w:hint="eastAsia" w:ascii="宋体" w:hAnsi="宋体"/>
          <w:sz w:val="24"/>
        </w:rPr>
      </w:pPr>
      <w:r>
        <w:rPr>
          <w:rFonts w:hint="eastAsia" w:ascii="宋体" w:hAnsi="宋体"/>
          <w:sz w:val="24"/>
        </w:rPr>
        <w:t>1. 甲、乙双方承诺，为达成或履行本合同，本合同对方的任何有关人员不得直接或间接提供资金、礼品或其他任何有价物品、服务，或者从事任何其他违法行为。对于乙方内部部门或相关人员违反法律、法规、规章制度、有损双方利益的行为,乙方将积极查办，严惩不贷；同时欢迎甲方及时举报、投诉。</w:t>
      </w:r>
    </w:p>
    <w:p>
      <w:pPr>
        <w:adjustRightInd w:val="0"/>
        <w:snapToGrid w:val="0"/>
        <w:spacing w:before="156" w:beforeLines="50" w:line="480" w:lineRule="exact"/>
        <w:ind w:firstLine="480" w:firstLineChars="200"/>
        <w:rPr>
          <w:rFonts w:hint="eastAsia" w:ascii="微软雅黑" w:hAnsi="微软雅黑" w:eastAsiaTheme="minorEastAsia"/>
          <w:sz w:val="24"/>
          <w:lang w:val="en-US" w:eastAsia="zh-CN"/>
        </w:rPr>
      </w:pPr>
      <w:r>
        <w:rPr>
          <w:rFonts w:hint="eastAsia" w:ascii="宋体" w:hAnsi="宋体"/>
          <w:sz w:val="24"/>
        </w:rPr>
        <w:t>甲方：</w:t>
      </w:r>
      <w:r>
        <w:rPr>
          <w:rFonts w:hint="eastAsia" w:ascii="宋体" w:hAnsi="宋体"/>
          <w:sz w:val="24"/>
          <w:u w:val="single"/>
        </w:rPr>
        <w:t>中山大学附属肿瘤医院</w:t>
      </w:r>
      <w:r>
        <w:rPr>
          <w:rFonts w:hint="eastAsia" w:ascii="宋体" w:hAnsi="宋体"/>
          <w:sz w:val="24"/>
        </w:rPr>
        <w:t xml:space="preserve">       乙方签章：</w:t>
      </w:r>
      <w:r>
        <w:rPr>
          <w:rFonts w:hint="eastAsia" w:ascii="微软雅黑" w:hAnsi="微软雅黑" w:eastAsia="微软雅黑"/>
          <w:bCs/>
          <w:sz w:val="24"/>
          <w:lang w:val="en-US" w:eastAsia="zh-CN"/>
        </w:rPr>
        <w:t xml:space="preserve"> </w:t>
      </w:r>
    </w:p>
    <w:p>
      <w:pPr>
        <w:adjustRightInd w:val="0"/>
        <w:snapToGrid w:val="0"/>
        <w:spacing w:line="420" w:lineRule="exact"/>
        <w:ind w:left="5504" w:leftChars="221" w:hanging="5040" w:hangingChars="2100"/>
        <w:rPr>
          <w:rFonts w:hint="eastAsia" w:ascii="宋体" w:hAnsi="宋体"/>
          <w:sz w:val="24"/>
          <w:u w:val="single"/>
        </w:rPr>
      </w:pPr>
    </w:p>
    <w:p>
      <w:pPr>
        <w:adjustRightInd w:val="0"/>
        <w:snapToGrid w:val="0"/>
        <w:spacing w:line="420" w:lineRule="exact"/>
        <w:ind w:left="5504" w:leftChars="221" w:hanging="5040" w:hangingChars="2100"/>
        <w:rPr>
          <w:rFonts w:hint="eastAsia" w:ascii="宋体" w:hAnsi="宋体"/>
          <w:sz w:val="24"/>
        </w:rPr>
      </w:pPr>
      <w:r>
        <w:rPr>
          <w:rFonts w:hint="eastAsia" w:ascii="宋体" w:hAnsi="宋体"/>
          <w:sz w:val="24"/>
        </w:rPr>
        <w:t xml:space="preserve">（公章）                        （公章）  </w:t>
      </w:r>
    </w:p>
    <w:p>
      <w:pPr>
        <w:adjustRightInd w:val="0"/>
        <w:snapToGrid w:val="0"/>
        <w:spacing w:line="420" w:lineRule="exact"/>
        <w:ind w:left="5504" w:leftChars="221" w:hanging="5040" w:hangingChars="2100"/>
        <w:rPr>
          <w:rFonts w:hint="eastAsia" w:ascii="宋体" w:hAnsi="宋体"/>
          <w:sz w:val="24"/>
        </w:rPr>
      </w:pPr>
    </w:p>
    <w:p>
      <w:pPr>
        <w:adjustRightInd w:val="0"/>
        <w:snapToGrid w:val="0"/>
        <w:spacing w:line="420" w:lineRule="exact"/>
        <w:ind w:left="-15" w:leftChars="-7" w:firstLine="480" w:firstLineChars="200"/>
        <w:rPr>
          <w:rFonts w:hint="eastAsia" w:ascii="宋体" w:hAnsi="宋体"/>
          <w:sz w:val="24"/>
        </w:rPr>
      </w:pPr>
      <w:r>
        <w:rPr>
          <w:rFonts w:hint="eastAsia" w:ascii="宋体" w:hAnsi="宋体"/>
          <w:sz w:val="24"/>
        </w:rPr>
        <w:t xml:space="preserve">法定代表人： </w:t>
      </w:r>
      <w:r>
        <w:rPr>
          <w:rFonts w:hint="eastAsia" w:ascii="宋体" w:hAnsi="宋体"/>
          <w:sz w:val="24"/>
          <w:u w:val="single"/>
        </w:rPr>
        <w:t xml:space="preserve">              </w:t>
      </w:r>
      <w:r>
        <w:rPr>
          <w:rFonts w:hint="eastAsia" w:ascii="宋体" w:hAnsi="宋体"/>
          <w:sz w:val="24"/>
        </w:rPr>
        <w:t xml:space="preserve">       法定代表人：</w:t>
      </w:r>
      <w:r>
        <w:rPr>
          <w:rFonts w:hint="eastAsia" w:ascii="宋体" w:hAnsi="宋体"/>
          <w:sz w:val="24"/>
          <w:u w:val="single"/>
        </w:rPr>
        <w:t xml:space="preserve">                  </w:t>
      </w:r>
      <w:r>
        <w:rPr>
          <w:rFonts w:hint="eastAsia" w:ascii="宋体" w:hAnsi="宋体"/>
          <w:sz w:val="24"/>
        </w:rPr>
        <w:t xml:space="preserve">                   </w:t>
      </w:r>
    </w:p>
    <w:p>
      <w:pPr>
        <w:adjustRightInd w:val="0"/>
        <w:snapToGrid w:val="0"/>
        <w:spacing w:line="420" w:lineRule="exact"/>
        <w:ind w:left="-15" w:leftChars="-7" w:firstLine="480" w:firstLineChars="200"/>
        <w:rPr>
          <w:rFonts w:hint="eastAsia" w:ascii="宋体" w:hAnsi="宋体"/>
          <w:sz w:val="24"/>
        </w:rPr>
      </w:pPr>
    </w:p>
    <w:p>
      <w:pPr>
        <w:adjustRightInd w:val="0"/>
        <w:snapToGrid w:val="0"/>
        <w:spacing w:line="420" w:lineRule="exact"/>
        <w:ind w:left="-15" w:leftChars="-7" w:firstLine="480" w:firstLineChars="200"/>
        <w:rPr>
          <w:rFonts w:hint="eastAsia" w:ascii="宋体" w:hAnsi="宋体"/>
          <w:sz w:val="24"/>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联系人：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420" w:lineRule="exact"/>
        <w:ind w:left="-15" w:leftChars="-7" w:firstLine="480" w:firstLineChars="200"/>
        <w:rPr>
          <w:rFonts w:hint="eastAsia" w:ascii="宋体" w:hAnsi="宋体"/>
          <w:sz w:val="24"/>
        </w:rPr>
      </w:pPr>
      <w:r>
        <w:rPr>
          <w:rFonts w:hint="eastAsia" w:ascii="宋体" w:hAnsi="宋体"/>
          <w:sz w:val="24"/>
        </w:rPr>
        <w:t xml:space="preserve"> </w:t>
      </w:r>
    </w:p>
    <w:p>
      <w:pPr>
        <w:adjustRightInd w:val="0"/>
        <w:snapToGrid w:val="0"/>
        <w:spacing w:line="420" w:lineRule="exact"/>
        <w:ind w:left="-15" w:leftChars="-7"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adjustRightInd w:val="0"/>
        <w:snapToGrid w:val="0"/>
        <w:spacing w:line="420" w:lineRule="exact"/>
        <w:ind w:left="-15" w:leftChars="-7" w:firstLine="480" w:firstLineChars="200"/>
        <w:rPr>
          <w:rFonts w:ascii="宋体" w:hAnsi="宋体"/>
          <w:sz w:val="24"/>
        </w:rPr>
      </w:pPr>
    </w:p>
    <w:p>
      <w:pPr>
        <w:adjustRightInd w:val="0"/>
        <w:snapToGrid w:val="0"/>
        <w:spacing w:line="400" w:lineRule="exact"/>
        <w:ind w:firstLine="480" w:firstLineChars="200"/>
        <w:rPr>
          <w:rFonts w:ascii="宋体" w:hAnsi="宋体"/>
          <w:sz w:val="24"/>
        </w:rPr>
      </w:pPr>
      <w:r>
        <w:rPr>
          <w:rFonts w:hint="eastAsia" w:ascii="宋体" w:hAnsi="宋体"/>
          <w:sz w:val="24"/>
        </w:rPr>
        <w:t>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日  </w:t>
      </w:r>
      <w:r>
        <w:rPr>
          <w:rFonts w:ascii="宋体" w:hAnsi="宋体"/>
          <w:sz w:val="24"/>
        </w:rPr>
        <w:t xml:space="preserve"> </w:t>
      </w:r>
      <w:r>
        <w:rPr>
          <w:rFonts w:hint="eastAsia" w:ascii="宋体" w:hAnsi="宋体"/>
          <w:sz w:val="24"/>
        </w:rPr>
        <w:t xml:space="preserve">   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djustRightInd w:val="0"/>
        <w:snapToGrid w:val="0"/>
        <w:spacing w:line="400" w:lineRule="exact"/>
        <w:ind w:firstLine="480" w:firstLineChars="200"/>
        <w:rPr>
          <w:rFonts w:ascii="宋体" w:hAnsi="宋体"/>
          <w:sz w:val="24"/>
        </w:rPr>
      </w:pPr>
    </w:p>
    <w:p>
      <w:pPr>
        <w:spacing w:line="480" w:lineRule="exact"/>
        <w:rPr>
          <w:rFonts w:hint="eastAsia" w:ascii="宋体" w:hAnsi="宋体" w:eastAsiaTheme="minorEastAsia"/>
          <w:szCs w:val="21"/>
          <w:lang w:val="en-US" w:eastAsia="zh-CN"/>
        </w:rPr>
      </w:pPr>
      <w:r>
        <w:rPr>
          <w:rFonts w:ascii="宋体" w:hAnsi="宋体"/>
          <w:sz w:val="24"/>
        </w:rPr>
        <w:br w:type="page"/>
      </w:r>
      <w:r>
        <w:rPr>
          <w:rFonts w:hint="eastAsia" w:ascii="宋体" w:hAnsi="宋体"/>
          <w:szCs w:val="21"/>
        </w:rPr>
        <w:t>附件：</w:t>
      </w:r>
      <w:r>
        <w:rPr>
          <w:rFonts w:hint="eastAsia" w:ascii="宋体" w:hAnsi="宋体"/>
          <w:szCs w:val="21"/>
          <w:lang w:val="en-US" w:eastAsia="zh-CN"/>
        </w:rPr>
        <w:t>一</w:t>
      </w:r>
    </w:p>
    <w:p>
      <w:pPr>
        <w:jc w:val="center"/>
        <w:rPr>
          <w:rFonts w:hint="eastAsia" w:ascii="宋体" w:hAnsi="宋体" w:eastAsia="宋体" w:cs="宋体"/>
          <w:b/>
          <w:bCs/>
          <w:sz w:val="24"/>
          <w:szCs w:val="24"/>
          <w14:shadow w14:blurRad="50800" w14:dist="38100" w14:dir="2700000" w14:sx="100000" w14:sy="100000" w14:kx="0" w14:ky="0" w14:algn="tl">
            <w14:srgbClr w14:val="000000">
              <w14:alpha w14:val="60000"/>
            </w14:srgbClr>
          </w14:shadow>
        </w:rPr>
      </w:pPr>
      <w:r>
        <w:rPr>
          <w:rFonts w:hint="eastAsia" w:ascii="宋体" w:hAnsi="宋体" w:eastAsia="宋体" w:cs="宋体"/>
          <w:b/>
          <w:bCs/>
          <w:sz w:val="24"/>
          <w:szCs w:val="24"/>
          <w14:shadow w14:blurRad="50800" w14:dist="38100" w14:dir="2700000" w14:sx="100000" w14:sy="100000" w14:kx="0" w14:ky="0" w14:algn="tl">
            <w14:srgbClr w14:val="000000">
              <w14:alpha w14:val="60000"/>
            </w14:srgbClr>
          </w14:shadow>
        </w:rPr>
        <w:t>废物处理收费表</w:t>
      </w:r>
    </w:p>
    <w:p>
      <w:pPr>
        <w:rPr>
          <w:rFonts w:hint="eastAsia" w:ascii="宋体" w:hAnsi="宋体" w:eastAsia="宋体" w:cs="宋体"/>
          <w:sz w:val="24"/>
          <w:szCs w:val="24"/>
        </w:rPr>
      </w:pPr>
    </w:p>
    <w:p>
      <w:pPr>
        <w:spacing w:before="156" w:beforeLines="50" w:after="156" w:afterLines="50" w:line="360" w:lineRule="auto"/>
        <w:rPr>
          <w:rFonts w:hint="eastAsia" w:ascii="宋体" w:hAnsi="宋体" w:eastAsia="宋体" w:cs="宋体"/>
          <w:b/>
          <w:bCs/>
          <w:sz w:val="24"/>
          <w:szCs w:val="24"/>
        </w:rPr>
      </w:pPr>
      <w:r>
        <w:rPr>
          <w:rFonts w:hint="eastAsia" w:ascii="宋体" w:hAnsi="宋体" w:eastAsia="宋体" w:cs="宋体"/>
          <w:b/>
          <w:bCs/>
          <w:sz w:val="24"/>
          <w:szCs w:val="24"/>
        </w:rPr>
        <w:t>一、废物回收/处理的费用部分</w:t>
      </w:r>
    </w:p>
    <w:tbl>
      <w:tblPr>
        <w:tblStyle w:val="6"/>
        <w:tblW w:w="8777" w:type="dxa"/>
        <w:jc w:val="center"/>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autofit"/>
        <w:tblCellMar>
          <w:top w:w="0" w:type="dxa"/>
          <w:left w:w="108" w:type="dxa"/>
          <w:bottom w:w="0" w:type="dxa"/>
          <w:right w:w="108" w:type="dxa"/>
        </w:tblCellMar>
      </w:tblPr>
      <w:tblGrid>
        <w:gridCol w:w="1916"/>
        <w:gridCol w:w="2880"/>
        <w:gridCol w:w="1800"/>
        <w:gridCol w:w="2181"/>
      </w:tblGrid>
      <w:tr>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trHeight w:val="624" w:hRule="atLeast"/>
          <w:jc w:val="center"/>
        </w:trPr>
        <w:tc>
          <w:tcPr>
            <w:tcW w:w="1916" w:type="dxa"/>
            <w:noWrap w:val="0"/>
            <w:vAlign w:val="center"/>
          </w:tcPr>
          <w:p>
            <w:pPr>
              <w:adjustRightInd w:val="0"/>
              <w:snapToGri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废物编号</w:t>
            </w:r>
          </w:p>
        </w:tc>
        <w:tc>
          <w:tcPr>
            <w:tcW w:w="2880" w:type="dxa"/>
            <w:noWrap w:val="0"/>
            <w:vAlign w:val="center"/>
          </w:tcPr>
          <w:p>
            <w:pPr>
              <w:adjustRightInd w:val="0"/>
              <w:snapToGri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废物名称</w:t>
            </w:r>
          </w:p>
        </w:tc>
        <w:tc>
          <w:tcPr>
            <w:tcW w:w="1800" w:type="dxa"/>
            <w:noWrap w:val="0"/>
            <w:vAlign w:val="center"/>
          </w:tcPr>
          <w:p>
            <w:pPr>
              <w:adjustRightInd w:val="0"/>
              <w:snapToGri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计划量（吨/年）</w:t>
            </w:r>
          </w:p>
        </w:tc>
        <w:tc>
          <w:tcPr>
            <w:tcW w:w="2181" w:type="dxa"/>
            <w:noWrap w:val="0"/>
            <w:vAlign w:val="center"/>
          </w:tcPr>
          <w:p>
            <w:pPr>
              <w:adjustRightInd w:val="0"/>
              <w:snapToGri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处理单价（元/吨）</w:t>
            </w:r>
          </w:p>
        </w:tc>
      </w:tr>
      <w:tr>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624" w:hRule="atLeast"/>
          <w:jc w:val="center"/>
        </w:trPr>
        <w:tc>
          <w:tcPr>
            <w:tcW w:w="1916" w:type="dxa"/>
            <w:noWrap w:val="0"/>
            <w:vAlign w:val="center"/>
          </w:tcPr>
          <w:p>
            <w:pPr>
              <w:adjustRightInd w:val="0"/>
              <w:snapToGrid w:val="0"/>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HW049 </w:t>
            </w:r>
          </w:p>
          <w:p>
            <w:pPr>
              <w:adjustRightInd w:val="0"/>
              <w:snapToGrid w:val="0"/>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其他废物</w:t>
            </w:r>
          </w:p>
        </w:tc>
        <w:tc>
          <w:tcPr>
            <w:tcW w:w="2880" w:type="dxa"/>
            <w:noWrap w:val="0"/>
            <w:vAlign w:val="center"/>
          </w:tcPr>
          <w:p>
            <w:pPr>
              <w:adjustRightInd w:val="0"/>
              <w:snapToGrid w:val="0"/>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含二甲苯、丙酮、甲醛、福尔马林等废液</w:t>
            </w:r>
          </w:p>
        </w:tc>
        <w:tc>
          <w:tcPr>
            <w:tcW w:w="1800" w:type="dxa"/>
            <w:noWrap w:val="0"/>
            <w:vAlign w:val="center"/>
          </w:tcPr>
          <w:p>
            <w:pPr>
              <w:adjustRightInd w:val="0"/>
              <w:snapToGrid w:val="0"/>
              <w:spacing w:line="276"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2181" w:type="dxa"/>
            <w:noWrap w:val="0"/>
            <w:vAlign w:val="center"/>
          </w:tcPr>
          <w:p>
            <w:pPr>
              <w:adjustRightInd w:val="0"/>
              <w:snapToGrid w:val="0"/>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元/吨</w:t>
            </w:r>
          </w:p>
        </w:tc>
      </w:tr>
      <w:tr>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624" w:hRule="atLeast"/>
          <w:jc w:val="center"/>
        </w:trPr>
        <w:tc>
          <w:tcPr>
            <w:tcW w:w="1916" w:type="dxa"/>
            <w:noWrap w:val="0"/>
            <w:vAlign w:val="center"/>
          </w:tcPr>
          <w:p>
            <w:pPr>
              <w:adjustRightInd w:val="0"/>
              <w:snapToGrid w:val="0"/>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HW049 </w:t>
            </w:r>
          </w:p>
          <w:p>
            <w:pPr>
              <w:adjustRightInd w:val="0"/>
              <w:snapToGrid w:val="0"/>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其他废物</w:t>
            </w:r>
          </w:p>
        </w:tc>
        <w:tc>
          <w:tcPr>
            <w:tcW w:w="2880" w:type="dxa"/>
            <w:noWrap w:val="0"/>
            <w:vAlign w:val="center"/>
          </w:tcPr>
          <w:p>
            <w:pPr>
              <w:adjustRightInd w:val="0"/>
              <w:snapToGrid w:val="0"/>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含</w:t>
            </w:r>
            <w:r>
              <w:rPr>
                <w:rFonts w:hint="eastAsia" w:ascii="宋体" w:hAnsi="宋体" w:eastAsia="宋体" w:cs="宋体"/>
                <w:bCs/>
                <w:color w:val="000000" w:themeColor="text1"/>
                <w:sz w:val="24"/>
                <w:szCs w:val="24"/>
                <w14:textFill>
                  <w14:solidFill>
                    <w14:schemeClr w14:val="tx1"/>
                  </w14:solidFill>
                </w14:textFill>
              </w:rPr>
              <w:t>废实验室</w:t>
            </w:r>
            <w:r>
              <w:rPr>
                <w:rFonts w:hint="eastAsia" w:ascii="宋体" w:hAnsi="宋体" w:eastAsia="宋体" w:cs="宋体"/>
                <w:bCs/>
                <w:color w:val="000000" w:themeColor="text1"/>
                <w:sz w:val="24"/>
                <w:szCs w:val="24"/>
                <w:lang w:eastAsia="zh-CN"/>
                <w14:textFill>
                  <w14:solidFill>
                    <w14:schemeClr w14:val="tx1"/>
                  </w14:solidFill>
                </w14:textFill>
              </w:rPr>
              <w:t>、临床科室药品试剂等</w:t>
            </w:r>
            <w:r>
              <w:rPr>
                <w:rFonts w:hint="eastAsia" w:ascii="宋体" w:hAnsi="宋体" w:eastAsia="宋体" w:cs="宋体"/>
                <w:bCs/>
                <w:color w:val="000000" w:themeColor="text1"/>
                <w:sz w:val="24"/>
                <w:szCs w:val="24"/>
                <w14:textFill>
                  <w14:solidFill>
                    <w14:schemeClr w14:val="tx1"/>
                  </w14:solidFill>
                </w14:textFill>
              </w:rPr>
              <w:t>空瓶</w:t>
            </w:r>
          </w:p>
        </w:tc>
        <w:tc>
          <w:tcPr>
            <w:tcW w:w="1800" w:type="dxa"/>
            <w:noWrap w:val="0"/>
            <w:vAlign w:val="center"/>
          </w:tcPr>
          <w:p>
            <w:pPr>
              <w:adjustRightInd w:val="0"/>
              <w:snapToGrid w:val="0"/>
              <w:spacing w:line="276"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181" w:type="dxa"/>
            <w:noWrap w:val="0"/>
            <w:vAlign w:val="center"/>
          </w:tcPr>
          <w:p>
            <w:pPr>
              <w:adjustRightInd w:val="0"/>
              <w:snapToGrid w:val="0"/>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元/吨</w:t>
            </w:r>
          </w:p>
        </w:tc>
      </w:tr>
      <w:tr>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624" w:hRule="atLeast"/>
          <w:jc w:val="center"/>
        </w:trPr>
        <w:tc>
          <w:tcPr>
            <w:tcW w:w="4796" w:type="dxa"/>
            <w:gridSpan w:val="2"/>
            <w:noWrap w:val="0"/>
            <w:vAlign w:val="center"/>
          </w:tcPr>
          <w:p>
            <w:pPr>
              <w:adjustRightInd w:val="0"/>
              <w:snapToGrid w:val="0"/>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装卸运输费</w:t>
            </w:r>
          </w:p>
        </w:tc>
        <w:tc>
          <w:tcPr>
            <w:tcW w:w="3981" w:type="dxa"/>
            <w:gridSpan w:val="2"/>
            <w:noWrap w:val="0"/>
            <w:vAlign w:val="center"/>
          </w:tcPr>
          <w:p>
            <w:pPr>
              <w:adjustRightInd w:val="0"/>
              <w:snapToGrid w:val="0"/>
              <w:spacing w:line="276"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元/车次</w:t>
            </w:r>
          </w:p>
        </w:tc>
      </w:tr>
    </w:tbl>
    <w:p>
      <w:pPr>
        <w:spacing w:line="276" w:lineRule="auto"/>
        <w:ind w:firstLine="120" w:firstLineChar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备注：1、“+”为乙方收取处理费部分，“-”为乙方支付有价回收部分。</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2、以上价格均为含税价，甲方不再另外支付其他相关费用。</w:t>
      </w:r>
    </w:p>
    <w:p>
      <w:pPr>
        <w:spacing w:before="156" w:beforeLines="50" w:after="156" w:afterLines="50"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二、结算方式</w:t>
      </w:r>
    </w:p>
    <w:p>
      <w:pPr>
        <w:spacing w:before="156" w:beforeLines="50" w:after="156" w:afterLines="50" w:line="360" w:lineRule="auto"/>
        <w:ind w:firstLine="723" w:firstLineChars="300"/>
        <w:rPr>
          <w:rFonts w:ascii="宋体" w:hAnsi="宋体"/>
          <w:sz w:val="24"/>
        </w:rPr>
      </w:pPr>
      <w:r>
        <w:rPr>
          <w:rFonts w:hint="eastAsia" w:ascii="宋体" w:hAnsi="宋体"/>
          <w:b/>
          <w:sz w:val="24"/>
        </w:rPr>
        <w:t>1、</w:t>
      </w:r>
      <w:r>
        <w:rPr>
          <w:rFonts w:hint="eastAsia" w:ascii="宋体" w:hAnsi="宋体"/>
          <w:sz w:val="24"/>
        </w:rPr>
        <w:t>按次结算：废物经双方交接完毕后，乙方向甲方提供结算书，甲方在7个工作日内完成审核工作，并在收到乙方提供的有效发票后20个工作日内向乙方以支票或银行汇款转帐形式支付处理费和装卸运输费。甲方如用银行汇款转帐支付，须将转帐单传真给乙方确认。</w:t>
      </w:r>
    </w:p>
    <w:p>
      <w:pPr>
        <w:adjustRightInd w:val="0"/>
        <w:snapToGrid w:val="0"/>
        <w:spacing w:line="360" w:lineRule="auto"/>
        <w:ind w:firstLine="480" w:firstLineChars="200"/>
        <w:rPr>
          <w:rFonts w:hint="eastAsia" w:ascii="宋体" w:hAnsi="宋体"/>
          <w:sz w:val="24"/>
        </w:rPr>
      </w:pPr>
      <w:r>
        <w:rPr>
          <w:rFonts w:hint="eastAsia" w:ascii="宋体" w:hAnsi="宋体"/>
          <w:sz w:val="24"/>
        </w:rPr>
        <w:t>2、结算依据：根据双方签字确认的对账单上列明的各种废物实际数量，按照合同约定的收费标准收费</w:t>
      </w:r>
    </w:p>
    <w:p>
      <w:pPr>
        <w:adjustRightInd w:val="0"/>
        <w:snapToGrid w:val="0"/>
        <w:spacing w:line="360" w:lineRule="auto"/>
        <w:ind w:firstLine="480" w:firstLineChars="200"/>
        <w:rPr>
          <w:rFonts w:hint="eastAsia" w:ascii="宋体" w:hAnsi="宋体"/>
          <w:sz w:val="24"/>
        </w:rPr>
      </w:pPr>
      <w:r>
        <w:rPr>
          <w:rFonts w:hint="eastAsia" w:ascii="宋体" w:hAnsi="宋体"/>
          <w:sz w:val="24"/>
        </w:rPr>
        <w:t>3、甲、乙双方确认：本合同所涉及的处理费和装卸运输费或收购款必须以支票和汇款的形式进行结算支付，不得以现金的形式进行结算支付。</w:t>
      </w:r>
    </w:p>
    <w:p>
      <w:pPr>
        <w:adjustRightInd w:val="0"/>
        <w:snapToGrid w:val="0"/>
        <w:spacing w:line="360" w:lineRule="auto"/>
        <w:ind w:firstLine="480" w:firstLineChars="200"/>
        <w:rPr>
          <w:rFonts w:hint="eastAsia" w:ascii="宋体" w:hAnsi="宋体"/>
          <w:sz w:val="24"/>
        </w:rPr>
      </w:pPr>
      <w:r>
        <w:rPr>
          <w:rFonts w:hint="eastAsia" w:ascii="宋体" w:hAnsi="宋体"/>
          <w:sz w:val="24"/>
        </w:rPr>
        <w:t>4、乙方的账户情况：</w:t>
      </w:r>
    </w:p>
    <w:p>
      <w:pPr>
        <w:adjustRightInd w:val="0"/>
        <w:snapToGrid w:val="0"/>
        <w:spacing w:line="360" w:lineRule="auto"/>
        <w:ind w:firstLine="480" w:firstLineChars="200"/>
        <w:rPr>
          <w:rFonts w:hint="eastAsia" w:ascii="宋体" w:hAnsi="宋体"/>
          <w:sz w:val="24"/>
        </w:rPr>
      </w:pPr>
      <w:r>
        <w:rPr>
          <w:rFonts w:hint="eastAsia" w:ascii="宋体" w:hAnsi="宋体"/>
          <w:sz w:val="24"/>
        </w:rPr>
        <w:t>开户行：</w:t>
      </w:r>
    </w:p>
    <w:p>
      <w:pPr>
        <w:adjustRightInd w:val="0"/>
        <w:snapToGrid w:val="0"/>
        <w:spacing w:line="360" w:lineRule="auto"/>
        <w:ind w:firstLine="480" w:firstLineChars="200"/>
        <w:rPr>
          <w:rFonts w:hint="eastAsia" w:ascii="宋体" w:hAnsi="宋体"/>
          <w:sz w:val="24"/>
        </w:rPr>
      </w:pPr>
      <w:r>
        <w:rPr>
          <w:rFonts w:hint="eastAsia" w:ascii="宋体" w:hAnsi="宋体"/>
          <w:sz w:val="24"/>
        </w:rPr>
        <w:t>账号：</w:t>
      </w:r>
    </w:p>
    <w:p>
      <w:pPr>
        <w:adjustRightInd w:val="0"/>
        <w:snapToGrid w:val="0"/>
        <w:spacing w:line="360" w:lineRule="auto"/>
        <w:ind w:firstLine="480" w:firstLineChars="200"/>
        <w:rPr>
          <w:rFonts w:hint="eastAsia" w:ascii="宋体" w:hAnsi="宋体"/>
          <w:sz w:val="24"/>
        </w:rPr>
      </w:pPr>
      <w:r>
        <w:rPr>
          <w:rFonts w:hint="eastAsia" w:ascii="宋体" w:hAnsi="宋体"/>
          <w:sz w:val="24"/>
        </w:rPr>
        <w:t>收款单位：</w:t>
      </w:r>
    </w:p>
    <w:p>
      <w:pPr>
        <w:spacing w:line="480" w:lineRule="exact"/>
        <w:rPr>
          <w:rFonts w:hint="eastAsia" w:ascii="宋体" w:hAnsi="宋体"/>
          <w:b/>
          <w:bCs/>
          <w:sz w:val="24"/>
        </w:rPr>
      </w:pPr>
      <w:r>
        <w:rPr>
          <w:rFonts w:hint="eastAsia" w:ascii="宋体" w:hAnsi="宋体"/>
          <w:b/>
          <w:bCs/>
          <w:sz w:val="24"/>
        </w:rPr>
        <w:t>三、危险废物交接负责人：</w:t>
      </w:r>
    </w:p>
    <w:p>
      <w:pPr>
        <w:spacing w:before="156" w:beforeLines="50" w:after="156" w:afterLines="50" w:line="360" w:lineRule="auto"/>
        <w:ind w:firstLine="472" w:firstLineChars="196"/>
        <w:rPr>
          <w:rFonts w:hint="eastAsia" w:ascii="宋体" w:hAnsi="宋体"/>
          <w:b/>
          <w:bCs/>
          <w:sz w:val="24"/>
        </w:rPr>
      </w:pPr>
      <w:r>
        <w:rPr>
          <w:rFonts w:hint="eastAsia" w:ascii="宋体" w:hAnsi="宋体"/>
          <w:b/>
          <w:bCs/>
          <w:sz w:val="24"/>
        </w:rPr>
        <w:t>甲方：姓名：</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b/>
          <w:bCs/>
          <w:sz w:val="24"/>
        </w:rPr>
        <w:t>，联系电话：</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p>
    <w:p>
      <w:pPr>
        <w:spacing w:before="156" w:beforeLines="50" w:after="156" w:afterLines="50" w:line="360" w:lineRule="auto"/>
        <w:ind w:firstLine="472" w:firstLineChars="196"/>
        <w:rPr>
          <w:rFonts w:hint="eastAsia" w:ascii="仿宋_GB2312" w:hAnsi="宋体" w:eastAsia="仿宋_GB2312"/>
          <w:b/>
          <w:sz w:val="48"/>
          <w:szCs w:val="48"/>
        </w:rPr>
      </w:pPr>
      <w:r>
        <w:rPr>
          <w:rFonts w:hint="eastAsia" w:ascii="宋体" w:hAnsi="宋体"/>
          <w:b/>
          <w:bCs/>
          <w:sz w:val="24"/>
        </w:rPr>
        <w:t>乙方：姓名：</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b/>
          <w:bCs/>
          <w:sz w:val="24"/>
        </w:rPr>
        <w:t>，联系电话：</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b/>
          <w:bCs/>
          <w:sz w:val="24"/>
        </w:rPr>
        <w:t>，</w:t>
      </w:r>
    </w:p>
    <w:p>
      <w:pPr>
        <w:spacing w:line="500" w:lineRule="exact"/>
        <w:ind w:left="3" w:leftChars="-295" w:hanging="622" w:hangingChars="295"/>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廉洁购销合同</w:t>
      </w:r>
    </w:p>
    <w:p>
      <w:pPr>
        <w:spacing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甲方：中山大学附属肿瘤医院</w:t>
      </w:r>
    </w:p>
    <w:p>
      <w:pPr>
        <w:adjustRightInd w:val="0"/>
        <w:snapToGrid w:val="0"/>
        <w:spacing w:before="120" w:beforeLines="50"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w:t>
      </w:r>
    </w:p>
    <w:p>
      <w:pPr>
        <w:spacing w:before="120" w:beforeLines="50"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为进一步加强医疗卫生行风建设，规范医疗卫生机构购销行为，有效防范商业贿赂行为，营造公平交易、诚实守信的购销环境，经甲、乙双方协商，同意签订本合同，并共同遵守：</w:t>
      </w:r>
    </w:p>
    <w:p>
      <w:pPr>
        <w:spacing w:before="120" w:beforeLines="50"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一、甲乙双方按照《民法典》及合同约定购销货物（药品、设备、物资）、服务和工程等。</w:t>
      </w:r>
    </w:p>
    <w:p>
      <w:pPr>
        <w:spacing w:before="120" w:beforeLines="50"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二、甲方应当严格执行合同验收、入库等管理制度，对采购合同清单及发票进行查验，不得违反有关规定合同外采购、违价采购或从非规定渠道采购。</w:t>
      </w:r>
    </w:p>
    <w:p>
      <w:pPr>
        <w:spacing w:before="120" w:beforeLines="50"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before="120" w:beforeLines="50"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四、严禁甲方工作人员利用任何途径和方式，为乙方统计医师个人及临床科室有关医药产品用量信息，或为乙方统计提供便利。</w:t>
      </w:r>
    </w:p>
    <w:p>
      <w:pPr>
        <w:spacing w:before="120" w:beforeLines="50"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五、乙方不得以回扣、宴请等方式影响甲方工作人员的选择权，不得在学术活动中提供旅游、超标准支付食宿费用。</w:t>
      </w:r>
    </w:p>
    <w:p>
      <w:pPr>
        <w:spacing w:before="120" w:beforeLines="50"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六、乙方指定   作为企业代表洽谈业务。企业代表必须在工作时间到甲方指定地点联系商谈，不得到住院部、门诊部、平台科室等推销产品，不得借故到甲方相关领导、部门负责人及相关工作人员家中访谈并提供任何好处费。</w:t>
      </w:r>
    </w:p>
    <w:p>
      <w:pPr>
        <w:spacing w:before="120" w:beforeLines="50"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spacing w:before="120" w:beforeLines="50"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八、本合同作为双方合同的重要组成部分，与合同一并执行，具有同等的法律效力。</w:t>
      </w:r>
    </w:p>
    <w:p>
      <w:pPr>
        <w:spacing w:before="120" w:beforeLines="50" w:line="240" w:lineRule="auto"/>
        <w:ind w:left="0" w:leftChars="-295" w:hanging="619" w:hangingChars="29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九、本合同一式</w:t>
      </w:r>
      <w:r>
        <w:rPr>
          <w:rFonts w:hint="eastAsia" w:asciiTheme="minorEastAsia" w:hAnsiTheme="minorEastAsia" w:cstheme="minorEastAsia"/>
          <w:sz w:val="21"/>
          <w:szCs w:val="21"/>
          <w:lang w:val="en-US" w:eastAsia="zh-CN"/>
        </w:rPr>
        <w:t>伍</w:t>
      </w:r>
      <w:r>
        <w:rPr>
          <w:rFonts w:hint="eastAsia" w:asciiTheme="minorEastAsia" w:hAnsiTheme="minorEastAsia" w:eastAsiaTheme="minorEastAsia" w:cstheme="minorEastAsia"/>
          <w:sz w:val="21"/>
          <w:szCs w:val="21"/>
        </w:rPr>
        <w:t>份，甲方执</w:t>
      </w:r>
      <w:r>
        <w:rPr>
          <w:rFonts w:hint="eastAsia" w:asciiTheme="minorEastAsia" w:hAnsiTheme="minorEastAsia" w:cstheme="minorEastAsia"/>
          <w:sz w:val="21"/>
          <w:szCs w:val="21"/>
          <w:lang w:val="en-US" w:eastAsia="zh-CN"/>
        </w:rPr>
        <w:t>叁</w:t>
      </w:r>
      <w:r>
        <w:rPr>
          <w:rFonts w:hint="eastAsia" w:asciiTheme="minorEastAsia" w:hAnsiTheme="minorEastAsia" w:eastAsiaTheme="minorEastAsia" w:cstheme="minorEastAsia"/>
          <w:sz w:val="21"/>
          <w:szCs w:val="21"/>
        </w:rPr>
        <w:t>份，</w:t>
      </w:r>
      <w:r>
        <w:rPr>
          <w:rFonts w:hint="eastAsia" w:asciiTheme="minorEastAsia" w:hAnsiTheme="minorEastAsia" w:cstheme="minorEastAsia"/>
          <w:sz w:val="21"/>
          <w:szCs w:val="21"/>
          <w:lang w:val="en-US" w:eastAsia="zh-CN"/>
        </w:rPr>
        <w:t>乙</w:t>
      </w:r>
      <w:r>
        <w:rPr>
          <w:rFonts w:hint="eastAsia" w:asciiTheme="minorEastAsia" w:hAnsiTheme="minorEastAsia" w:eastAsiaTheme="minorEastAsia" w:cstheme="minorEastAsia"/>
          <w:sz w:val="21"/>
          <w:szCs w:val="21"/>
        </w:rPr>
        <w:t>方执</w:t>
      </w:r>
      <w:r>
        <w:rPr>
          <w:rFonts w:hint="eastAsia" w:asciiTheme="minorEastAsia" w:hAnsiTheme="minorEastAsia" w:cstheme="minorEastAsia"/>
          <w:sz w:val="21"/>
          <w:szCs w:val="21"/>
          <w:lang w:val="en-US" w:eastAsia="zh-CN"/>
        </w:rPr>
        <w:t>贰</w:t>
      </w:r>
      <w:r>
        <w:rPr>
          <w:rFonts w:hint="eastAsia" w:asciiTheme="minorEastAsia" w:hAnsiTheme="minorEastAsia" w:eastAsiaTheme="minorEastAsia" w:cstheme="minorEastAsia"/>
          <w:sz w:val="21"/>
          <w:szCs w:val="21"/>
        </w:rPr>
        <w:t>份</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并从签订之日起生效。</w:t>
      </w:r>
    </w:p>
    <w:p>
      <w:pPr>
        <w:spacing w:before="120" w:beforeLines="50" w:line="300" w:lineRule="auto"/>
        <w:ind w:left="3" w:leftChars="-295" w:hanging="622" w:hangingChars="295"/>
        <w:rPr>
          <w:rFonts w:hint="eastAsia" w:asciiTheme="minorEastAsia" w:hAnsiTheme="minorEastAsia" w:eastAsiaTheme="minorEastAsia" w:cstheme="minorEastAsia"/>
          <w:b/>
          <w:sz w:val="21"/>
          <w:szCs w:val="21"/>
        </w:rPr>
      </w:pPr>
    </w:p>
    <w:p>
      <w:pPr>
        <w:spacing w:before="120" w:beforeLines="50" w:line="300" w:lineRule="auto"/>
        <w:ind w:left="3" w:leftChars="-295" w:hanging="622" w:hangingChars="295"/>
        <w:rPr>
          <w:rFonts w:hint="eastAsia" w:asciiTheme="minorEastAsia" w:hAnsiTheme="minorEastAsia" w:eastAsiaTheme="minorEastAsia" w:cstheme="minorEastAsia"/>
          <w:b/>
          <w:sz w:val="21"/>
          <w:szCs w:val="21"/>
        </w:rPr>
      </w:pPr>
    </w:p>
    <w:p>
      <w:pPr>
        <w:spacing w:before="120" w:beforeLines="50" w:line="300" w:lineRule="auto"/>
        <w:ind w:left="3" w:leftChars="-295" w:hanging="622" w:hangingChars="295"/>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甲方（盖章）：                            乙方（盖章）：</w:t>
      </w:r>
    </w:p>
    <w:p>
      <w:pPr>
        <w:spacing w:before="120" w:beforeLines="50" w:line="300" w:lineRule="auto"/>
        <w:ind w:left="3" w:leftChars="-295" w:hanging="622" w:hangingChars="295"/>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法定代表人（负责人）：                    法定代表人（负责人）：</w:t>
      </w:r>
    </w:p>
    <w:p>
      <w:pPr>
        <w:spacing w:before="120" w:beforeLines="50" w:line="300" w:lineRule="auto"/>
        <w:ind w:left="3" w:leftChars="-295" w:hanging="622" w:hangingChars="295"/>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经办人签名：                             经办人签名：</w:t>
      </w:r>
    </w:p>
    <w:p>
      <w:pPr>
        <w:spacing w:before="120" w:beforeLines="50" w:line="300" w:lineRule="auto"/>
        <w:ind w:left="10" w:leftChars="5" w:firstLine="637" w:firstLineChars="30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年   月   日                               年   月 </w:t>
      </w:r>
      <w:r>
        <w:rPr>
          <w:rFonts w:hint="eastAsia" w:asciiTheme="minorEastAsia" w:hAnsi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 xml:space="preserve"> 日</w:t>
      </w:r>
    </w:p>
    <w:p>
      <w:pPr>
        <w:spacing w:before="156" w:beforeLines="50" w:after="156" w:afterLines="50" w:line="480" w:lineRule="exact"/>
        <w:ind w:firstLine="411" w:firstLineChars="196"/>
        <w:rPr>
          <w:rFonts w:ascii="宋体" w:hAnsi="宋体"/>
          <w:szCs w:val="21"/>
        </w:rPr>
      </w:pPr>
    </w:p>
    <w:p>
      <w:pPr>
        <w:numPr>
          <w:ilvl w:val="0"/>
          <w:numId w:val="0"/>
        </w:numPr>
        <w:ind w:leftChars="0"/>
        <w:jc w:val="both"/>
        <w:rPr>
          <w:rFonts w:hint="eastAsia" w:ascii="宋体" w:hAnsi="宋体" w:eastAsia="宋体" w:cs="宋体"/>
          <w:sz w:val="24"/>
          <w:szCs w:val="24"/>
          <w:lang w:val="en-US" w:eastAsia="zh-CN"/>
        </w:rPr>
      </w:pPr>
    </w:p>
    <w:sectPr>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C606F"/>
    <w:multiLevelType w:val="singleLevel"/>
    <w:tmpl w:val="031C606F"/>
    <w:lvl w:ilvl="0" w:tentative="0">
      <w:start w:val="1"/>
      <w:numFmt w:val="chineseCounting"/>
      <w:suff w:val="nothing"/>
      <w:lvlText w:val="%1、"/>
      <w:lvlJc w:val="left"/>
      <w:rPr>
        <w:rFonts w:hint="eastAsia"/>
      </w:rPr>
    </w:lvl>
  </w:abstractNum>
  <w:abstractNum w:abstractNumId="1">
    <w:nsid w:val="3FFF8844"/>
    <w:multiLevelType w:val="singleLevel"/>
    <w:tmpl w:val="3FFF884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TBhMmIzNjFiNTQ5ZjY0ZTZhYWM5YjAwMTdlNDYifQ=="/>
  </w:docVars>
  <w:rsids>
    <w:rsidRoot w:val="693C3301"/>
    <w:rsid w:val="21414EBF"/>
    <w:rsid w:val="25B13B85"/>
    <w:rsid w:val="32876EA8"/>
    <w:rsid w:val="352367A7"/>
    <w:rsid w:val="4AC70B8E"/>
    <w:rsid w:val="4BCD4558"/>
    <w:rsid w:val="50EF10CB"/>
    <w:rsid w:val="58402D1E"/>
    <w:rsid w:val="5D1F5C98"/>
    <w:rsid w:val="630A3658"/>
    <w:rsid w:val="693C3301"/>
    <w:rsid w:val="6CA362CC"/>
    <w:rsid w:val="7B5D6BC0"/>
    <w:rsid w:val="7BC4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240" w:after="240" w:line="578" w:lineRule="auto"/>
      <w:outlineLvl w:val="0"/>
    </w:pPr>
    <w:rPr>
      <w:b/>
      <w:bCs/>
      <w:kern w:val="44"/>
      <w:sz w:val="24"/>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Indent"/>
    <w:basedOn w:val="1"/>
    <w:autoRedefine/>
    <w:qFormat/>
    <w:uiPriority w:val="0"/>
    <w:pPr>
      <w:ind w:firstLine="560" w:firstLineChars="200"/>
    </w:pPr>
    <w:rPr>
      <w:rFonts w:ascii="仿宋_GB2312" w:eastAsia="仿宋_GB2312"/>
      <w:sz w:val="28"/>
    </w:rPr>
  </w:style>
  <w:style w:type="paragraph" w:styleId="5">
    <w:name w:val="footer"/>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2021-04-16T00:56:00Z</dcterms:created>
  <dc:creator>Lxh</dc:creator>
  <cp:lastModifiedBy>一凡</cp:lastModifiedBy>
  <dcterms:modified xsi:type="dcterms:W3CDTF">2024-04-30T04:05:26Z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EF572F1249024850B758C7976D2F5906_13</vt:lpwstr>
  </property>
</Properties>
</file>