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Ansi="宋体" w:cs="仿宋_GB2312"/>
          <w:b/>
          <w:color w:val="auto"/>
          <w:sz w:val="72"/>
          <w:szCs w:val="72"/>
          <w:highlight w:val="none"/>
        </w:rPr>
      </w:pPr>
    </w:p>
    <w:p>
      <w:pPr>
        <w:shd w:val="clear"/>
        <w:tabs>
          <w:tab w:val="left" w:pos="420"/>
          <w:tab w:val="left" w:pos="6660"/>
        </w:tabs>
        <w:spacing w:line="1600" w:lineRule="atLeast"/>
        <w:ind w:firstLine="560"/>
        <w:jc w:val="center"/>
        <w:rPr>
          <w:rFonts w:hint="eastAsia" w:ascii="仿宋_GB2312" w:hAnsi="仿宋" w:eastAsia="仿宋_GB2312"/>
          <w:color w:val="auto"/>
          <w:sz w:val="28"/>
          <w:szCs w:val="28"/>
          <w:highlight w:val="none"/>
        </w:rPr>
      </w:pPr>
      <w:bookmarkStart w:id="0" w:name="_Toc59158082"/>
      <w:bookmarkStart w:id="1" w:name="_Toc59078098"/>
      <w:bookmarkStart w:id="2" w:name="_Toc94201649"/>
      <w:bookmarkStart w:id="3" w:name="_Toc59159725"/>
      <w:bookmarkStart w:id="4" w:name="_Toc59158191"/>
    </w:p>
    <w:p>
      <w:pPr>
        <w:shd w:val="clear"/>
        <w:tabs>
          <w:tab w:val="left" w:pos="420"/>
          <w:tab w:val="left" w:pos="6660"/>
        </w:tabs>
        <w:spacing w:line="1600" w:lineRule="atLeast"/>
        <w:jc w:val="center"/>
        <w:rPr>
          <w:rFonts w:hint="eastAsia" w:ascii="仿宋_GB2312" w:hAnsi="仿宋" w:eastAsia="仿宋_GB2312"/>
          <w:b/>
          <w:color w:val="auto"/>
          <w:sz w:val="72"/>
          <w:szCs w:val="72"/>
          <w:highlight w:val="none"/>
        </w:rPr>
      </w:pPr>
      <w:r>
        <w:rPr>
          <w:rFonts w:hint="eastAsia" w:ascii="仿宋_GB2312" w:hAnsi="仿宋" w:eastAsia="仿宋_GB2312"/>
          <w:b/>
          <w:color w:val="auto"/>
          <w:sz w:val="72"/>
          <w:szCs w:val="72"/>
          <w:highlight w:val="none"/>
        </w:rPr>
        <w:t xml:space="preserve"> 院内谈判文件</w:t>
      </w:r>
    </w:p>
    <w:p>
      <w:pPr>
        <w:shd w:val="clear"/>
        <w:spacing w:line="500" w:lineRule="exact"/>
        <w:ind w:firstLine="560"/>
        <w:jc w:val="center"/>
        <w:rPr>
          <w:rFonts w:hint="eastAsia" w:ascii="仿宋_GB2312" w:hAnsi="仿宋" w:eastAsia="仿宋_GB2312"/>
          <w:bCs/>
          <w:color w:val="auto"/>
          <w:sz w:val="28"/>
          <w:szCs w:val="28"/>
          <w:highlight w:val="none"/>
        </w:rPr>
      </w:pPr>
    </w:p>
    <w:p>
      <w:pPr>
        <w:shd w:val="clear"/>
        <w:spacing w:line="500" w:lineRule="exact"/>
        <w:ind w:firstLine="560"/>
        <w:jc w:val="center"/>
        <w:rPr>
          <w:rFonts w:hint="eastAsia" w:ascii="仿宋_GB2312" w:hAnsi="仿宋" w:eastAsia="仿宋_GB2312"/>
          <w:b/>
          <w:bCs/>
          <w:color w:val="auto"/>
          <w:sz w:val="28"/>
          <w:szCs w:val="28"/>
          <w:highlight w:val="none"/>
        </w:rPr>
      </w:pPr>
    </w:p>
    <w:p>
      <w:pPr>
        <w:shd w:val="clear"/>
        <w:spacing w:line="500" w:lineRule="exac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 xml:space="preserve"> 中山大学附属肿瘤医院</w:t>
      </w:r>
      <w:bookmarkStart w:id="57" w:name="_GoBack"/>
      <w:r>
        <w:rPr>
          <w:rFonts w:hint="eastAsia" w:ascii="仿宋_GB2312" w:hAnsi="仿宋" w:eastAsia="仿宋_GB2312"/>
          <w:b/>
          <w:bCs/>
          <w:color w:val="auto"/>
          <w:sz w:val="28"/>
          <w:szCs w:val="28"/>
          <w:highlight w:val="none"/>
          <w:lang w:eastAsia="zh-CN"/>
        </w:rPr>
        <w:t>越秀院区1号楼电房母线供货（含安装）采购项目</w:t>
      </w:r>
      <w:bookmarkEnd w:id="57"/>
      <w:r>
        <w:rPr>
          <w:rFonts w:hint="eastAsia" w:ascii="仿宋_GB2312" w:hAnsi="仿宋" w:eastAsia="仿宋_GB2312"/>
          <w:b/>
          <w:bCs/>
          <w:color w:val="auto"/>
          <w:sz w:val="28"/>
          <w:szCs w:val="28"/>
          <w:highlight w:val="none"/>
        </w:rPr>
        <w:fldChar w:fldCharType="begin"/>
      </w:r>
      <w:r>
        <w:rPr>
          <w:rFonts w:hint="eastAsia" w:ascii="仿宋_GB2312" w:hAnsi="仿宋" w:eastAsia="仿宋_GB2312"/>
          <w:b/>
          <w:bCs/>
          <w:color w:val="auto"/>
          <w:sz w:val="28"/>
          <w:szCs w:val="28"/>
          <w:highlight w:val="none"/>
        </w:rPr>
        <w:instrText xml:space="preserve"> DOCVARIABLE  采购编号  \* MERGEFORMAT </w:instrText>
      </w:r>
      <w:r>
        <w:rPr>
          <w:rFonts w:hint="eastAsia" w:ascii="仿宋_GB2312" w:hAnsi="仿宋" w:eastAsia="仿宋_GB2312"/>
          <w:b/>
          <w:bCs/>
          <w:color w:val="auto"/>
          <w:sz w:val="28"/>
          <w:szCs w:val="28"/>
          <w:highlight w:val="none"/>
        </w:rPr>
        <w:fldChar w:fldCharType="end"/>
      </w:r>
    </w:p>
    <w:p>
      <w:pPr>
        <w:shd w:val="clear"/>
        <w:spacing w:line="500" w:lineRule="exact"/>
        <w:ind w:firstLine="560"/>
        <w:jc w:val="center"/>
        <w:rPr>
          <w:rFonts w:hint="eastAsia" w:ascii="仿宋_GB2312" w:hAnsi="仿宋" w:eastAsia="仿宋_GB2312"/>
          <w:b/>
          <w:bCs/>
          <w:color w:val="auto"/>
          <w:sz w:val="28"/>
          <w:szCs w:val="28"/>
          <w:highlight w:val="none"/>
        </w:rPr>
      </w:pPr>
    </w:p>
    <w:p>
      <w:pPr>
        <w:shd w:val="clear"/>
        <w:spacing w:line="500" w:lineRule="exact"/>
        <w:ind w:firstLine="560"/>
        <w:jc w:val="center"/>
        <w:rPr>
          <w:rFonts w:hint="eastAsia" w:ascii="仿宋_GB2312" w:hAnsi="仿宋" w:eastAsia="仿宋_GB2312"/>
          <w:b/>
          <w:bCs/>
          <w:color w:val="auto"/>
          <w:sz w:val="28"/>
          <w:szCs w:val="28"/>
          <w:highlight w:val="none"/>
        </w:rPr>
      </w:pPr>
    </w:p>
    <w:p>
      <w:pPr>
        <w:shd w:val="clear"/>
        <w:spacing w:line="360" w:lineRule="auto"/>
        <w:ind w:firstLine="560"/>
        <w:jc w:val="center"/>
        <w:rPr>
          <w:rFonts w:hint="eastAsia" w:ascii="仿宋_GB2312" w:hAnsi="仿宋" w:eastAsia="仿宋_GB2312"/>
          <w:b/>
          <w:color w:val="auto"/>
          <w:sz w:val="28"/>
          <w:szCs w:val="28"/>
          <w:highlight w:val="none"/>
        </w:rPr>
      </w:pPr>
    </w:p>
    <w:p>
      <w:pPr>
        <w:shd w:val="clear"/>
        <w:spacing w:line="360" w:lineRule="auto"/>
        <w:ind w:firstLine="560"/>
        <w:jc w:val="center"/>
        <w:rPr>
          <w:rFonts w:hint="eastAsia" w:ascii="仿宋_GB2312" w:hAnsi="仿宋" w:eastAsia="仿宋_GB2312"/>
          <w:b/>
          <w:color w:val="auto"/>
          <w:sz w:val="28"/>
          <w:szCs w:val="28"/>
          <w:highlight w:val="none"/>
        </w:rPr>
      </w:pPr>
    </w:p>
    <w:p>
      <w:pPr>
        <w:shd w:val="clear"/>
        <w:spacing w:line="360" w:lineRule="auto"/>
        <w:ind w:firstLine="560"/>
        <w:jc w:val="center"/>
        <w:rPr>
          <w:rFonts w:hint="eastAsia" w:ascii="仿宋_GB2312" w:hAnsi="仿宋" w:eastAsia="仿宋_GB2312"/>
          <w:b/>
          <w:color w:val="auto"/>
          <w:sz w:val="28"/>
          <w:szCs w:val="28"/>
          <w:highlight w:val="none"/>
        </w:rPr>
      </w:pPr>
    </w:p>
    <w:p>
      <w:pPr>
        <w:shd w:val="clear"/>
        <w:spacing w:line="360" w:lineRule="auto"/>
        <w:ind w:firstLine="560"/>
        <w:jc w:val="center"/>
        <w:rPr>
          <w:rFonts w:hint="eastAsia" w:ascii="仿宋_GB2312" w:hAnsi="仿宋" w:eastAsia="仿宋_GB2312"/>
          <w:b/>
          <w:color w:val="auto"/>
          <w:sz w:val="28"/>
          <w:szCs w:val="28"/>
          <w:highlight w:val="none"/>
        </w:rPr>
      </w:pPr>
    </w:p>
    <w:p>
      <w:pPr>
        <w:shd w:val="clear"/>
        <w:spacing w:line="360" w:lineRule="auto"/>
        <w:ind w:firstLine="560"/>
        <w:jc w:val="center"/>
        <w:rPr>
          <w:rFonts w:hint="eastAsia" w:ascii="仿宋_GB2312" w:hAnsi="仿宋" w:eastAsia="仿宋_GB2312"/>
          <w:b/>
          <w:bCs/>
          <w:color w:val="auto"/>
          <w:sz w:val="28"/>
          <w:szCs w:val="28"/>
          <w:highlight w:val="none"/>
        </w:rPr>
      </w:pPr>
    </w:p>
    <w:p>
      <w:pPr>
        <w:shd w:val="clear"/>
        <w:spacing w:line="360" w:lineRule="auto"/>
        <w:ind w:firstLine="560"/>
        <w:jc w:val="center"/>
        <w:rPr>
          <w:rFonts w:hint="eastAsia" w:ascii="仿宋_GB2312" w:hAnsi="仿宋" w:eastAsia="仿宋_GB2312"/>
          <w:b/>
          <w:bCs/>
          <w:color w:val="auto"/>
          <w:sz w:val="28"/>
          <w:szCs w:val="28"/>
          <w:highlight w:val="none"/>
        </w:rPr>
      </w:pPr>
    </w:p>
    <w:p>
      <w:pPr>
        <w:shd w:val="clear"/>
        <w:spacing w:line="360" w:lineRule="auto"/>
        <w:ind w:firstLine="560"/>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中山大学附属肿瘤医院 编制</w:t>
      </w:r>
    </w:p>
    <w:p>
      <w:pPr>
        <w:shd w:val="clear"/>
        <w:spacing w:line="360" w:lineRule="auto"/>
        <w:ind w:firstLine="560"/>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时间：</w:t>
      </w:r>
      <w:r>
        <w:rPr>
          <w:rFonts w:hint="eastAsia" w:ascii="仿宋_GB2312" w:hAnsi="仿宋" w:eastAsia="仿宋_GB2312"/>
          <w:b/>
          <w:bCs/>
          <w:color w:val="auto"/>
          <w:sz w:val="28"/>
          <w:szCs w:val="28"/>
          <w:highlight w:val="none"/>
          <w:lang w:eastAsia="zh-CN"/>
        </w:rPr>
        <w:t>2024</w:t>
      </w:r>
      <w:r>
        <w:rPr>
          <w:rFonts w:hint="eastAsia" w:ascii="仿宋_GB2312" w:hAnsi="仿宋" w:eastAsia="仿宋_GB2312"/>
          <w:b/>
          <w:bCs/>
          <w:color w:val="auto"/>
          <w:sz w:val="28"/>
          <w:szCs w:val="28"/>
          <w:highlight w:val="none"/>
        </w:rPr>
        <w:t>年</w:t>
      </w:r>
      <w:r>
        <w:rPr>
          <w:rFonts w:hint="eastAsia" w:ascii="仿宋_GB2312" w:hAnsi="仿宋" w:eastAsia="仿宋_GB2312"/>
          <w:b/>
          <w:bCs/>
          <w:color w:val="auto"/>
          <w:sz w:val="28"/>
          <w:szCs w:val="28"/>
          <w:highlight w:val="none"/>
          <w:lang w:val="en-US" w:eastAsia="zh-CN"/>
        </w:rPr>
        <w:t>1</w:t>
      </w:r>
      <w:r>
        <w:rPr>
          <w:rFonts w:hint="eastAsia" w:ascii="仿宋_GB2312" w:hAnsi="仿宋" w:eastAsia="仿宋_GB2312"/>
          <w:b/>
          <w:bCs/>
          <w:color w:val="auto"/>
          <w:sz w:val="28"/>
          <w:szCs w:val="28"/>
          <w:highlight w:val="none"/>
        </w:rPr>
        <w:t>月</w:t>
      </w:r>
    </w:p>
    <w:p>
      <w:pPr>
        <w:shd w:val="clear"/>
        <w:tabs>
          <w:tab w:val="left" w:pos="4935"/>
        </w:tabs>
        <w:spacing w:line="480" w:lineRule="auto"/>
        <w:ind w:firstLine="2096" w:firstLineChars="1048"/>
        <w:jc w:val="center"/>
        <w:rPr>
          <w:rFonts w:hAnsi="宋体"/>
          <w:color w:val="auto"/>
          <w:szCs w:val="21"/>
          <w:highlight w:val="none"/>
        </w:rPr>
      </w:pPr>
    </w:p>
    <w:p>
      <w:pPr>
        <w:shd w:val="clear"/>
        <w:tabs>
          <w:tab w:val="left" w:pos="3855"/>
        </w:tabs>
        <w:spacing w:line="360" w:lineRule="auto"/>
        <w:jc w:val="center"/>
        <w:rPr>
          <w:rFonts w:hAnsi="宋体"/>
          <w:b/>
          <w:bCs/>
          <w:color w:val="auto"/>
          <w:sz w:val="32"/>
          <w:szCs w:val="32"/>
          <w:highlight w:val="none"/>
        </w:rPr>
        <w:sectPr>
          <w:headerReference r:id="rId5" w:type="first"/>
          <w:footerReference r:id="rId7" w:type="first"/>
          <w:headerReference r:id="rId3" w:type="default"/>
          <w:footerReference r:id="rId6" w:type="default"/>
          <w:headerReference r:id="rId4" w:type="even"/>
          <w:pgSz w:w="11906" w:h="16838"/>
          <w:pgMar w:top="1440" w:right="1134" w:bottom="1247" w:left="1247" w:header="1191" w:footer="975" w:gutter="0"/>
          <w:paperSrc w:first="32795" w:other="32795"/>
          <w:cols w:space="720" w:num="1"/>
          <w:docGrid w:linePitch="312" w:charSpace="0"/>
        </w:sectPr>
      </w:pPr>
    </w:p>
    <w:bookmarkEnd w:id="0"/>
    <w:bookmarkEnd w:id="1"/>
    <w:bookmarkEnd w:id="2"/>
    <w:bookmarkEnd w:id="3"/>
    <w:bookmarkEnd w:id="4"/>
    <w:p>
      <w:pPr>
        <w:shd w:val="clear"/>
        <w:jc w:val="center"/>
        <w:outlineLvl w:val="0"/>
        <w:rPr>
          <w:rFonts w:hAnsi="宋体"/>
          <w:b/>
          <w:color w:val="auto"/>
          <w:sz w:val="30"/>
          <w:szCs w:val="30"/>
          <w:highlight w:val="none"/>
          <w:lang w:val="zh-CN"/>
        </w:rPr>
      </w:pPr>
      <w:bookmarkStart w:id="5" w:name="_Toc25373"/>
      <w:r>
        <w:rPr>
          <w:rFonts w:hint="eastAsia" w:hAnsi="宋体"/>
          <w:b/>
          <w:color w:val="auto"/>
          <w:sz w:val="30"/>
          <w:szCs w:val="30"/>
          <w:highlight w:val="none"/>
          <w:lang w:val="zh-CN"/>
        </w:rPr>
        <w:t>温馨提示</w:t>
      </w:r>
      <w:bookmarkEnd w:id="5"/>
    </w:p>
    <w:p>
      <w:pPr>
        <w:shd w:val="clear"/>
        <w:spacing w:line="360" w:lineRule="auto"/>
        <w:rPr>
          <w:rFonts w:hAnsi="宋体"/>
          <w:color w:val="auto"/>
          <w:szCs w:val="21"/>
          <w:highlight w:val="none"/>
        </w:rPr>
      </w:pP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一、如无另行说明，院内谈判响应文件递交时间为报价截止时间之前30分钟内。</w:t>
      </w: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二、为避免因迟到而失去报价资格，请适当提前到达。</w:t>
      </w: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三、响应文件应按顺序编制页码。</w:t>
      </w: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四、请仔细检查响应文件是否已按采购文件要求盖章、签名及密封。</w:t>
      </w: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五、请正确填写《报价一览表》，并封装在单独的报价信封当中。</w:t>
      </w: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六、采购项目内或所报价包号内有多项标的或报价内容的，应加总后报总价。</w:t>
      </w:r>
    </w:p>
    <w:p>
      <w:pPr>
        <w:shd w:val="clear"/>
        <w:tabs>
          <w:tab w:val="left" w:pos="851"/>
        </w:tabs>
        <w:spacing w:before="156" w:beforeLines="50" w:line="360" w:lineRule="auto"/>
        <w:ind w:left="480"/>
        <w:rPr>
          <w:rFonts w:hint="eastAsia" w:hAnsi="宋体"/>
          <w:color w:val="auto"/>
          <w:sz w:val="24"/>
          <w:highlight w:val="none"/>
        </w:rPr>
      </w:pPr>
      <w:r>
        <w:rPr>
          <w:rFonts w:hint="eastAsia" w:hAnsi="宋体"/>
          <w:color w:val="auto"/>
          <w:sz w:val="24"/>
          <w:highlight w:val="none"/>
        </w:rPr>
        <w:t>七、如响应供应商以非独立法人注册的分公司名义代表总公司盖章和签署文件的，须提供总公司的营业执照副本复印件及总公司针对本项目报价的授权书原件。</w:t>
      </w:r>
    </w:p>
    <w:p>
      <w:pPr>
        <w:shd w:val="clear"/>
        <w:tabs>
          <w:tab w:val="left" w:pos="851"/>
        </w:tabs>
        <w:spacing w:before="156" w:beforeLines="50" w:line="360" w:lineRule="auto"/>
        <w:ind w:left="0" w:leftChars="0" w:firstLine="0" w:firstLineChars="0"/>
        <w:rPr>
          <w:rFonts w:hint="eastAsia" w:hAnsi="宋体"/>
          <w:color w:val="auto"/>
          <w:sz w:val="24"/>
          <w:highlight w:val="none"/>
        </w:rPr>
      </w:pPr>
    </w:p>
    <w:p>
      <w:pPr>
        <w:shd w:val="clear"/>
        <w:tabs>
          <w:tab w:val="left" w:pos="851"/>
        </w:tabs>
        <w:spacing w:before="156" w:beforeLines="50" w:line="360" w:lineRule="auto"/>
        <w:rPr>
          <w:rFonts w:hAnsi="宋体"/>
          <w:color w:val="auto"/>
          <w:sz w:val="24"/>
          <w:highlight w:val="none"/>
        </w:rPr>
      </w:pPr>
    </w:p>
    <w:p>
      <w:pPr>
        <w:shd w:val="clear"/>
        <w:tabs>
          <w:tab w:val="left" w:pos="851"/>
        </w:tabs>
        <w:spacing w:before="156" w:beforeLines="50" w:line="360" w:lineRule="auto"/>
        <w:ind w:firstLine="480"/>
        <w:rPr>
          <w:rFonts w:hint="eastAsia"/>
          <w:color w:val="auto"/>
          <w:highlight w:val="none"/>
        </w:rPr>
      </w:pPr>
      <w:r>
        <w:rPr>
          <w:rFonts w:hint="eastAsia"/>
          <w:color w:val="auto"/>
          <w:highlight w:val="none"/>
        </w:rPr>
        <w:t>（以上提示内容仅作一般事项提醒，如与实际采购项目要求有不一致，以采购文件为准）</w:t>
      </w:r>
    </w:p>
    <w:p>
      <w:pPr>
        <w:pStyle w:val="2"/>
        <w:shd w:val="clear"/>
        <w:rPr>
          <w:rFonts w:hint="eastAsia" w:ascii="宋体" w:hAnsi="宋体"/>
          <w:bCs/>
          <w:color w:val="auto"/>
          <w:sz w:val="30"/>
          <w:szCs w:val="30"/>
          <w:highlight w:val="none"/>
        </w:rPr>
      </w:pPr>
    </w:p>
    <w:p>
      <w:pPr>
        <w:shd w:val="clear"/>
        <w:rPr>
          <w:rFonts w:hint="eastAsia" w:ascii="仿宋_GB2312" w:eastAsia="仿宋_GB2312"/>
          <w:b/>
          <w:color w:val="auto"/>
          <w:sz w:val="28"/>
          <w:szCs w:val="28"/>
          <w:highlight w:val="none"/>
        </w:rPr>
      </w:pPr>
    </w:p>
    <w:p>
      <w:pPr>
        <w:shd w:val="clear"/>
        <w:ind w:firstLine="560"/>
        <w:jc w:val="center"/>
        <w:rPr>
          <w:rFonts w:hint="eastAsia" w:ascii="仿宋_GB2312" w:eastAsia="仿宋_GB2312"/>
          <w:b/>
          <w:color w:val="auto"/>
          <w:sz w:val="28"/>
          <w:szCs w:val="28"/>
          <w:highlight w:val="none"/>
        </w:rPr>
      </w:pPr>
      <w:bookmarkStart w:id="6" w:name="_Hlk149862470"/>
      <w:r>
        <w:rPr>
          <w:rFonts w:hint="eastAsia" w:ascii="仿宋_GB2312" w:eastAsia="仿宋_GB2312"/>
          <w:b/>
          <w:color w:val="auto"/>
          <w:sz w:val="28"/>
          <w:szCs w:val="28"/>
          <w:highlight w:val="none"/>
        </w:rPr>
        <w:t>目      录</w:t>
      </w:r>
    </w:p>
    <w:p>
      <w:pPr>
        <w:shd w:val="clear"/>
        <w:ind w:firstLine="560"/>
        <w:jc w:val="center"/>
        <w:rPr>
          <w:rFonts w:hint="eastAsia" w:ascii="仿宋_GB2312" w:eastAsia="仿宋_GB2312"/>
          <w:b/>
          <w:color w:val="auto"/>
          <w:sz w:val="28"/>
          <w:szCs w:val="28"/>
          <w:highlight w:val="none"/>
        </w:rPr>
      </w:pPr>
    </w:p>
    <w:p>
      <w:pPr>
        <w:pStyle w:val="39"/>
        <w:shd w:val="clear"/>
        <w:tabs>
          <w:tab w:val="right" w:leader="dot" w:pos="9174"/>
        </w:tabs>
        <w:spacing w:line="360" w:lineRule="auto"/>
        <w:ind w:firstLine="480"/>
        <w:rPr>
          <w:rFonts w:hint="eastAsia" w:ascii="仿宋_GB2312" w:hAnsi="仿宋" w:eastAsia="仿宋_GB2312"/>
          <w:color w:val="auto"/>
          <w:szCs w:val="28"/>
          <w:highlight w:val="none"/>
        </w:rPr>
      </w:pPr>
      <w:r>
        <w:rPr>
          <w:rFonts w:hint="eastAsia" w:ascii="仿宋_GB2312" w:hAnsi="仿宋" w:eastAsia="仿宋_GB2312"/>
          <w:color w:val="auto"/>
          <w:szCs w:val="28"/>
          <w:highlight w:val="none"/>
        </w:rPr>
        <w:t>第一部分  院内谈判邀请函</w:t>
      </w:r>
    </w:p>
    <w:p>
      <w:pPr>
        <w:shd w:val="clear"/>
        <w:spacing w:line="360" w:lineRule="auto"/>
        <w:ind w:firstLine="480"/>
        <w:rPr>
          <w:rFonts w:hint="eastAsia" w:ascii="仿宋_GB2312" w:hAnsi="仿宋" w:eastAsia="仿宋_GB2312"/>
          <w:color w:val="auto"/>
          <w:szCs w:val="28"/>
          <w:highlight w:val="none"/>
        </w:rPr>
      </w:pPr>
      <w:r>
        <w:rPr>
          <w:rFonts w:hint="eastAsia" w:ascii="仿宋_GB2312" w:hAnsi="仿宋" w:eastAsia="仿宋_GB2312"/>
          <w:color w:val="auto"/>
          <w:szCs w:val="28"/>
          <w:highlight w:val="none"/>
        </w:rPr>
        <w:t>第二部分  采购项目内容</w:t>
      </w:r>
    </w:p>
    <w:p>
      <w:pPr>
        <w:shd w:val="clear"/>
        <w:spacing w:line="360" w:lineRule="auto"/>
        <w:ind w:firstLine="480"/>
        <w:rPr>
          <w:rFonts w:hint="eastAsia" w:ascii="仿宋_GB2312" w:hAnsi="仿宋" w:eastAsia="仿宋_GB2312"/>
          <w:color w:val="auto"/>
          <w:szCs w:val="28"/>
          <w:highlight w:val="none"/>
        </w:rPr>
      </w:pPr>
      <w:r>
        <w:rPr>
          <w:rFonts w:hint="eastAsia" w:ascii="仿宋_GB2312" w:hAnsi="仿宋" w:eastAsia="仿宋_GB2312"/>
          <w:color w:val="auto"/>
          <w:szCs w:val="28"/>
          <w:highlight w:val="none"/>
        </w:rPr>
        <w:t>第三部分  报价须知</w:t>
      </w:r>
    </w:p>
    <w:p>
      <w:pPr>
        <w:shd w:val="clear"/>
        <w:spacing w:line="360" w:lineRule="auto"/>
        <w:ind w:firstLine="480"/>
        <w:rPr>
          <w:rFonts w:hint="eastAsia" w:ascii="仿宋_GB2312" w:hAnsi="仿宋" w:eastAsia="仿宋_GB2312"/>
          <w:color w:val="auto"/>
          <w:szCs w:val="28"/>
          <w:highlight w:val="none"/>
        </w:rPr>
      </w:pPr>
      <w:r>
        <w:rPr>
          <w:rFonts w:hint="eastAsia" w:ascii="仿宋_GB2312" w:hAnsi="仿宋" w:eastAsia="仿宋_GB2312"/>
          <w:color w:val="auto"/>
          <w:szCs w:val="28"/>
          <w:highlight w:val="none"/>
        </w:rPr>
        <w:t>第四部分  合同格式</w:t>
      </w:r>
    </w:p>
    <w:p>
      <w:pPr>
        <w:shd w:val="clear"/>
        <w:spacing w:line="360" w:lineRule="auto"/>
        <w:ind w:firstLine="480"/>
        <w:rPr>
          <w:rFonts w:hint="eastAsia" w:ascii="仿宋_GB2312" w:hAnsi="仿宋" w:eastAsia="仿宋_GB2312"/>
          <w:color w:val="auto"/>
          <w:szCs w:val="28"/>
          <w:highlight w:val="none"/>
        </w:rPr>
      </w:pPr>
      <w:r>
        <w:rPr>
          <w:rFonts w:hint="eastAsia" w:ascii="仿宋_GB2312" w:hAnsi="仿宋" w:eastAsia="仿宋_GB2312"/>
          <w:color w:val="auto"/>
          <w:szCs w:val="28"/>
          <w:highlight w:val="none"/>
        </w:rPr>
        <w:t>第五部分  响应文件格式</w:t>
      </w:r>
    </w:p>
    <w:bookmarkEnd w:id="6"/>
    <w:p>
      <w:pPr>
        <w:pStyle w:val="39"/>
        <w:shd w:val="clear"/>
        <w:tabs>
          <w:tab w:val="right" w:leader="dot" w:pos="9174"/>
        </w:tabs>
        <w:spacing w:line="360" w:lineRule="auto"/>
        <w:ind w:firstLine="560"/>
        <w:rPr>
          <w:rFonts w:hint="eastAsia" w:ascii="仿宋_GB2312" w:hAnsi="仿宋" w:eastAsia="仿宋_GB2312"/>
          <w:color w:val="auto"/>
          <w:sz w:val="28"/>
          <w:szCs w:val="28"/>
          <w:highlight w:val="none"/>
        </w:rPr>
      </w:pPr>
    </w:p>
    <w:p>
      <w:pPr>
        <w:pStyle w:val="39"/>
        <w:shd w:val="clear"/>
        <w:tabs>
          <w:tab w:val="right" w:leader="dot" w:pos="9174"/>
        </w:tabs>
        <w:spacing w:line="360" w:lineRule="auto"/>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shd w:val="clear"/>
        <w:ind w:firstLine="560"/>
        <w:rPr>
          <w:rFonts w:hint="eastAsia" w:ascii="仿宋_GB2312" w:hAnsi="仿宋" w:eastAsia="仿宋_GB2312"/>
          <w:color w:val="auto"/>
          <w:sz w:val="28"/>
          <w:szCs w:val="28"/>
          <w:highlight w:val="none"/>
        </w:rPr>
      </w:pPr>
    </w:p>
    <w:p>
      <w:pPr>
        <w:pStyle w:val="2"/>
        <w:shd w:val="clear"/>
        <w:jc w:val="center"/>
        <w:rPr>
          <w:rFonts w:hint="eastAsia" w:ascii="宋体" w:hAnsi="宋体"/>
          <w:bCs/>
          <w:color w:val="auto"/>
          <w:sz w:val="30"/>
          <w:szCs w:val="30"/>
          <w:highlight w:val="none"/>
        </w:rPr>
      </w:pPr>
      <w:r>
        <w:rPr>
          <w:rFonts w:hint="eastAsia" w:ascii="宋体" w:hAnsi="宋体"/>
          <w:bCs/>
          <w:color w:val="auto"/>
          <w:sz w:val="30"/>
          <w:szCs w:val="30"/>
          <w:highlight w:val="none"/>
        </w:rPr>
        <w:t>第一部分 院内谈判邀请函</w:t>
      </w:r>
    </w:p>
    <w:p>
      <w:pPr>
        <w:widowControl/>
        <w:shd w:val="clear"/>
        <w:spacing w:line="360" w:lineRule="auto"/>
        <w:ind w:firstLine="480"/>
        <w:jc w:val="left"/>
        <w:rPr>
          <w:rFonts w:hAnsi="宋体"/>
          <w:color w:val="auto"/>
          <w:sz w:val="24"/>
          <w:highlight w:val="none"/>
        </w:rPr>
      </w:pPr>
      <w:r>
        <w:rPr>
          <w:rFonts w:hint="eastAsia" w:hAnsi="宋体"/>
          <w:color w:val="auto"/>
          <w:sz w:val="24"/>
          <w:highlight w:val="none"/>
        </w:rPr>
        <w:t>各（潜在）供应商：</w:t>
      </w:r>
    </w:p>
    <w:p>
      <w:pPr>
        <w:widowControl/>
        <w:shd w:val="clear"/>
        <w:spacing w:line="360" w:lineRule="auto"/>
        <w:ind w:firstLine="480"/>
        <w:jc w:val="left"/>
        <w:rPr>
          <w:rFonts w:hAnsi="宋体"/>
          <w:color w:val="auto"/>
          <w:sz w:val="24"/>
          <w:highlight w:val="none"/>
        </w:rPr>
      </w:pPr>
      <w:r>
        <w:rPr>
          <w:rFonts w:hint="eastAsia" w:hAnsi="宋体"/>
          <w:color w:val="auto"/>
          <w:sz w:val="24"/>
          <w:highlight w:val="none"/>
        </w:rPr>
        <w:t>中山大学附属肿瘤医院</w:t>
      </w:r>
      <w:r>
        <w:rPr>
          <w:rFonts w:hint="eastAsia" w:hAnsi="宋体"/>
          <w:color w:val="auto"/>
          <w:sz w:val="24"/>
          <w:highlight w:val="none"/>
          <w:lang w:eastAsia="zh-CN"/>
        </w:rPr>
        <w:t>越秀院区1号楼电房母线供货（含安装）采购项目</w:t>
      </w:r>
      <w:r>
        <w:rPr>
          <w:rFonts w:hint="eastAsia" w:hAnsi="宋体"/>
          <w:color w:val="auto"/>
          <w:sz w:val="24"/>
          <w:highlight w:val="none"/>
        </w:rPr>
        <w:t>进行院内谈判，欢迎符合资格条件的供应商参加。</w:t>
      </w:r>
    </w:p>
    <w:p>
      <w:pPr>
        <w:shd w:val="clear"/>
        <w:tabs>
          <w:tab w:val="left" w:pos="7740"/>
        </w:tabs>
        <w:autoSpaceDE w:val="0"/>
        <w:autoSpaceDN w:val="0"/>
        <w:spacing w:line="360" w:lineRule="auto"/>
        <w:rPr>
          <w:rFonts w:hAnsi="宋体"/>
          <w:color w:val="auto"/>
          <w:sz w:val="24"/>
          <w:highlight w:val="none"/>
        </w:rPr>
      </w:pPr>
    </w:p>
    <w:p>
      <w:pPr>
        <w:shd w:val="clear"/>
        <w:tabs>
          <w:tab w:val="left" w:pos="7740"/>
        </w:tabs>
        <w:autoSpaceDE w:val="0"/>
        <w:autoSpaceDN w:val="0"/>
        <w:spacing w:line="360" w:lineRule="auto"/>
        <w:rPr>
          <w:rFonts w:hint="eastAsia" w:hAnsi="宋体"/>
          <w:color w:val="auto"/>
          <w:sz w:val="24"/>
          <w:highlight w:val="none"/>
          <w:lang w:eastAsia="zh-CN"/>
        </w:rPr>
      </w:pPr>
      <w:r>
        <w:rPr>
          <w:rFonts w:hint="eastAsia" w:hAnsi="宋体"/>
          <w:color w:val="auto"/>
          <w:sz w:val="24"/>
          <w:highlight w:val="none"/>
        </w:rPr>
        <w:t>一、项目名称：中山大学附属肿瘤医院</w:t>
      </w:r>
      <w:r>
        <w:rPr>
          <w:rFonts w:hint="eastAsia" w:hAnsi="宋体"/>
          <w:color w:val="auto"/>
          <w:sz w:val="24"/>
          <w:highlight w:val="none"/>
          <w:lang w:eastAsia="zh-CN"/>
        </w:rPr>
        <w:t>越秀院区1号楼电房母线供货（含安装）采购项目</w:t>
      </w:r>
    </w:p>
    <w:p>
      <w:pPr>
        <w:shd w:val="clear"/>
        <w:tabs>
          <w:tab w:val="left" w:pos="7740"/>
        </w:tabs>
        <w:autoSpaceDE w:val="0"/>
        <w:autoSpaceDN w:val="0"/>
        <w:spacing w:line="360" w:lineRule="auto"/>
        <w:rPr>
          <w:rFonts w:hint="eastAsia" w:hAnsi="宋体" w:eastAsia="宋体"/>
          <w:color w:val="auto"/>
          <w:sz w:val="24"/>
          <w:highlight w:val="none"/>
          <w:lang w:eastAsia="zh-CN"/>
        </w:rPr>
      </w:pPr>
      <w:r>
        <w:rPr>
          <w:rFonts w:hint="eastAsia" w:hAnsi="宋体"/>
          <w:color w:val="auto"/>
          <w:sz w:val="24"/>
          <w:highlight w:val="none"/>
        </w:rPr>
        <w:t>二、项目预算/最高限价：</w:t>
      </w:r>
      <w:r>
        <w:rPr>
          <w:rFonts w:hint="eastAsia" w:hAnsi="宋体"/>
          <w:color w:val="auto"/>
          <w:sz w:val="24"/>
          <w:highlight w:val="none"/>
        </w:rPr>
        <w:t>979518.68</w:t>
      </w:r>
      <w:r>
        <w:rPr>
          <w:rFonts w:hint="eastAsia" w:hAnsi="宋体"/>
          <w:color w:val="auto"/>
          <w:sz w:val="24"/>
          <w:highlight w:val="none"/>
          <w:lang w:eastAsia="zh-CN"/>
        </w:rPr>
        <w:t>元</w:t>
      </w:r>
    </w:p>
    <w:p>
      <w:pPr>
        <w:shd w:val="clear"/>
        <w:tabs>
          <w:tab w:val="left" w:pos="7740"/>
        </w:tabs>
        <w:autoSpaceDE w:val="0"/>
        <w:autoSpaceDN w:val="0"/>
        <w:spacing w:line="360" w:lineRule="auto"/>
        <w:rPr>
          <w:rFonts w:hint="eastAsia" w:hAnsi="宋体"/>
          <w:color w:val="auto"/>
          <w:sz w:val="24"/>
          <w:highlight w:val="none"/>
        </w:rPr>
      </w:pPr>
      <w:r>
        <w:rPr>
          <w:rFonts w:hint="eastAsia" w:hAnsi="宋体"/>
          <w:color w:val="auto"/>
          <w:sz w:val="24"/>
          <w:highlight w:val="none"/>
        </w:rPr>
        <w:t>三、项目编号：</w:t>
      </w:r>
      <w:r>
        <w:rPr>
          <w:rFonts w:hint="eastAsia" w:hAnsi="宋体"/>
          <w:color w:val="auto"/>
          <w:sz w:val="24"/>
          <w:highlight w:val="none"/>
          <w:lang w:val="en-US" w:eastAsia="zh-CN"/>
        </w:rPr>
        <w:t>暂无</w:t>
      </w:r>
    </w:p>
    <w:p>
      <w:pPr>
        <w:shd w:val="clear"/>
        <w:tabs>
          <w:tab w:val="left" w:pos="7740"/>
        </w:tabs>
        <w:autoSpaceDE w:val="0"/>
        <w:autoSpaceDN w:val="0"/>
        <w:spacing w:line="360" w:lineRule="auto"/>
        <w:rPr>
          <w:rFonts w:hint="eastAsia" w:hAnsi="宋体"/>
          <w:color w:val="auto"/>
          <w:sz w:val="24"/>
          <w:highlight w:val="none"/>
        </w:rPr>
      </w:pPr>
      <w:r>
        <w:rPr>
          <w:rFonts w:hint="eastAsia" w:hAnsi="宋体"/>
          <w:color w:val="auto"/>
          <w:sz w:val="24"/>
          <w:highlight w:val="none"/>
        </w:rPr>
        <w:t>四、采购方式：院内谈判</w:t>
      </w:r>
    </w:p>
    <w:p>
      <w:pPr>
        <w:shd w:val="clear"/>
        <w:tabs>
          <w:tab w:val="left" w:pos="7740"/>
        </w:tabs>
        <w:autoSpaceDE w:val="0"/>
        <w:autoSpaceDN w:val="0"/>
        <w:spacing w:line="360" w:lineRule="auto"/>
        <w:rPr>
          <w:rFonts w:hAnsi="宋体"/>
          <w:color w:val="auto"/>
          <w:sz w:val="24"/>
          <w:highlight w:val="none"/>
        </w:rPr>
      </w:pPr>
      <w:r>
        <w:rPr>
          <w:rFonts w:hint="eastAsia" w:hAnsi="宋体"/>
          <w:color w:val="auto"/>
          <w:sz w:val="24"/>
          <w:highlight w:val="none"/>
        </w:rPr>
        <w:t>五、项目内容：</w:t>
      </w:r>
    </w:p>
    <w:tbl>
      <w:tblPr>
        <w:tblStyle w:val="6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99"/>
        <w:gridCol w:w="1799"/>
        <w:gridCol w:w="1799"/>
      </w:tblGrid>
      <w:tr>
        <w:tblPrEx>
          <w:tblLayout w:type="fixed"/>
        </w:tblPrEx>
        <w:trPr>
          <w:jc w:val="center"/>
        </w:trPr>
        <w:tc>
          <w:tcPr>
            <w:tcW w:w="2235" w:type="dxa"/>
            <w:vAlign w:val="center"/>
          </w:tcPr>
          <w:p>
            <w:pPr>
              <w:shd w:val="clear"/>
              <w:jc w:val="center"/>
              <w:rPr>
                <w:rFonts w:hint="eastAsia" w:hAnsi="宋体"/>
                <w:b/>
                <w:bCs/>
                <w:color w:val="auto"/>
                <w:sz w:val="24"/>
                <w:highlight w:val="none"/>
              </w:rPr>
            </w:pPr>
            <w:r>
              <w:rPr>
                <w:rFonts w:hint="eastAsia" w:hAnsi="宋体"/>
                <w:b/>
                <w:bCs/>
                <w:color w:val="auto"/>
                <w:sz w:val="24"/>
                <w:highlight w:val="none"/>
              </w:rPr>
              <w:t>项目名称</w:t>
            </w:r>
          </w:p>
        </w:tc>
        <w:tc>
          <w:tcPr>
            <w:tcW w:w="1799" w:type="dxa"/>
            <w:vAlign w:val="center"/>
          </w:tcPr>
          <w:p>
            <w:pPr>
              <w:shd w:val="clear"/>
              <w:jc w:val="center"/>
              <w:rPr>
                <w:rFonts w:hint="eastAsia" w:hAnsi="宋体"/>
                <w:b/>
                <w:bCs/>
                <w:color w:val="auto"/>
                <w:sz w:val="24"/>
                <w:highlight w:val="none"/>
              </w:rPr>
            </w:pPr>
            <w:r>
              <w:rPr>
                <w:rFonts w:hint="eastAsia" w:hAnsi="宋体"/>
                <w:b/>
                <w:bCs/>
                <w:color w:val="auto"/>
                <w:sz w:val="24"/>
                <w:highlight w:val="none"/>
              </w:rPr>
              <w:t>数量</w:t>
            </w:r>
          </w:p>
        </w:tc>
        <w:tc>
          <w:tcPr>
            <w:tcW w:w="1799" w:type="dxa"/>
            <w:vAlign w:val="center"/>
          </w:tcPr>
          <w:p>
            <w:pPr>
              <w:shd w:val="clear"/>
              <w:jc w:val="center"/>
              <w:rPr>
                <w:rFonts w:hint="eastAsia" w:hAnsi="宋体"/>
                <w:b/>
                <w:bCs/>
                <w:color w:val="auto"/>
                <w:sz w:val="24"/>
                <w:highlight w:val="none"/>
              </w:rPr>
            </w:pPr>
            <w:r>
              <w:rPr>
                <w:rFonts w:hint="eastAsia" w:hAnsi="宋体"/>
                <w:b/>
                <w:bCs/>
                <w:color w:val="auto"/>
                <w:sz w:val="24"/>
                <w:highlight w:val="none"/>
              </w:rPr>
              <w:t>最高限价</w:t>
            </w:r>
          </w:p>
        </w:tc>
        <w:tc>
          <w:tcPr>
            <w:tcW w:w="1799" w:type="dxa"/>
            <w:vAlign w:val="center"/>
          </w:tcPr>
          <w:p>
            <w:pPr>
              <w:shd w:val="clear"/>
              <w:jc w:val="center"/>
              <w:rPr>
                <w:rFonts w:hint="eastAsia" w:hAnsi="宋体"/>
                <w:b/>
                <w:bCs/>
                <w:color w:val="auto"/>
                <w:sz w:val="24"/>
                <w:highlight w:val="none"/>
              </w:rPr>
            </w:pPr>
            <w:r>
              <w:rPr>
                <w:rFonts w:hint="eastAsia" w:hAnsi="宋体"/>
                <w:b/>
                <w:bCs/>
                <w:color w:val="auto"/>
                <w:sz w:val="24"/>
                <w:highlight w:val="none"/>
              </w:rPr>
              <w:t>成果交付时间/工期</w:t>
            </w:r>
          </w:p>
        </w:tc>
      </w:tr>
      <w:tr>
        <w:tblPrEx>
          <w:tblLayout w:type="fixed"/>
        </w:tblPrEx>
        <w:trPr>
          <w:jc w:val="center"/>
        </w:trPr>
        <w:tc>
          <w:tcPr>
            <w:tcW w:w="2235" w:type="dxa"/>
            <w:vAlign w:val="top"/>
          </w:tcPr>
          <w:p>
            <w:pPr>
              <w:shd w:val="clear"/>
              <w:jc w:val="center"/>
              <w:rPr>
                <w:rFonts w:hint="eastAsia" w:hAnsi="宋体"/>
                <w:color w:val="auto"/>
                <w:sz w:val="24"/>
                <w:highlight w:val="none"/>
              </w:rPr>
            </w:pPr>
            <w:r>
              <w:rPr>
                <w:rFonts w:hint="eastAsia" w:hAnsi="宋体"/>
                <w:color w:val="auto"/>
                <w:sz w:val="24"/>
                <w:highlight w:val="none"/>
                <w:lang w:eastAsia="zh-CN"/>
              </w:rPr>
              <w:t>越秀院区1号楼电房母线供货（含安装）采购项目</w:t>
            </w:r>
          </w:p>
        </w:tc>
        <w:tc>
          <w:tcPr>
            <w:tcW w:w="1799" w:type="dxa"/>
            <w:vAlign w:val="top"/>
          </w:tcPr>
          <w:p>
            <w:pPr>
              <w:shd w:val="clear"/>
              <w:jc w:val="center"/>
              <w:rPr>
                <w:rFonts w:hint="eastAsia" w:hAnsi="宋体"/>
                <w:color w:val="auto"/>
                <w:sz w:val="24"/>
                <w:highlight w:val="none"/>
              </w:rPr>
            </w:pPr>
            <w:r>
              <w:rPr>
                <w:rFonts w:hint="eastAsia" w:hAnsi="宋体"/>
                <w:color w:val="auto"/>
                <w:sz w:val="24"/>
                <w:highlight w:val="none"/>
              </w:rPr>
              <w:t>1项</w:t>
            </w:r>
          </w:p>
        </w:tc>
        <w:tc>
          <w:tcPr>
            <w:tcW w:w="1799" w:type="dxa"/>
            <w:vAlign w:val="top"/>
          </w:tcPr>
          <w:p>
            <w:pPr>
              <w:shd w:val="clear"/>
              <w:jc w:val="center"/>
              <w:rPr>
                <w:rFonts w:hint="eastAsia" w:hAnsi="宋体" w:eastAsia="宋体"/>
                <w:color w:val="auto"/>
                <w:sz w:val="24"/>
                <w:highlight w:val="none"/>
                <w:lang w:eastAsia="zh-CN"/>
              </w:rPr>
            </w:pPr>
            <w:r>
              <w:rPr>
                <w:rFonts w:hint="eastAsia" w:hAnsi="宋体"/>
                <w:color w:val="auto"/>
                <w:sz w:val="24"/>
                <w:highlight w:val="none"/>
              </w:rPr>
              <w:t>979518.68</w:t>
            </w:r>
            <w:r>
              <w:rPr>
                <w:rFonts w:hint="eastAsia" w:hAnsi="宋体"/>
                <w:color w:val="auto"/>
                <w:sz w:val="24"/>
                <w:highlight w:val="none"/>
                <w:lang w:eastAsia="zh-CN"/>
              </w:rPr>
              <w:t>元</w:t>
            </w:r>
          </w:p>
        </w:tc>
        <w:tc>
          <w:tcPr>
            <w:tcW w:w="1799" w:type="dxa"/>
            <w:vAlign w:val="top"/>
          </w:tcPr>
          <w:p>
            <w:pPr>
              <w:shd w:val="clear"/>
              <w:jc w:val="center"/>
              <w:rPr>
                <w:rFonts w:hint="eastAsia"/>
                <w:color w:val="auto"/>
                <w:highlight w:val="none"/>
              </w:rPr>
            </w:pPr>
            <w:r>
              <w:rPr>
                <w:rFonts w:hint="eastAsia"/>
                <w:color w:val="auto"/>
                <w:highlight w:val="none"/>
              </w:rPr>
              <w:t>2024年2月15日通电运行。</w:t>
            </w:r>
          </w:p>
          <w:p>
            <w:pPr>
              <w:shd w:val="clear"/>
              <w:jc w:val="center"/>
              <w:rPr>
                <w:rFonts w:hint="eastAsia" w:hAnsi="宋体"/>
                <w:color w:val="auto"/>
                <w:sz w:val="24"/>
                <w:highlight w:val="none"/>
              </w:rPr>
            </w:pPr>
            <w:r>
              <w:rPr>
                <w:rFonts w:hint="eastAsia"/>
                <w:color w:val="auto"/>
                <w:highlight w:val="none"/>
              </w:rPr>
              <w:t>2024年2月20日前完成地板恢复工作。</w:t>
            </w:r>
          </w:p>
        </w:tc>
      </w:tr>
    </w:tbl>
    <w:p>
      <w:pPr>
        <w:widowControl/>
        <w:shd w:val="clear"/>
        <w:tabs>
          <w:tab w:val="left" w:pos="7740"/>
        </w:tabs>
        <w:autoSpaceDE w:val="0"/>
        <w:autoSpaceDN w:val="0"/>
        <w:spacing w:before="156" w:beforeLines="50" w:line="400" w:lineRule="exact"/>
        <w:ind w:firstLine="340" w:firstLineChars="170"/>
        <w:jc w:val="left"/>
        <w:rPr>
          <w:rFonts w:ascii="仿宋" w:hAnsi="仿宋" w:cs="仿宋"/>
          <w:color w:val="auto"/>
          <w:highlight w:val="none"/>
          <w:lang w:val="zh-CN"/>
        </w:rPr>
      </w:pPr>
      <w:r>
        <w:rPr>
          <w:rFonts w:hint="eastAsia" w:ascii="仿宋" w:hAnsi="仿宋" w:cs="仿宋"/>
          <w:color w:val="auto"/>
          <w:highlight w:val="none"/>
          <w:lang w:val="zh-CN"/>
        </w:rPr>
        <w:t>详细服务规范请参阅谈判文件中的用户需求书。供应商必须对本项目的全部内容进行报价，如有缺漏或最终报价超出采购预算，将导致响应无效。</w:t>
      </w:r>
    </w:p>
    <w:p>
      <w:pPr>
        <w:shd w:val="clear"/>
        <w:adjustRightInd w:val="0"/>
        <w:snapToGrid w:val="0"/>
        <w:spacing w:line="360" w:lineRule="auto"/>
        <w:jc w:val="left"/>
        <w:rPr>
          <w:rFonts w:hint="eastAsia" w:hAnsi="宋体"/>
          <w:color w:val="auto"/>
          <w:sz w:val="24"/>
          <w:highlight w:val="none"/>
        </w:rPr>
      </w:pPr>
      <w:r>
        <w:rPr>
          <w:rFonts w:hint="eastAsia" w:hAnsi="宋体"/>
          <w:color w:val="auto"/>
          <w:sz w:val="24"/>
          <w:highlight w:val="none"/>
        </w:rPr>
        <w:t>六、供应商资格</w:t>
      </w:r>
    </w:p>
    <w:p>
      <w:pPr>
        <w:shd w:val="clear"/>
        <w:adjustRightInd w:val="0"/>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1、供应商必须是具有独立承担民事责任能力的在中华人民共和国境内注册的法人或其他组织，提供工商行政管理部门核发的法人营业执照</w:t>
      </w:r>
      <w:r>
        <w:rPr>
          <w:rFonts w:hint="eastAsia"/>
          <w:color w:val="auto"/>
          <w:highlight w:val="none"/>
        </w:rPr>
        <w:t>。</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2、</w:t>
      </w:r>
      <w:r>
        <w:rPr>
          <w:rFonts w:hAnsi="宋体" w:cs="宋体"/>
          <w:color w:val="auto"/>
          <w:sz w:val="24"/>
          <w:highlight w:val="none"/>
        </w:rPr>
        <w:t>投标人未被列入“信用中国”网站(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w:t>
      </w:r>
      <w:r>
        <w:rPr>
          <w:rFonts w:hint="eastAsia" w:hAnsi="宋体" w:cs="宋体"/>
          <w:color w:val="auto"/>
          <w:sz w:val="24"/>
          <w:highlight w:val="none"/>
          <w:lang w:val="en-US" w:eastAsia="zh-CN"/>
        </w:rPr>
        <w:t>以</w:t>
      </w:r>
      <w:r>
        <w:rPr>
          <w:rFonts w:hAnsi="宋体" w:cs="宋体"/>
          <w:color w:val="auto"/>
          <w:sz w:val="24"/>
          <w:highlight w:val="none"/>
        </w:rPr>
        <w:t>采购人于投标截止日在“信用中国”网站（www.creditchina.gov.cn）及中国政府采购网(www.ccgp.gov.cn)查询结果为准，如在上述网站查询结果均显示没有相关记录，视为不存在上述不良信用记录。②</w:t>
      </w:r>
      <w:r>
        <w:rPr>
          <w:rFonts w:hint="eastAsia" w:hAnsi="宋体" w:cs="宋体"/>
          <w:color w:val="auto"/>
          <w:sz w:val="24"/>
          <w:highlight w:val="none"/>
          <w:lang w:val="en-US" w:eastAsia="zh-CN"/>
        </w:rPr>
        <w:t>采购人</w:t>
      </w:r>
      <w:r>
        <w:rPr>
          <w:rFonts w:hAnsi="宋体" w:cs="宋体"/>
          <w:color w:val="auto"/>
          <w:sz w:val="24"/>
          <w:highlight w:val="none"/>
        </w:rPr>
        <w:t>同时对信用信息查询记录和证据截图或下载存档；③投标人为分公司的，同时对该分公司所属总公司（总所）进行信用记录查询，该分公司所属总公司（总所）存在不良信用记录的，视同供应商存在不良信用记录。）</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供应商应具有《</w:t>
      </w:r>
      <w:r>
        <w:rPr>
          <w:rFonts w:hint="eastAsia" w:hAnsi="宋体"/>
          <w:color w:val="auto"/>
          <w:sz w:val="24"/>
          <w:highlight w:val="none"/>
        </w:rPr>
        <w:t>承装（修、试）电力设施许可证</w:t>
      </w:r>
      <w:r>
        <w:rPr>
          <w:rFonts w:hint="eastAsia" w:hAnsi="宋体"/>
          <w:color w:val="auto"/>
          <w:sz w:val="24"/>
          <w:highlight w:val="none"/>
          <w:lang w:eastAsia="zh-CN"/>
        </w:rPr>
        <w:t>》</w:t>
      </w:r>
      <w:r>
        <w:rPr>
          <w:rFonts w:hint="eastAsia" w:hAnsi="宋体"/>
          <w:color w:val="auto"/>
          <w:sz w:val="24"/>
          <w:highlight w:val="none"/>
          <w:lang w:val="en-US" w:eastAsia="zh-CN"/>
        </w:rPr>
        <w:t>五级或以上</w:t>
      </w:r>
      <w:r>
        <w:rPr>
          <w:rFonts w:hint="eastAsia" w:hAnsi="宋体"/>
          <w:color w:val="auto"/>
          <w:sz w:val="24"/>
          <w:highlight w:val="none"/>
        </w:rPr>
        <w:t>。</w:t>
      </w:r>
    </w:p>
    <w:p>
      <w:pPr>
        <w:shd w:val="clear"/>
        <w:adjustRightInd w:val="0"/>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4、本项目不接受联合体报价。</w:t>
      </w:r>
    </w:p>
    <w:p>
      <w:pPr>
        <w:shd w:val="clear"/>
        <w:rPr>
          <w:rFonts w:hint="eastAsia" w:hAnsi="宋体"/>
          <w:color w:val="auto"/>
          <w:sz w:val="24"/>
          <w:highlight w:val="none"/>
        </w:rPr>
      </w:pPr>
      <w:r>
        <w:rPr>
          <w:rFonts w:hint="eastAsia" w:hAnsi="宋体"/>
          <w:color w:val="auto"/>
          <w:sz w:val="24"/>
          <w:highlight w:val="none"/>
        </w:rPr>
        <w:t>七、领取谈判文件</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谈判文件获取方式：本项目谈判文件为电子格式，通过</w:t>
      </w:r>
      <w:r>
        <w:rPr>
          <w:rFonts w:hint="eastAsia" w:hAnsi="宋体"/>
          <w:color w:val="auto"/>
          <w:sz w:val="24"/>
          <w:highlight w:val="none"/>
          <w:lang w:val="en-US" w:eastAsia="zh-CN"/>
        </w:rPr>
        <w:t>公告网站下载附件</w:t>
      </w:r>
      <w:r>
        <w:rPr>
          <w:rFonts w:hint="eastAsia" w:hAnsi="宋体"/>
          <w:color w:val="auto"/>
          <w:sz w:val="24"/>
          <w:highlight w:val="none"/>
        </w:rPr>
        <w:t>免费获取。</w:t>
      </w:r>
    </w:p>
    <w:p>
      <w:pPr>
        <w:shd w:val="clear"/>
        <w:adjustRightInd w:val="0"/>
        <w:snapToGrid w:val="0"/>
        <w:spacing w:line="360" w:lineRule="auto"/>
        <w:jc w:val="left"/>
        <w:rPr>
          <w:rFonts w:hAnsi="宋体"/>
          <w:color w:val="auto"/>
          <w:sz w:val="24"/>
          <w:highlight w:val="none"/>
        </w:rPr>
      </w:pPr>
      <w:r>
        <w:rPr>
          <w:rFonts w:hint="eastAsia" w:hAnsi="宋体"/>
          <w:color w:val="auto"/>
          <w:sz w:val="24"/>
          <w:highlight w:val="none"/>
        </w:rPr>
        <w:t>八、报价截止时间、谈判时间及地点</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1、递交响应文件时间：</w:t>
      </w:r>
      <w:r>
        <w:rPr>
          <w:rFonts w:hint="eastAsia" w:hAnsi="宋体"/>
          <w:color w:val="auto"/>
          <w:sz w:val="24"/>
          <w:highlight w:val="none"/>
          <w:lang w:eastAsia="zh-CN"/>
        </w:rPr>
        <w:t>2024</w:t>
      </w:r>
      <w:r>
        <w:rPr>
          <w:rFonts w:hint="eastAsia" w:hAnsi="宋体"/>
          <w:color w:val="auto"/>
          <w:sz w:val="24"/>
          <w:highlight w:val="none"/>
        </w:rPr>
        <w:t>年</w:t>
      </w:r>
      <w:r>
        <w:rPr>
          <w:rFonts w:hint="eastAsia" w:hAnsi="宋体"/>
          <w:color w:val="auto"/>
          <w:sz w:val="24"/>
          <w:highlight w:val="none"/>
          <w:lang w:val="en-US" w:eastAsia="zh-CN"/>
        </w:rPr>
        <w:t>1</w:t>
      </w:r>
      <w:r>
        <w:rPr>
          <w:rFonts w:hint="eastAsia" w:hAnsi="宋体"/>
          <w:color w:val="auto"/>
          <w:sz w:val="24"/>
          <w:highlight w:val="none"/>
        </w:rPr>
        <w:t>月</w:t>
      </w:r>
      <w:r>
        <w:rPr>
          <w:rFonts w:hint="eastAsia" w:hAnsi="宋体"/>
          <w:color w:val="auto"/>
          <w:sz w:val="24"/>
          <w:highlight w:val="none"/>
          <w:lang w:val="en-US" w:eastAsia="zh-CN"/>
        </w:rPr>
        <w:t>23</w:t>
      </w:r>
      <w:r>
        <w:rPr>
          <w:rFonts w:hint="eastAsia" w:hAnsi="宋体"/>
          <w:color w:val="auto"/>
          <w:sz w:val="24"/>
          <w:highlight w:val="none"/>
        </w:rPr>
        <w:t>日</w:t>
      </w:r>
      <w:r>
        <w:rPr>
          <w:rFonts w:hint="eastAsia" w:hAnsi="宋体"/>
          <w:color w:val="auto"/>
          <w:sz w:val="24"/>
          <w:highlight w:val="none"/>
          <w:lang w:val="en-US" w:eastAsia="zh-CN"/>
        </w:rPr>
        <w:t>9</w:t>
      </w:r>
      <w:r>
        <w:rPr>
          <w:rFonts w:hint="eastAsia" w:hAnsi="宋体"/>
          <w:color w:val="auto"/>
          <w:sz w:val="24"/>
          <w:highlight w:val="none"/>
        </w:rPr>
        <w:t>时</w:t>
      </w:r>
      <w:r>
        <w:rPr>
          <w:rFonts w:hint="eastAsia" w:hAnsi="宋体"/>
          <w:color w:val="auto"/>
          <w:sz w:val="24"/>
          <w:highlight w:val="none"/>
          <w:lang w:val="en-US" w:eastAsia="zh-CN"/>
        </w:rPr>
        <w:t>3</w:t>
      </w:r>
      <w:r>
        <w:rPr>
          <w:rFonts w:hint="eastAsia" w:hAnsi="宋体"/>
          <w:color w:val="auto"/>
          <w:sz w:val="24"/>
          <w:highlight w:val="none"/>
        </w:rPr>
        <w:t>0分00秒</w:t>
      </w:r>
      <w:r>
        <w:rPr>
          <w:rFonts w:hint="eastAsia" w:hAnsi="宋体"/>
          <w:color w:val="auto"/>
          <w:sz w:val="24"/>
          <w:highlight w:val="none"/>
        </w:rPr>
        <w:t>前(北京时间)</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2、报价截止时间：</w:t>
      </w:r>
      <w:r>
        <w:rPr>
          <w:rFonts w:hint="eastAsia" w:hAnsi="宋体"/>
          <w:color w:val="auto"/>
          <w:sz w:val="24"/>
          <w:highlight w:val="none"/>
          <w:lang w:eastAsia="zh-CN"/>
        </w:rPr>
        <w:t>2024</w:t>
      </w:r>
      <w:r>
        <w:rPr>
          <w:rFonts w:hint="eastAsia" w:hAnsi="宋体"/>
          <w:color w:val="auto"/>
          <w:sz w:val="24"/>
          <w:highlight w:val="none"/>
        </w:rPr>
        <w:t>年</w:t>
      </w:r>
      <w:r>
        <w:rPr>
          <w:rFonts w:hint="eastAsia" w:hAnsi="宋体"/>
          <w:color w:val="auto"/>
          <w:sz w:val="24"/>
          <w:highlight w:val="none"/>
          <w:lang w:val="en-US" w:eastAsia="zh-CN"/>
        </w:rPr>
        <w:t>1</w:t>
      </w:r>
      <w:r>
        <w:rPr>
          <w:rFonts w:hint="eastAsia" w:hAnsi="宋体"/>
          <w:color w:val="auto"/>
          <w:sz w:val="24"/>
          <w:highlight w:val="none"/>
        </w:rPr>
        <w:t>月</w:t>
      </w:r>
      <w:r>
        <w:rPr>
          <w:rFonts w:hint="eastAsia" w:hAnsi="宋体"/>
          <w:color w:val="auto"/>
          <w:sz w:val="24"/>
          <w:highlight w:val="none"/>
          <w:lang w:val="en-US" w:eastAsia="zh-CN"/>
        </w:rPr>
        <w:t>23</w:t>
      </w:r>
      <w:r>
        <w:rPr>
          <w:rFonts w:hint="eastAsia" w:hAnsi="宋体"/>
          <w:color w:val="auto"/>
          <w:sz w:val="24"/>
          <w:highlight w:val="none"/>
        </w:rPr>
        <w:t>日</w:t>
      </w:r>
      <w:r>
        <w:rPr>
          <w:rFonts w:hint="eastAsia" w:hAnsi="宋体"/>
          <w:color w:val="auto"/>
          <w:sz w:val="24"/>
          <w:highlight w:val="none"/>
          <w:lang w:val="en-US" w:eastAsia="zh-CN"/>
        </w:rPr>
        <w:t>9</w:t>
      </w:r>
      <w:r>
        <w:rPr>
          <w:rFonts w:hint="eastAsia" w:hAnsi="宋体"/>
          <w:color w:val="auto"/>
          <w:sz w:val="24"/>
          <w:highlight w:val="none"/>
        </w:rPr>
        <w:t>时</w:t>
      </w:r>
      <w:r>
        <w:rPr>
          <w:rFonts w:hint="eastAsia" w:hAnsi="宋体"/>
          <w:color w:val="auto"/>
          <w:sz w:val="24"/>
          <w:highlight w:val="none"/>
          <w:lang w:val="en-US" w:eastAsia="zh-CN"/>
        </w:rPr>
        <w:t>3</w:t>
      </w:r>
      <w:r>
        <w:rPr>
          <w:rFonts w:hint="eastAsia" w:hAnsi="宋体"/>
          <w:color w:val="auto"/>
          <w:sz w:val="24"/>
          <w:highlight w:val="none"/>
        </w:rPr>
        <w:t>0分00秒</w:t>
      </w:r>
      <w:r>
        <w:rPr>
          <w:rFonts w:hint="eastAsia" w:hAnsi="宋体"/>
          <w:color w:val="auto"/>
          <w:sz w:val="24"/>
          <w:highlight w:val="none"/>
        </w:rPr>
        <w:t xml:space="preserve"> (北京时间)</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3、谈判时间：</w:t>
      </w:r>
      <w:r>
        <w:rPr>
          <w:rFonts w:hint="eastAsia" w:hAnsi="宋体"/>
          <w:color w:val="auto"/>
          <w:sz w:val="24"/>
          <w:highlight w:val="none"/>
          <w:lang w:eastAsia="zh-CN"/>
        </w:rPr>
        <w:t>2024</w:t>
      </w:r>
      <w:r>
        <w:rPr>
          <w:rFonts w:hint="eastAsia" w:hAnsi="宋体"/>
          <w:color w:val="auto"/>
          <w:sz w:val="24"/>
          <w:highlight w:val="none"/>
        </w:rPr>
        <w:t>年</w:t>
      </w:r>
      <w:r>
        <w:rPr>
          <w:rFonts w:hint="eastAsia" w:hAnsi="宋体"/>
          <w:color w:val="auto"/>
          <w:sz w:val="24"/>
          <w:highlight w:val="none"/>
          <w:lang w:val="en-US" w:eastAsia="zh-CN"/>
        </w:rPr>
        <w:t>1</w:t>
      </w:r>
      <w:r>
        <w:rPr>
          <w:rFonts w:hint="eastAsia" w:hAnsi="宋体"/>
          <w:color w:val="auto"/>
          <w:sz w:val="24"/>
          <w:highlight w:val="none"/>
        </w:rPr>
        <w:t>月</w:t>
      </w:r>
      <w:r>
        <w:rPr>
          <w:rFonts w:hint="eastAsia" w:hAnsi="宋体"/>
          <w:color w:val="auto"/>
          <w:sz w:val="24"/>
          <w:highlight w:val="none"/>
          <w:lang w:val="en-US" w:eastAsia="zh-CN"/>
        </w:rPr>
        <w:t>23</w:t>
      </w:r>
      <w:r>
        <w:rPr>
          <w:rFonts w:hint="eastAsia" w:hAnsi="宋体"/>
          <w:color w:val="auto"/>
          <w:sz w:val="24"/>
          <w:highlight w:val="none"/>
        </w:rPr>
        <w:t>日</w:t>
      </w:r>
      <w:r>
        <w:rPr>
          <w:rFonts w:hint="eastAsia" w:hAnsi="宋体"/>
          <w:color w:val="auto"/>
          <w:sz w:val="24"/>
          <w:highlight w:val="none"/>
          <w:lang w:val="en-US" w:eastAsia="zh-CN"/>
        </w:rPr>
        <w:t>9</w:t>
      </w:r>
      <w:r>
        <w:rPr>
          <w:rFonts w:hint="eastAsia" w:hAnsi="宋体"/>
          <w:color w:val="auto"/>
          <w:sz w:val="24"/>
          <w:highlight w:val="none"/>
        </w:rPr>
        <w:t>时</w:t>
      </w:r>
      <w:r>
        <w:rPr>
          <w:rFonts w:hAnsi="宋体"/>
          <w:color w:val="auto"/>
          <w:sz w:val="24"/>
          <w:highlight w:val="none"/>
        </w:rPr>
        <w:t>3</w:t>
      </w:r>
      <w:r>
        <w:rPr>
          <w:rFonts w:hint="eastAsia" w:hAnsi="宋体"/>
          <w:color w:val="auto"/>
          <w:sz w:val="24"/>
          <w:highlight w:val="none"/>
        </w:rPr>
        <w:t>0分00秒</w:t>
      </w:r>
      <w:r>
        <w:rPr>
          <w:rFonts w:hint="eastAsia" w:hAnsi="宋体"/>
          <w:color w:val="auto"/>
          <w:sz w:val="24"/>
          <w:highlight w:val="none"/>
        </w:rPr>
        <w:t xml:space="preserve"> (北京时间)</w:t>
      </w:r>
    </w:p>
    <w:p>
      <w:pPr>
        <w:shd w:val="clear"/>
        <w:adjustRightInd w:val="0"/>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4、递交文件和谈判地点：</w:t>
      </w:r>
      <w:bookmarkStart w:id="7" w:name="_Hlk148305817"/>
      <w:r>
        <w:rPr>
          <w:rFonts w:hint="eastAsia" w:hAnsi="宋体"/>
          <w:color w:val="auto"/>
          <w:sz w:val="24"/>
          <w:highlight w:val="none"/>
        </w:rPr>
        <w:t>广东省广州市</w:t>
      </w:r>
      <w:r>
        <w:rPr>
          <w:rFonts w:hint="eastAsia" w:hAnsi="宋体"/>
          <w:color w:val="auto"/>
          <w:sz w:val="24"/>
          <w:highlight w:val="none"/>
          <w:lang w:val="en-US" w:eastAsia="zh-CN"/>
        </w:rPr>
        <w:t>越秀</w:t>
      </w:r>
      <w:r>
        <w:rPr>
          <w:rFonts w:hint="eastAsia" w:hAnsi="宋体"/>
          <w:color w:val="auto"/>
          <w:sz w:val="24"/>
          <w:highlight w:val="none"/>
        </w:rPr>
        <w:t>区</w:t>
      </w:r>
      <w:r>
        <w:rPr>
          <w:rFonts w:hint="eastAsia" w:hAnsi="宋体"/>
          <w:color w:val="auto"/>
          <w:sz w:val="24"/>
          <w:highlight w:val="none"/>
          <w:lang w:val="en-US" w:eastAsia="zh-CN"/>
        </w:rPr>
        <w:t>先烈南路23号翠园楼508</w:t>
      </w:r>
      <w:r>
        <w:rPr>
          <w:rFonts w:hint="eastAsia" w:hAnsi="宋体"/>
          <w:color w:val="auto"/>
          <w:sz w:val="24"/>
          <w:highlight w:val="none"/>
        </w:rPr>
        <w:t>会议室</w:t>
      </w:r>
      <w:bookmarkEnd w:id="7"/>
    </w:p>
    <w:p>
      <w:pPr>
        <w:widowControl/>
        <w:shd w:val="clear"/>
        <w:tabs>
          <w:tab w:val="left" w:pos="7740"/>
        </w:tabs>
        <w:autoSpaceDE w:val="0"/>
        <w:autoSpaceDN w:val="0"/>
        <w:spacing w:before="156" w:beforeLines="50" w:line="400" w:lineRule="exact"/>
        <w:ind w:firstLine="340" w:firstLineChars="170"/>
        <w:jc w:val="left"/>
        <w:rPr>
          <w:rFonts w:hint="eastAsia" w:ascii="仿宋" w:hAnsi="仿宋" w:cs="仿宋"/>
          <w:color w:val="auto"/>
          <w:highlight w:val="none"/>
          <w:lang w:val="zh-CN"/>
        </w:rPr>
      </w:pPr>
      <w:r>
        <w:rPr>
          <w:rFonts w:hint="eastAsia" w:ascii="仿宋" w:hAnsi="仿宋" w:cs="仿宋"/>
          <w:color w:val="auto"/>
          <w:highlight w:val="none"/>
          <w:lang w:val="zh-CN"/>
        </w:rPr>
        <w:t>响应报价材料密封要求：信封外包装上应清楚写明供应商名称、项目名称、联系人及电话等，信封密封处应加盖供应商有效公章；其他详见本谈判文件要求。</w:t>
      </w:r>
    </w:p>
    <w:p>
      <w:pPr>
        <w:shd w:val="clear"/>
        <w:adjustRightInd w:val="0"/>
        <w:snapToGrid w:val="0"/>
        <w:spacing w:line="360" w:lineRule="auto"/>
        <w:ind w:firstLine="480" w:firstLineChars="200"/>
        <w:jc w:val="left"/>
        <w:rPr>
          <w:rFonts w:hint="eastAsia" w:hAnsi="宋体"/>
          <w:color w:val="auto"/>
          <w:sz w:val="24"/>
          <w:highlight w:val="none"/>
        </w:rPr>
      </w:pPr>
    </w:p>
    <w:p>
      <w:pPr>
        <w:shd w:val="clear"/>
        <w:adjustRightInd w:val="0"/>
        <w:snapToGrid w:val="0"/>
        <w:spacing w:line="360" w:lineRule="auto"/>
        <w:jc w:val="left"/>
        <w:rPr>
          <w:rFonts w:hint="eastAsia" w:hAnsi="宋体"/>
          <w:color w:val="auto"/>
          <w:sz w:val="24"/>
          <w:highlight w:val="none"/>
        </w:rPr>
      </w:pPr>
      <w:r>
        <w:rPr>
          <w:rFonts w:hint="eastAsia" w:hAnsi="宋体"/>
          <w:color w:val="auto"/>
          <w:sz w:val="24"/>
          <w:highlight w:val="none"/>
        </w:rPr>
        <w:t>九、联系方式</w:t>
      </w:r>
    </w:p>
    <w:p>
      <w:pPr>
        <w:shd w:val="clear"/>
        <w:adjustRightInd w:val="0"/>
        <w:snapToGrid w:val="0"/>
        <w:spacing w:line="360" w:lineRule="auto"/>
        <w:ind w:firstLine="480" w:firstLineChars="200"/>
        <w:jc w:val="left"/>
        <w:rPr>
          <w:rFonts w:hint="eastAsia" w:hAnsi="宋体"/>
          <w:color w:val="auto"/>
          <w:sz w:val="24"/>
          <w:highlight w:val="none"/>
        </w:rPr>
      </w:pPr>
      <w:r>
        <w:rPr>
          <w:rFonts w:hint="eastAsia" w:hAnsi="宋体"/>
          <w:color w:val="auto"/>
          <w:sz w:val="24"/>
          <w:highlight w:val="none"/>
        </w:rPr>
        <w:t>采购人联系人：</w:t>
      </w:r>
      <w:r>
        <w:rPr>
          <w:rFonts w:hint="eastAsia" w:hAnsi="宋体"/>
          <w:color w:val="auto"/>
          <w:sz w:val="24"/>
          <w:highlight w:val="none"/>
          <w:lang w:val="en-US" w:eastAsia="zh-CN"/>
        </w:rPr>
        <w:t>欧阳老师</w:t>
      </w:r>
      <w:r>
        <w:rPr>
          <w:rFonts w:hint="eastAsia" w:hAnsi="宋体"/>
          <w:color w:val="auto"/>
          <w:sz w:val="24"/>
          <w:highlight w:val="none"/>
        </w:rPr>
        <w:t>； 联系电话：</w:t>
      </w:r>
      <w:r>
        <w:rPr>
          <w:rFonts w:hint="eastAsia" w:hAnsi="宋体"/>
          <w:color w:val="auto"/>
          <w:sz w:val="24"/>
          <w:highlight w:val="none"/>
          <w:lang w:val="en-US" w:eastAsia="zh-CN"/>
        </w:rPr>
        <w:t>020-87345456</w:t>
      </w:r>
      <w:r>
        <w:rPr>
          <w:rFonts w:hint="eastAsia" w:hAnsi="宋体"/>
          <w:color w:val="auto"/>
          <w:sz w:val="24"/>
          <w:highlight w:val="none"/>
        </w:rPr>
        <w:t>； 邮箱：</w:t>
      </w:r>
      <w:r>
        <w:rPr>
          <w:rFonts w:hint="eastAsia" w:hAnsi="宋体"/>
          <w:color w:val="auto"/>
          <w:sz w:val="24"/>
          <w:highlight w:val="none"/>
          <w:lang w:val="en-US" w:eastAsia="zh-CN"/>
        </w:rPr>
        <w:t>ouyhj</w:t>
      </w:r>
      <w:r>
        <w:rPr>
          <w:rFonts w:hint="eastAsia" w:hAnsi="宋体"/>
          <w:color w:val="auto"/>
          <w:sz w:val="24"/>
          <w:highlight w:val="none"/>
        </w:rPr>
        <w:t>@sysucc.org.cn</w:t>
      </w:r>
    </w:p>
    <w:p>
      <w:pPr>
        <w:shd w:val="clear"/>
        <w:jc w:val="right"/>
        <w:rPr>
          <w:rFonts w:hAnsi="宋体"/>
          <w:color w:val="auto"/>
          <w:sz w:val="24"/>
          <w:highlight w:val="none"/>
        </w:rPr>
      </w:pPr>
    </w:p>
    <w:p>
      <w:pPr>
        <w:shd w:val="clear"/>
        <w:jc w:val="right"/>
        <w:rPr>
          <w:rFonts w:hAnsi="宋体"/>
          <w:color w:val="auto"/>
          <w:sz w:val="24"/>
          <w:highlight w:val="none"/>
        </w:rPr>
      </w:pPr>
    </w:p>
    <w:p>
      <w:pPr>
        <w:shd w:val="clear"/>
        <w:jc w:val="right"/>
        <w:rPr>
          <w:rFonts w:hAnsi="宋体"/>
          <w:color w:val="auto"/>
          <w:sz w:val="24"/>
          <w:highlight w:val="none"/>
        </w:rPr>
      </w:pPr>
      <w:r>
        <w:rPr>
          <w:rFonts w:hint="eastAsia" w:hAnsi="宋体"/>
          <w:color w:val="auto"/>
          <w:sz w:val="24"/>
          <w:highlight w:val="none"/>
        </w:rPr>
        <w:t>中山大学附属肿瘤医院</w:t>
      </w:r>
    </w:p>
    <w:p>
      <w:pPr>
        <w:shd w:val="clear"/>
        <w:adjustRightInd w:val="0"/>
        <w:snapToGrid w:val="0"/>
        <w:spacing w:line="360" w:lineRule="auto"/>
        <w:jc w:val="right"/>
        <w:rPr>
          <w:rFonts w:hint="eastAsia" w:hAnsi="宋体"/>
          <w:color w:val="auto"/>
          <w:sz w:val="24"/>
          <w:highlight w:val="none"/>
          <w:lang w:val="en-US" w:eastAsia="zh-CN"/>
        </w:rPr>
      </w:pPr>
      <w:r>
        <w:rPr>
          <w:rFonts w:hint="eastAsia" w:hAnsi="宋体"/>
          <w:color w:val="auto"/>
          <w:sz w:val="24"/>
          <w:highlight w:val="none"/>
          <w:lang w:val="en-US" w:eastAsia="zh-CN"/>
        </w:rPr>
        <w:t>采购与招投标办公室</w:t>
      </w:r>
    </w:p>
    <w:p>
      <w:pPr>
        <w:shd w:val="clear"/>
        <w:adjustRightInd w:val="0"/>
        <w:snapToGrid w:val="0"/>
        <w:spacing w:line="360" w:lineRule="auto"/>
        <w:jc w:val="right"/>
        <w:rPr>
          <w:rFonts w:hint="eastAsia"/>
          <w:color w:val="auto"/>
          <w:highlight w:val="none"/>
        </w:rPr>
      </w:pPr>
      <w:r>
        <w:rPr>
          <w:rFonts w:hint="eastAsia" w:hAnsi="宋体"/>
          <w:color w:val="auto"/>
          <w:sz w:val="24"/>
          <w:highlight w:val="none"/>
        </w:rPr>
        <w:t>20</w:t>
      </w:r>
      <w:r>
        <w:rPr>
          <w:rFonts w:hint="eastAsia" w:hAnsi="宋体"/>
          <w:color w:val="auto"/>
          <w:sz w:val="24"/>
          <w:highlight w:val="none"/>
          <w:lang w:eastAsia="zh-CN"/>
        </w:rPr>
        <w:t>24</w:t>
      </w:r>
      <w:r>
        <w:rPr>
          <w:rFonts w:hint="eastAsia" w:hAnsi="宋体"/>
          <w:color w:val="auto"/>
          <w:sz w:val="24"/>
          <w:highlight w:val="none"/>
        </w:rPr>
        <w:t>年</w:t>
      </w:r>
      <w:r>
        <w:rPr>
          <w:rFonts w:hAnsi="宋体"/>
          <w:color w:val="auto"/>
          <w:sz w:val="24"/>
          <w:highlight w:val="none"/>
        </w:rPr>
        <w:t xml:space="preserve"> </w:t>
      </w:r>
      <w:r>
        <w:rPr>
          <w:rFonts w:hint="eastAsia" w:hAnsi="宋体"/>
          <w:color w:val="auto"/>
          <w:sz w:val="24"/>
          <w:highlight w:val="none"/>
          <w:lang w:eastAsia="zh-CN"/>
        </w:rPr>
        <w:t>1</w:t>
      </w:r>
      <w:r>
        <w:rPr>
          <w:rFonts w:hint="eastAsia" w:hAnsi="宋体"/>
          <w:color w:val="auto"/>
          <w:sz w:val="24"/>
          <w:highlight w:val="none"/>
        </w:rPr>
        <w:t>月</w:t>
      </w:r>
      <w:r>
        <w:rPr>
          <w:rFonts w:hAnsi="宋体"/>
          <w:color w:val="auto"/>
          <w:sz w:val="24"/>
          <w:highlight w:val="none"/>
        </w:rPr>
        <w:t xml:space="preserve"> </w:t>
      </w:r>
      <w:r>
        <w:rPr>
          <w:rFonts w:hint="eastAsia" w:hAnsi="宋体"/>
          <w:color w:val="auto"/>
          <w:sz w:val="24"/>
          <w:highlight w:val="none"/>
          <w:lang w:eastAsia="zh-CN"/>
        </w:rPr>
        <w:t>18</w:t>
      </w:r>
      <w:r>
        <w:rPr>
          <w:rFonts w:hint="eastAsia" w:hAnsi="宋体"/>
          <w:color w:val="auto"/>
          <w:sz w:val="24"/>
          <w:highlight w:val="none"/>
        </w:rPr>
        <w:t>日</w:t>
      </w:r>
    </w:p>
    <w:p>
      <w:pPr>
        <w:pStyle w:val="2"/>
        <w:shd w:val="clear"/>
        <w:jc w:val="center"/>
        <w:rPr>
          <w:rFonts w:hint="eastAsia" w:hAnsi="宋体"/>
          <w:bCs/>
          <w:color w:val="auto"/>
          <w:sz w:val="30"/>
          <w:szCs w:val="30"/>
          <w:highlight w:val="none"/>
        </w:rPr>
      </w:pPr>
      <w:r>
        <w:rPr>
          <w:rFonts w:hint="eastAsia" w:ascii="宋体" w:hAnsi="宋体"/>
          <w:bCs/>
          <w:color w:val="auto"/>
          <w:sz w:val="30"/>
          <w:szCs w:val="30"/>
          <w:highlight w:val="none"/>
        </w:rPr>
        <w:t>第二部分  采购项目内容</w:t>
      </w:r>
    </w:p>
    <w:p>
      <w:pPr>
        <w:pStyle w:val="31"/>
        <w:shd w:val="clear"/>
        <w:adjustRightInd w:val="0"/>
        <w:snapToGrid w:val="0"/>
        <w:ind w:firstLine="602" w:firstLineChars="200"/>
        <w:jc w:val="center"/>
        <w:rPr>
          <w:rFonts w:hint="eastAsia" w:hAnsi="宋体"/>
          <w:b/>
          <w:color w:val="auto"/>
          <w:sz w:val="30"/>
          <w:szCs w:val="30"/>
          <w:highlight w:val="none"/>
        </w:rPr>
      </w:pPr>
      <w:r>
        <w:rPr>
          <w:rFonts w:hint="eastAsia" w:hAnsi="宋体"/>
          <w:b/>
          <w:color w:val="auto"/>
          <w:sz w:val="30"/>
          <w:szCs w:val="30"/>
          <w:highlight w:val="none"/>
        </w:rPr>
        <w:t>用户需求书</w:t>
      </w:r>
    </w:p>
    <w:p>
      <w:pPr>
        <w:pStyle w:val="31"/>
        <w:shd w:val="clear"/>
        <w:tabs>
          <w:tab w:val="left" w:pos="540"/>
        </w:tabs>
        <w:snapToGrid w:val="0"/>
        <w:spacing w:line="360" w:lineRule="auto"/>
        <w:ind w:left="420"/>
        <w:outlineLvl w:val="1"/>
        <w:rPr>
          <w:rFonts w:hint="eastAsia" w:ascii="等线" w:hAnsi="等线" w:eastAsia="等线"/>
          <w:b/>
          <w:color w:val="auto"/>
          <w:sz w:val="24"/>
          <w:szCs w:val="24"/>
          <w:highlight w:val="none"/>
        </w:rPr>
      </w:pPr>
      <w:r>
        <w:rPr>
          <w:rFonts w:hint="eastAsia" w:ascii="等线" w:hAnsi="等线" w:eastAsia="等线"/>
          <w:b/>
          <w:color w:val="auto"/>
          <w:sz w:val="24"/>
          <w:szCs w:val="24"/>
          <w:highlight w:val="none"/>
        </w:rPr>
        <w:t>有关说明</w:t>
      </w:r>
    </w:p>
    <w:p>
      <w:pPr>
        <w:numPr>
          <w:ilvl w:val="0"/>
          <w:numId w:val="8"/>
        </w:numPr>
        <w:shd w:val="clear"/>
        <w:snapToGrid w:val="0"/>
        <w:spacing w:line="360" w:lineRule="auto"/>
        <w:ind w:left="567" w:hanging="56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投标人须对本项目的采购标的进行整体投标，任何只对本项目采购标的其中一部分内容、数量进行的投标都被视为无效投标。</w:t>
      </w:r>
    </w:p>
    <w:p>
      <w:pPr>
        <w:numPr>
          <w:ilvl w:val="0"/>
          <w:numId w:val="8"/>
        </w:numPr>
        <w:shd w:val="clear"/>
        <w:snapToGrid w:val="0"/>
        <w:spacing w:line="360" w:lineRule="auto"/>
        <w:ind w:left="567" w:hanging="56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采购需求中标注“★”号条款为实质性条款，必须逐条进行响应，有任何一条负偏离的，将导致</w:t>
      </w:r>
      <w:r>
        <w:rPr>
          <w:rFonts w:hint="eastAsia" w:ascii="等线" w:hAnsi="等线" w:eastAsia="等线"/>
          <w:b/>
          <w:color w:val="auto"/>
          <w:sz w:val="24"/>
          <w:szCs w:val="24"/>
          <w:highlight w:val="none"/>
        </w:rPr>
        <w:t>无效投标</w:t>
      </w:r>
      <w:r>
        <w:rPr>
          <w:rFonts w:hint="eastAsia" w:ascii="等线" w:hAnsi="等线" w:eastAsia="等线"/>
          <w:color w:val="auto"/>
          <w:sz w:val="24"/>
          <w:szCs w:val="24"/>
          <w:highlight w:val="none"/>
        </w:rPr>
        <w:t>。</w:t>
      </w:r>
    </w:p>
    <w:p>
      <w:pPr>
        <w:numPr>
          <w:ilvl w:val="0"/>
          <w:numId w:val="8"/>
        </w:numPr>
        <w:shd w:val="clear"/>
        <w:snapToGrid w:val="0"/>
        <w:spacing w:line="360" w:lineRule="auto"/>
        <w:ind w:left="567" w:hanging="567"/>
        <w:rPr>
          <w:rFonts w:hint="eastAsia" w:ascii="等线" w:hAnsi="等线" w:eastAsia="等线"/>
          <w:color w:val="auto"/>
          <w:sz w:val="24"/>
          <w:szCs w:val="24"/>
          <w:highlight w:val="none"/>
        </w:rPr>
      </w:pPr>
      <w:r>
        <w:rPr>
          <w:rFonts w:hint="eastAsia" w:ascii="等线" w:hAnsi="等线" w:eastAsia="等线"/>
          <w:color w:val="auto"/>
          <w:sz w:val="24"/>
          <w:szCs w:val="24"/>
          <w:highlight w:val="none"/>
        </w:rPr>
        <w:t>采购需求中标注“▲”号条款为重要技术参数，但不作为无效投标条款。</w:t>
      </w:r>
    </w:p>
    <w:p>
      <w:pPr>
        <w:pStyle w:val="5"/>
        <w:shd w:val="clear"/>
        <w:spacing w:after="120"/>
        <w:rPr>
          <w:color w:val="auto"/>
          <w:highlight w:val="none"/>
        </w:rPr>
      </w:pPr>
      <w:r>
        <w:rPr>
          <w:rFonts w:hint="eastAsia"/>
          <w:color w:val="auto"/>
          <w:highlight w:val="none"/>
          <w:lang w:val="en-US" w:eastAsia="zh-CN"/>
        </w:rPr>
        <w:t>一</w:t>
      </w:r>
      <w:r>
        <w:rPr>
          <w:rFonts w:hint="eastAsia"/>
          <w:color w:val="auto"/>
          <w:highlight w:val="none"/>
        </w:rPr>
        <w:t>、项目概况</w:t>
      </w:r>
    </w:p>
    <w:p>
      <w:pPr>
        <w:pStyle w:val="6"/>
        <w:shd w:val="clear"/>
        <w:spacing w:after="120"/>
        <w:ind w:firstLine="602"/>
        <w:rPr>
          <w:rFonts w:hint="eastAsia"/>
          <w:color w:val="auto"/>
          <w:szCs w:val="24"/>
          <w:highlight w:val="none"/>
        </w:rPr>
      </w:pPr>
      <w:r>
        <w:rPr>
          <w:rFonts w:hint="eastAsia"/>
          <w:color w:val="auto"/>
          <w:szCs w:val="24"/>
          <w:highlight w:val="none"/>
        </w:rPr>
        <w:t>1、项目基本情况</w:t>
      </w:r>
    </w:p>
    <w:p>
      <w:pPr>
        <w:pStyle w:val="7"/>
        <w:shd w:val="clear"/>
        <w:spacing w:after="120"/>
        <w:ind w:firstLine="560"/>
        <w:rPr>
          <w:color w:val="auto"/>
          <w:sz w:val="28"/>
          <w:szCs w:val="28"/>
          <w:highlight w:val="none"/>
        </w:rPr>
      </w:pPr>
      <w:r>
        <w:rPr>
          <w:rFonts w:hint="eastAsia"/>
          <w:color w:val="auto"/>
          <w:sz w:val="28"/>
          <w:szCs w:val="28"/>
          <w:highlight w:val="none"/>
        </w:rPr>
        <w:t>1</w:t>
      </w:r>
      <w:r>
        <w:rPr>
          <w:color w:val="auto"/>
          <w:sz w:val="28"/>
          <w:szCs w:val="28"/>
          <w:highlight w:val="none"/>
        </w:rPr>
        <w:t>.1</w:t>
      </w:r>
      <w:r>
        <w:rPr>
          <w:rFonts w:hint="eastAsia"/>
          <w:color w:val="auto"/>
          <w:sz w:val="28"/>
          <w:szCs w:val="28"/>
          <w:highlight w:val="none"/>
        </w:rPr>
        <w:t>、项目地点</w:t>
      </w:r>
    </w:p>
    <w:p>
      <w:pPr>
        <w:shd w:val="clear"/>
        <w:spacing w:after="120"/>
        <w:ind w:firstLine="480"/>
        <w:rPr>
          <w:rFonts w:hint="eastAsia"/>
          <w:color w:val="auto"/>
          <w:sz w:val="24"/>
          <w:szCs w:val="24"/>
          <w:highlight w:val="none"/>
          <w:lang w:eastAsia="zh-CN"/>
        </w:rPr>
      </w:pPr>
      <w:r>
        <w:rPr>
          <w:rFonts w:hint="eastAsia"/>
          <w:color w:val="auto"/>
          <w:sz w:val="24"/>
          <w:szCs w:val="24"/>
          <w:highlight w:val="none"/>
          <w:lang w:val="en-US" w:eastAsia="zh-CN"/>
        </w:rPr>
        <w:t>广东省广州市越秀区东风东路651号，中山大学附属肿瘤医院</w:t>
      </w:r>
      <w:r>
        <w:rPr>
          <w:color w:val="auto"/>
          <w:sz w:val="24"/>
          <w:szCs w:val="24"/>
          <w:highlight w:val="none"/>
        </w:rPr>
        <w:t>1号楼</w:t>
      </w:r>
      <w:r>
        <w:rPr>
          <w:rFonts w:hint="eastAsia"/>
          <w:color w:val="auto"/>
          <w:sz w:val="24"/>
          <w:szCs w:val="24"/>
          <w:highlight w:val="none"/>
          <w:lang w:eastAsia="zh-CN"/>
        </w:rPr>
        <w:t>。</w:t>
      </w:r>
    </w:p>
    <w:p>
      <w:pPr>
        <w:pStyle w:val="7"/>
        <w:shd w:val="clear"/>
        <w:spacing w:after="120"/>
        <w:ind w:firstLine="560"/>
        <w:rPr>
          <w:color w:val="auto"/>
          <w:sz w:val="28"/>
          <w:szCs w:val="28"/>
          <w:highlight w:val="none"/>
        </w:rPr>
      </w:pPr>
      <w:r>
        <w:rPr>
          <w:rFonts w:hint="eastAsia"/>
          <w:color w:val="auto"/>
          <w:sz w:val="28"/>
          <w:szCs w:val="28"/>
          <w:highlight w:val="none"/>
        </w:rPr>
        <w:t>1</w:t>
      </w:r>
      <w:r>
        <w:rPr>
          <w:color w:val="auto"/>
          <w:sz w:val="28"/>
          <w:szCs w:val="28"/>
          <w:highlight w:val="none"/>
        </w:rPr>
        <w:t>.2</w:t>
      </w:r>
      <w:r>
        <w:rPr>
          <w:rFonts w:hint="eastAsia"/>
          <w:color w:val="auto"/>
          <w:sz w:val="28"/>
          <w:szCs w:val="28"/>
          <w:highlight w:val="none"/>
        </w:rPr>
        <w:t>、项目内容</w:t>
      </w:r>
    </w:p>
    <w:p>
      <w:pPr>
        <w:shd w:val="clear"/>
        <w:spacing w:after="120"/>
        <w:ind w:firstLine="480"/>
        <w:rPr>
          <w:rFonts w:hint="eastAsia"/>
          <w:color w:val="auto"/>
          <w:sz w:val="24"/>
          <w:szCs w:val="24"/>
          <w:highlight w:val="none"/>
        </w:rPr>
      </w:pPr>
      <w:r>
        <w:rPr>
          <w:rFonts w:hint="eastAsia"/>
          <w:color w:val="auto"/>
          <w:sz w:val="24"/>
          <w:szCs w:val="24"/>
          <w:highlight w:val="none"/>
        </w:rPr>
        <w:t>1号楼四条主进线母线已经使用了超过23年，为1号楼电力系统的核心部分，对整个建筑的电力供应至关重要，目前体现明显的老化迹象。2024年1月16日，因一号楼爆水管事件导致水流下渗，对该四条主母线造成影响，对母线运行造成了安全隐患。基于该母线的重要性以及目前的状况评估，拟对这四条主进线母线进行更换，以保障电力系统安全、稳定运行。</w:t>
      </w:r>
    </w:p>
    <w:p>
      <w:pPr>
        <w:pStyle w:val="7"/>
        <w:shd w:val="clear"/>
        <w:spacing w:after="120"/>
        <w:ind w:firstLine="560"/>
        <w:rPr>
          <w:color w:val="auto"/>
          <w:sz w:val="28"/>
          <w:szCs w:val="28"/>
          <w:highlight w:val="none"/>
        </w:rPr>
      </w:pPr>
      <w:r>
        <w:rPr>
          <w:rFonts w:hint="eastAsia"/>
          <w:color w:val="auto"/>
          <w:sz w:val="28"/>
          <w:szCs w:val="28"/>
          <w:highlight w:val="none"/>
        </w:rPr>
        <w:t>1</w:t>
      </w:r>
      <w:r>
        <w:rPr>
          <w:color w:val="auto"/>
          <w:sz w:val="28"/>
          <w:szCs w:val="28"/>
          <w:highlight w:val="none"/>
        </w:rPr>
        <w:t>.3</w:t>
      </w:r>
      <w:r>
        <w:rPr>
          <w:rFonts w:hint="eastAsia"/>
          <w:color w:val="auto"/>
          <w:sz w:val="28"/>
          <w:szCs w:val="28"/>
          <w:highlight w:val="none"/>
        </w:rPr>
        <w:t>、项目周期</w:t>
      </w:r>
    </w:p>
    <w:p>
      <w:pPr>
        <w:shd w:val="clear"/>
        <w:spacing w:after="120"/>
        <w:ind w:firstLine="480"/>
        <w:rPr>
          <w:rFonts w:hint="eastAsia"/>
          <w:color w:val="auto"/>
          <w:sz w:val="24"/>
          <w:szCs w:val="24"/>
          <w:highlight w:val="none"/>
        </w:rPr>
      </w:pPr>
      <w:bookmarkStart w:id="8" w:name="_Hlk156386531"/>
      <w:r>
        <w:rPr>
          <w:rFonts w:hint="eastAsia"/>
          <w:color w:val="auto"/>
          <w:sz w:val="24"/>
          <w:szCs w:val="24"/>
          <w:highlight w:val="none"/>
        </w:rPr>
        <w:t>★</w:t>
      </w:r>
      <w:r>
        <w:rPr>
          <w:rFonts w:hint="eastAsia"/>
          <w:color w:val="auto"/>
          <w:sz w:val="24"/>
          <w:szCs w:val="24"/>
          <w:highlight w:val="none"/>
          <w:lang w:eastAsia="zh-CN"/>
        </w:rPr>
        <w:t>采购人</w:t>
      </w:r>
      <w:r>
        <w:rPr>
          <w:rFonts w:hint="eastAsia"/>
          <w:color w:val="auto"/>
          <w:sz w:val="24"/>
          <w:szCs w:val="24"/>
          <w:highlight w:val="none"/>
        </w:rPr>
        <w:t>通知订货，</w:t>
      </w:r>
      <w:r>
        <w:rPr>
          <w:rFonts w:hint="eastAsia"/>
          <w:color w:val="auto"/>
          <w:sz w:val="24"/>
          <w:szCs w:val="24"/>
          <w:highlight w:val="none"/>
          <w:lang w:eastAsia="zh-CN"/>
        </w:rPr>
        <w:t>供应商</w:t>
      </w:r>
      <w:r>
        <w:rPr>
          <w:rFonts w:hint="eastAsia"/>
          <w:color w:val="auto"/>
          <w:sz w:val="24"/>
          <w:szCs w:val="24"/>
          <w:highlight w:val="none"/>
        </w:rPr>
        <w:t>需安排好订货和到货安排，确保按</w:t>
      </w:r>
      <w:r>
        <w:rPr>
          <w:rFonts w:hint="eastAsia"/>
          <w:color w:val="auto"/>
          <w:sz w:val="24"/>
          <w:szCs w:val="24"/>
          <w:highlight w:val="none"/>
          <w:lang w:eastAsia="zh-CN"/>
        </w:rPr>
        <w:t>采购人</w:t>
      </w:r>
      <w:r>
        <w:rPr>
          <w:rFonts w:hint="eastAsia"/>
          <w:color w:val="auto"/>
          <w:sz w:val="24"/>
          <w:szCs w:val="24"/>
          <w:highlight w:val="none"/>
        </w:rPr>
        <w:t>要求如期更换。</w:t>
      </w:r>
      <w:r>
        <w:rPr>
          <w:rFonts w:hint="eastAsia"/>
          <w:color w:val="auto"/>
          <w:sz w:val="24"/>
          <w:szCs w:val="24"/>
          <w:highlight w:val="none"/>
        </w:rPr>
        <w:t>2024年2月9日（除夕）提前做好更换安排的现场准备，2024年2月11日（年初2）-2024年2月15日（年初6）完成母线安装工作，完成调试，通电运行。2024年2月20日或之前完成地板恢复工作。</w:t>
      </w:r>
    </w:p>
    <w:bookmarkEnd w:id="8"/>
    <w:p>
      <w:pPr>
        <w:pStyle w:val="7"/>
        <w:shd w:val="clear"/>
        <w:spacing w:after="120"/>
        <w:ind w:firstLine="560"/>
        <w:rPr>
          <w:color w:val="auto"/>
          <w:sz w:val="28"/>
          <w:szCs w:val="28"/>
          <w:highlight w:val="none"/>
        </w:rPr>
      </w:pPr>
      <w:r>
        <w:rPr>
          <w:rFonts w:hint="eastAsia"/>
          <w:color w:val="auto"/>
          <w:sz w:val="28"/>
          <w:szCs w:val="28"/>
          <w:highlight w:val="none"/>
        </w:rPr>
        <w:t>1</w:t>
      </w:r>
      <w:r>
        <w:rPr>
          <w:color w:val="auto"/>
          <w:sz w:val="28"/>
          <w:szCs w:val="28"/>
          <w:highlight w:val="none"/>
        </w:rPr>
        <w:t>.4</w:t>
      </w:r>
      <w:r>
        <w:rPr>
          <w:rFonts w:hint="eastAsia"/>
          <w:color w:val="auto"/>
          <w:sz w:val="28"/>
          <w:szCs w:val="28"/>
          <w:highlight w:val="none"/>
        </w:rPr>
        <w:t>、项目采购预算</w:t>
      </w:r>
    </w:p>
    <w:p>
      <w:pPr>
        <w:shd w:val="clear"/>
        <w:spacing w:after="120"/>
        <w:ind w:firstLine="480"/>
        <w:rPr>
          <w:rFonts w:hint="eastAsia"/>
          <w:color w:val="auto"/>
          <w:sz w:val="24"/>
          <w:szCs w:val="24"/>
          <w:highlight w:val="none"/>
        </w:rPr>
      </w:pPr>
      <w:r>
        <w:rPr>
          <w:rFonts w:hint="eastAsia"/>
          <w:color w:val="auto"/>
          <w:sz w:val="24"/>
          <w:szCs w:val="24"/>
          <w:highlight w:val="none"/>
        </w:rPr>
        <w:t>本项目最高限价为</w:t>
      </w:r>
      <w:r>
        <w:rPr>
          <w:rStyle w:val="534"/>
          <w:rFonts w:hint="eastAsia"/>
          <w:color w:val="auto"/>
          <w:highlight w:val="none"/>
          <w:u w:val="single"/>
        </w:rPr>
        <w:t>979518.68</w:t>
      </w:r>
      <w:r>
        <w:rPr>
          <w:rFonts w:hint="eastAsia"/>
          <w:color w:val="auto"/>
          <w:sz w:val="24"/>
          <w:szCs w:val="24"/>
          <w:highlight w:val="none"/>
        </w:rPr>
        <w:t>元。超过项目整体采购预算或单项采购限价的报价为无效报价，视为无效投标处理。</w:t>
      </w:r>
    </w:p>
    <w:p>
      <w:pPr>
        <w:shd w:val="clear"/>
        <w:spacing w:after="120"/>
        <w:ind w:firstLine="480"/>
        <w:rPr>
          <w:rFonts w:hint="eastAsia"/>
          <w:color w:val="auto"/>
          <w:sz w:val="24"/>
          <w:szCs w:val="24"/>
          <w:highlight w:val="none"/>
        </w:rPr>
      </w:pPr>
      <w:r>
        <w:rPr>
          <w:rFonts w:hint="eastAsia"/>
          <w:color w:val="auto"/>
          <w:sz w:val="24"/>
          <w:szCs w:val="24"/>
          <w:highlight w:val="none"/>
        </w:rPr>
        <w:t>本项目报价应按</w:t>
      </w:r>
      <w:r>
        <w:rPr>
          <w:rFonts w:hint="eastAsia"/>
          <w:color w:val="auto"/>
          <w:sz w:val="24"/>
          <w:szCs w:val="24"/>
          <w:highlight w:val="none"/>
          <w:lang w:val="en-US" w:eastAsia="zh-CN"/>
        </w:rPr>
        <w:t xml:space="preserve">第五部分 《5.2详细报价清单表》 </w:t>
      </w:r>
      <w:r>
        <w:rPr>
          <w:rFonts w:hint="eastAsia"/>
          <w:color w:val="auto"/>
          <w:sz w:val="24"/>
          <w:szCs w:val="24"/>
          <w:highlight w:val="none"/>
        </w:rPr>
        <w:t>内容进行报价，投标人不得对报价清单说明、格式、工程量等内容作任何修改，否则招标人将其作为无效投标处理。</w:t>
      </w:r>
    </w:p>
    <w:p>
      <w:pPr>
        <w:pStyle w:val="6"/>
        <w:shd w:val="clear"/>
        <w:spacing w:after="120"/>
        <w:ind w:firstLine="602"/>
        <w:rPr>
          <w:rFonts w:hint="eastAsia"/>
          <w:color w:val="auto"/>
          <w:szCs w:val="24"/>
          <w:highlight w:val="none"/>
        </w:rPr>
      </w:pPr>
      <w:r>
        <w:rPr>
          <w:rFonts w:hint="eastAsia"/>
          <w:color w:val="auto"/>
          <w:szCs w:val="24"/>
          <w:highlight w:val="none"/>
        </w:rPr>
        <w:t>2、</w:t>
      </w:r>
      <w:r>
        <w:rPr>
          <w:rFonts w:hint="eastAsia"/>
          <w:color w:val="auto"/>
          <w:szCs w:val="24"/>
          <w:highlight w:val="none"/>
          <w:lang w:eastAsia="zh-CN"/>
        </w:rPr>
        <w:t>实施</w:t>
      </w:r>
      <w:r>
        <w:rPr>
          <w:rFonts w:hint="eastAsia"/>
          <w:color w:val="auto"/>
          <w:szCs w:val="24"/>
          <w:highlight w:val="none"/>
        </w:rPr>
        <w:t>范围与计价方式</w:t>
      </w:r>
    </w:p>
    <w:p>
      <w:pPr>
        <w:pStyle w:val="7"/>
        <w:shd w:val="clear"/>
        <w:spacing w:after="120"/>
        <w:ind w:firstLine="560"/>
        <w:rPr>
          <w:color w:val="auto"/>
          <w:sz w:val="28"/>
          <w:szCs w:val="28"/>
          <w:highlight w:val="none"/>
        </w:rPr>
      </w:pPr>
      <w:r>
        <w:rPr>
          <w:color w:val="auto"/>
          <w:sz w:val="28"/>
          <w:szCs w:val="28"/>
          <w:highlight w:val="none"/>
        </w:rPr>
        <w:t>2.1</w:t>
      </w:r>
      <w:r>
        <w:rPr>
          <w:rFonts w:hint="eastAsia"/>
          <w:color w:val="auto"/>
          <w:sz w:val="28"/>
          <w:szCs w:val="28"/>
          <w:highlight w:val="none"/>
        </w:rPr>
        <w:t>、</w:t>
      </w:r>
      <w:r>
        <w:rPr>
          <w:rFonts w:hint="eastAsia"/>
          <w:color w:val="auto"/>
          <w:sz w:val="28"/>
          <w:szCs w:val="28"/>
          <w:highlight w:val="none"/>
          <w:lang w:eastAsia="zh-CN"/>
        </w:rPr>
        <w:t>实施</w:t>
      </w:r>
      <w:r>
        <w:rPr>
          <w:rFonts w:hint="eastAsia"/>
          <w:color w:val="auto"/>
          <w:sz w:val="28"/>
          <w:szCs w:val="28"/>
          <w:highlight w:val="none"/>
        </w:rPr>
        <w:t>范围：</w:t>
      </w:r>
    </w:p>
    <w:p>
      <w:pPr>
        <w:shd w:val="clear"/>
        <w:spacing w:after="120"/>
        <w:ind w:firstLine="480"/>
        <w:rPr>
          <w:color w:val="auto"/>
          <w:sz w:val="24"/>
          <w:szCs w:val="24"/>
          <w:highlight w:val="none"/>
          <w:lang w:val="en-US" w:eastAsia="zh-CN"/>
        </w:rPr>
      </w:pPr>
      <w:r>
        <w:rPr>
          <w:rFonts w:hint="eastAsia"/>
          <w:color w:val="auto"/>
          <w:sz w:val="24"/>
          <w:szCs w:val="24"/>
          <w:highlight w:val="none"/>
        </w:rPr>
        <w:t>越秀1号楼低压配电房母线</w:t>
      </w:r>
      <w:r>
        <w:rPr>
          <w:rFonts w:hint="eastAsia"/>
          <w:color w:val="auto"/>
          <w:sz w:val="24"/>
          <w:szCs w:val="24"/>
          <w:highlight w:val="none"/>
          <w:lang w:val="en-US" w:eastAsia="zh-CN"/>
        </w:rPr>
        <w:t>供货及安装</w:t>
      </w:r>
      <w:r>
        <w:rPr>
          <w:rFonts w:hint="eastAsia"/>
          <w:color w:val="auto"/>
          <w:sz w:val="24"/>
          <w:szCs w:val="24"/>
          <w:highlight w:val="none"/>
          <w:lang w:val="en-US" w:eastAsia="zh-CN"/>
        </w:rPr>
        <w:t>。从一号楼负二楼变压器房，#1-#4四台变压器出线母线出发，更换至一号楼负二层低压配电房，1-4组配电柜主进线接口，更换过程中四条主母线，每条规格均为4000A，三相四线，并包含旧母线的拆除、新母线的安装、负一层地面开凿与修复、新母线通电调试等全部工作。</w:t>
      </w:r>
    </w:p>
    <w:p>
      <w:pPr>
        <w:pStyle w:val="7"/>
        <w:shd w:val="clear"/>
        <w:spacing w:after="120"/>
        <w:ind w:firstLine="560"/>
        <w:rPr>
          <w:color w:val="auto"/>
          <w:sz w:val="28"/>
          <w:szCs w:val="28"/>
          <w:highlight w:val="none"/>
        </w:rPr>
      </w:pPr>
      <w:r>
        <w:rPr>
          <w:color w:val="auto"/>
          <w:sz w:val="28"/>
          <w:szCs w:val="28"/>
          <w:highlight w:val="none"/>
        </w:rPr>
        <w:t>2.2</w:t>
      </w:r>
      <w:r>
        <w:rPr>
          <w:rFonts w:hint="eastAsia"/>
          <w:color w:val="auto"/>
          <w:sz w:val="28"/>
          <w:szCs w:val="28"/>
          <w:highlight w:val="none"/>
        </w:rPr>
        <w:t>、计价方式：</w:t>
      </w:r>
    </w:p>
    <w:p>
      <w:pPr>
        <w:shd w:val="clear"/>
        <w:spacing w:after="120"/>
        <w:ind w:firstLine="480"/>
        <w:rPr>
          <w:rFonts w:hint="eastAsia"/>
          <w:color w:val="auto"/>
          <w:sz w:val="24"/>
          <w:szCs w:val="24"/>
          <w:highlight w:val="none"/>
        </w:rPr>
      </w:pPr>
      <w:r>
        <w:rPr>
          <w:rFonts w:hint="eastAsia"/>
          <w:color w:val="auto"/>
          <w:sz w:val="24"/>
          <w:szCs w:val="24"/>
          <w:highlight w:val="none"/>
        </w:rPr>
        <w:t>本项目计价方式为总价包干，</w:t>
      </w:r>
      <w:bookmarkStart w:id="9" w:name="_Hlk139383078"/>
      <w:r>
        <w:rPr>
          <w:rFonts w:hint="eastAsia"/>
          <w:color w:val="auto"/>
          <w:sz w:val="24"/>
          <w:szCs w:val="24"/>
          <w:highlight w:val="none"/>
        </w:rPr>
        <w:t>包含完成项目所需要或附带发生的一切费用</w:t>
      </w:r>
      <w:bookmarkEnd w:id="9"/>
      <w:r>
        <w:rPr>
          <w:rFonts w:hint="eastAsia"/>
          <w:color w:val="auto"/>
          <w:sz w:val="24"/>
          <w:szCs w:val="24"/>
          <w:highlight w:val="none"/>
        </w:rPr>
        <w:t>。投标人应提前实地踏勘现场，并复核工程量，相应工程量由投标人自行负责。</w:t>
      </w:r>
      <w:r>
        <w:rPr>
          <w:rFonts w:hint="eastAsia"/>
          <w:color w:val="auto"/>
          <w:sz w:val="24"/>
          <w:szCs w:val="24"/>
          <w:highlight w:val="none"/>
        </w:rPr>
        <w:t>如项目清单中未包含，但为完成本项目</w:t>
      </w:r>
      <w:r>
        <w:rPr>
          <w:rFonts w:hint="eastAsia"/>
          <w:color w:val="auto"/>
          <w:sz w:val="24"/>
          <w:szCs w:val="24"/>
          <w:highlight w:val="none"/>
          <w:lang w:eastAsia="zh-CN"/>
        </w:rPr>
        <w:t>承包范围</w:t>
      </w:r>
      <w:r>
        <w:rPr>
          <w:rFonts w:hint="eastAsia"/>
          <w:color w:val="auto"/>
          <w:sz w:val="24"/>
          <w:szCs w:val="24"/>
          <w:highlight w:val="none"/>
        </w:rPr>
        <w:t>所必须发生</w:t>
      </w:r>
      <w:r>
        <w:rPr>
          <w:rFonts w:hint="eastAsia"/>
          <w:color w:val="auto"/>
          <w:sz w:val="24"/>
          <w:szCs w:val="24"/>
          <w:highlight w:val="none"/>
          <w:lang w:eastAsia="zh-CN"/>
        </w:rPr>
        <w:t>的</w:t>
      </w:r>
      <w:r>
        <w:rPr>
          <w:rFonts w:hint="eastAsia"/>
          <w:color w:val="auto"/>
          <w:sz w:val="24"/>
          <w:szCs w:val="24"/>
          <w:highlight w:val="none"/>
        </w:rPr>
        <w:t>材料、安装、</w:t>
      </w:r>
      <w:r>
        <w:rPr>
          <w:rFonts w:hint="eastAsia"/>
          <w:color w:val="auto"/>
          <w:sz w:val="24"/>
          <w:szCs w:val="24"/>
          <w:highlight w:val="none"/>
          <w:lang w:eastAsia="zh-CN"/>
        </w:rPr>
        <w:t>措施</w:t>
      </w:r>
      <w:r>
        <w:rPr>
          <w:rFonts w:hint="eastAsia"/>
          <w:color w:val="auto"/>
          <w:sz w:val="24"/>
          <w:szCs w:val="24"/>
          <w:highlight w:val="none"/>
        </w:rPr>
        <w:t>费用等应由</w:t>
      </w:r>
      <w:r>
        <w:rPr>
          <w:rFonts w:hint="eastAsia"/>
          <w:color w:val="auto"/>
          <w:sz w:val="24"/>
          <w:szCs w:val="24"/>
          <w:highlight w:val="none"/>
          <w:lang w:eastAsia="zh-CN"/>
        </w:rPr>
        <w:t>投标人</w:t>
      </w:r>
      <w:r>
        <w:rPr>
          <w:rFonts w:hint="eastAsia"/>
          <w:color w:val="auto"/>
          <w:sz w:val="24"/>
          <w:szCs w:val="24"/>
          <w:highlight w:val="none"/>
        </w:rPr>
        <w:t>综合考虑，并包含在投标总价中，</w:t>
      </w:r>
      <w:r>
        <w:rPr>
          <w:rFonts w:hint="eastAsia"/>
          <w:color w:val="auto"/>
          <w:sz w:val="24"/>
          <w:szCs w:val="24"/>
          <w:highlight w:val="none"/>
          <w:lang w:val="en-US" w:eastAsia="zh-CN"/>
        </w:rPr>
        <w:t>采购人</w:t>
      </w:r>
      <w:r>
        <w:rPr>
          <w:rFonts w:hint="eastAsia"/>
          <w:color w:val="auto"/>
          <w:sz w:val="24"/>
          <w:szCs w:val="24"/>
          <w:highlight w:val="none"/>
        </w:rPr>
        <w:t>不为此增加任何费用。</w:t>
      </w:r>
    </w:p>
    <w:p>
      <w:pPr>
        <w:shd w:val="clear"/>
        <w:spacing w:after="120"/>
        <w:ind w:firstLine="480"/>
        <w:rPr>
          <w:rFonts w:hint="eastAsia"/>
          <w:color w:val="auto"/>
          <w:sz w:val="24"/>
          <w:szCs w:val="24"/>
          <w:highlight w:val="none"/>
        </w:rPr>
      </w:pPr>
      <w:r>
        <w:rPr>
          <w:rFonts w:hint="eastAsia"/>
          <w:color w:val="auto"/>
          <w:sz w:val="24"/>
          <w:szCs w:val="24"/>
          <w:highlight w:val="none"/>
        </w:rPr>
        <w:t>合同总价包</w:t>
      </w:r>
      <w:r>
        <w:rPr>
          <w:rFonts w:hint="eastAsia"/>
          <w:color w:val="auto"/>
          <w:sz w:val="24"/>
          <w:szCs w:val="24"/>
          <w:highlight w:val="none"/>
          <w:lang w:eastAsia="zh-CN"/>
        </w:rPr>
        <w:t>材</w:t>
      </w:r>
      <w:r>
        <w:rPr>
          <w:rFonts w:hint="eastAsia"/>
          <w:color w:val="auto"/>
          <w:sz w:val="24"/>
          <w:szCs w:val="24"/>
          <w:highlight w:val="none"/>
        </w:rPr>
        <w:t>料、包安装、包质量、包工期、包安全文明施工、包税金、包资料统一整理、包验收、包夜间施工、包脚手架措施费、包春节假期加班费用、包旧母线拆除回收、地面开凿与修复、包调试试验、包通电等</w:t>
      </w:r>
      <w:r>
        <w:rPr>
          <w:rFonts w:hint="eastAsia"/>
          <w:color w:val="auto"/>
          <w:sz w:val="24"/>
          <w:szCs w:val="24"/>
          <w:highlight w:val="none"/>
        </w:rPr>
        <w:t>，除变更签证或合同另有约定外，本合同工作全部费用包含在此价格中。</w:t>
      </w:r>
      <w:r>
        <w:rPr>
          <w:rFonts w:hint="eastAsia"/>
          <w:color w:val="auto"/>
          <w:sz w:val="24"/>
          <w:szCs w:val="24"/>
          <w:highlight w:val="none"/>
        </w:rPr>
        <w:t>投标人</w:t>
      </w:r>
      <w:r>
        <w:rPr>
          <w:rFonts w:hint="eastAsia"/>
          <w:color w:val="auto"/>
          <w:sz w:val="24"/>
          <w:szCs w:val="24"/>
          <w:highlight w:val="none"/>
        </w:rPr>
        <w:t>应按现有路由铺设安装母线，且铺设方案及路由应由采购人确认后方可实施。</w:t>
      </w:r>
    </w:p>
    <w:p>
      <w:pPr>
        <w:shd w:val="clear"/>
        <w:spacing w:after="120"/>
        <w:ind w:firstLine="480"/>
        <w:rPr>
          <w:rFonts w:hint="eastAsia"/>
          <w:color w:val="auto"/>
          <w:sz w:val="24"/>
          <w:szCs w:val="24"/>
          <w:highlight w:val="none"/>
        </w:rPr>
      </w:pPr>
      <w:r>
        <w:rPr>
          <w:rFonts w:hint="eastAsia"/>
          <w:color w:val="auto"/>
          <w:sz w:val="24"/>
          <w:szCs w:val="24"/>
          <w:highlight w:val="none"/>
        </w:rPr>
        <w:t>若</w:t>
      </w:r>
      <w:r>
        <w:rPr>
          <w:rFonts w:hint="eastAsia"/>
          <w:color w:val="auto"/>
          <w:sz w:val="24"/>
          <w:szCs w:val="24"/>
          <w:highlight w:val="none"/>
          <w:lang w:eastAsia="zh-CN"/>
        </w:rPr>
        <w:t>实施</w:t>
      </w:r>
      <w:r>
        <w:rPr>
          <w:rFonts w:hint="eastAsia"/>
          <w:color w:val="auto"/>
          <w:sz w:val="24"/>
          <w:szCs w:val="24"/>
          <w:highlight w:val="none"/>
        </w:rPr>
        <w:t>范围未发生变化、</w:t>
      </w:r>
      <w:r>
        <w:rPr>
          <w:rFonts w:hint="eastAsia"/>
          <w:color w:val="auto"/>
          <w:sz w:val="24"/>
          <w:szCs w:val="24"/>
          <w:highlight w:val="none"/>
          <w:lang w:eastAsia="zh-CN"/>
        </w:rPr>
        <w:t>实施</w:t>
      </w:r>
      <w:r>
        <w:rPr>
          <w:rFonts w:hint="eastAsia"/>
          <w:color w:val="auto"/>
          <w:sz w:val="24"/>
          <w:szCs w:val="24"/>
          <w:highlight w:val="none"/>
        </w:rPr>
        <w:t>过程未发生设计变更及签证等情况，合同金额即为结算金额。若</w:t>
      </w:r>
      <w:r>
        <w:rPr>
          <w:rFonts w:hint="eastAsia"/>
          <w:color w:val="auto"/>
          <w:sz w:val="24"/>
          <w:szCs w:val="24"/>
          <w:highlight w:val="none"/>
          <w:lang w:eastAsia="zh-CN"/>
        </w:rPr>
        <w:t>实施</w:t>
      </w:r>
      <w:r>
        <w:rPr>
          <w:rFonts w:hint="eastAsia"/>
          <w:color w:val="auto"/>
          <w:sz w:val="24"/>
          <w:szCs w:val="24"/>
          <w:highlight w:val="none"/>
        </w:rPr>
        <w:t>过程中发生变更事项并经</w:t>
      </w:r>
      <w:r>
        <w:rPr>
          <w:rFonts w:hint="eastAsia"/>
          <w:color w:val="auto"/>
          <w:sz w:val="24"/>
          <w:szCs w:val="24"/>
          <w:highlight w:val="none"/>
          <w:lang w:eastAsia="zh-CN"/>
        </w:rPr>
        <w:t>采购人</w:t>
      </w:r>
      <w:r>
        <w:rPr>
          <w:rFonts w:hint="eastAsia"/>
          <w:color w:val="auto"/>
          <w:sz w:val="24"/>
          <w:szCs w:val="24"/>
          <w:highlight w:val="none"/>
        </w:rPr>
        <w:t>审批同意的，结算金额=合同价款+变更金额。若合同包含范围减少的（如减少一条母线的更换</w:t>
      </w:r>
      <w:r>
        <w:rPr>
          <w:rFonts w:hint="eastAsia"/>
          <w:color w:val="auto"/>
          <w:sz w:val="24"/>
          <w:szCs w:val="24"/>
          <w:highlight w:val="none"/>
          <w:lang w:eastAsia="zh-CN"/>
        </w:rPr>
        <w:t>或路由变化的</w:t>
      </w:r>
      <w:r>
        <w:rPr>
          <w:rFonts w:hint="eastAsia"/>
          <w:color w:val="auto"/>
          <w:sz w:val="24"/>
          <w:szCs w:val="24"/>
          <w:highlight w:val="none"/>
        </w:rPr>
        <w:t>，但不包括本合同原定范围下工程量的</w:t>
      </w:r>
      <w:r>
        <w:rPr>
          <w:rFonts w:hint="eastAsia"/>
          <w:color w:val="auto"/>
          <w:sz w:val="24"/>
          <w:szCs w:val="24"/>
          <w:highlight w:val="none"/>
          <w:lang w:eastAsia="zh-CN"/>
        </w:rPr>
        <w:t>变化</w:t>
      </w:r>
      <w:r>
        <w:rPr>
          <w:rFonts w:hint="eastAsia"/>
          <w:color w:val="auto"/>
          <w:sz w:val="24"/>
          <w:szCs w:val="24"/>
          <w:highlight w:val="none"/>
        </w:rPr>
        <w:t>），结算金额=合同价款-减少范围对应价款。</w:t>
      </w:r>
    </w:p>
    <w:p>
      <w:pPr>
        <w:pStyle w:val="5"/>
        <w:shd w:val="clear"/>
        <w:spacing w:after="120"/>
        <w:rPr>
          <w:color w:val="auto"/>
          <w:highlight w:val="none"/>
        </w:rPr>
      </w:pPr>
      <w:r>
        <w:rPr>
          <w:rFonts w:hint="eastAsia"/>
          <w:color w:val="auto"/>
          <w:highlight w:val="none"/>
          <w:lang w:val="en-US" w:eastAsia="zh-CN"/>
        </w:rPr>
        <w:t>二</w:t>
      </w:r>
      <w:r>
        <w:rPr>
          <w:rFonts w:hint="eastAsia"/>
          <w:color w:val="auto"/>
          <w:highlight w:val="none"/>
        </w:rPr>
        <w:t>、项目需求</w:t>
      </w:r>
    </w:p>
    <w:p>
      <w:pPr>
        <w:pStyle w:val="7"/>
        <w:shd w:val="clear"/>
        <w:spacing w:after="120"/>
        <w:ind w:firstLine="560"/>
        <w:rPr>
          <w:color w:val="auto"/>
          <w:sz w:val="28"/>
          <w:szCs w:val="28"/>
          <w:highlight w:val="none"/>
        </w:rPr>
      </w:pPr>
      <w:r>
        <w:rPr>
          <w:rFonts w:hint="eastAsia"/>
          <w:color w:val="auto"/>
          <w:sz w:val="28"/>
          <w:szCs w:val="28"/>
          <w:highlight w:val="none"/>
        </w:rPr>
        <w:t>3</w:t>
      </w:r>
      <w:r>
        <w:rPr>
          <w:color w:val="auto"/>
          <w:sz w:val="28"/>
          <w:szCs w:val="28"/>
          <w:highlight w:val="none"/>
        </w:rPr>
        <w:t>.1</w:t>
      </w:r>
      <w:r>
        <w:rPr>
          <w:rFonts w:hint="eastAsia"/>
          <w:color w:val="auto"/>
          <w:sz w:val="28"/>
          <w:szCs w:val="28"/>
          <w:highlight w:val="none"/>
        </w:rPr>
        <w:t>、技术需求</w:t>
      </w:r>
    </w:p>
    <w:p>
      <w:pPr>
        <w:shd w:val="clear"/>
        <w:spacing w:after="120"/>
        <w:ind w:firstLine="480"/>
        <w:rPr>
          <w:rFonts w:hint="eastAsia"/>
          <w:color w:val="auto"/>
          <w:sz w:val="24"/>
          <w:szCs w:val="24"/>
          <w:highlight w:val="none"/>
        </w:rPr>
      </w:pPr>
      <w:r>
        <w:rPr>
          <w:rFonts w:hint="eastAsia"/>
          <w:color w:val="auto"/>
          <w:sz w:val="24"/>
          <w:szCs w:val="24"/>
          <w:highlight w:val="none"/>
        </w:rPr>
        <w:t>3.1.1、技术参数与认证要求</w:t>
      </w:r>
    </w:p>
    <w:tbl>
      <w:tblPr>
        <w:tblStyle w:val="66"/>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337"/>
        <w:gridCol w:w="1998"/>
        <w:gridCol w:w="3180"/>
      </w:tblGrid>
      <w:tr>
        <w:tblPrEx>
          <w:tblLayout w:type="fixed"/>
        </w:tblPrEx>
        <w:trPr>
          <w:trHeight w:val="740" w:hRule="atLeast"/>
        </w:trPr>
        <w:tc>
          <w:tcPr>
            <w:tcW w:w="8595"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36"/>
                <w:szCs w:val="36"/>
                <w:highlight w:val="none"/>
              </w:rPr>
            </w:pPr>
            <w:r>
              <w:rPr>
                <w:rFonts w:hint="eastAsia" w:ascii="等线" w:eastAsia="等线" w:cs="等线"/>
                <w:b/>
                <w:color w:val="auto"/>
                <w:sz w:val="36"/>
                <w:szCs w:val="36"/>
                <w:highlight w:val="none"/>
                <w:lang w:bidi="ar"/>
              </w:rPr>
              <w:t>母线详细参数认证要求</w:t>
            </w:r>
          </w:p>
        </w:tc>
      </w:tr>
      <w:tr>
        <w:tblPrEx>
          <w:tblLayout w:type="fixed"/>
        </w:tblPrEx>
        <w:trPr>
          <w:trHeight w:val="548" w:hRule="atLeast"/>
        </w:trPr>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4"/>
                <w:szCs w:val="24"/>
                <w:highlight w:val="none"/>
              </w:rPr>
            </w:pPr>
            <w:r>
              <w:rPr>
                <w:rFonts w:hint="eastAsia" w:ascii="等线" w:eastAsia="等线" w:cs="等线"/>
                <w:b/>
                <w:color w:val="auto"/>
                <w:sz w:val="24"/>
                <w:szCs w:val="24"/>
                <w:highlight w:val="none"/>
                <w:lang w:bidi="ar"/>
              </w:rPr>
              <w:t>内容</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4"/>
                <w:szCs w:val="24"/>
                <w:highlight w:val="none"/>
              </w:rPr>
            </w:pPr>
            <w:r>
              <w:rPr>
                <w:rFonts w:hint="eastAsia" w:ascii="等线" w:eastAsia="等线" w:cs="等线"/>
                <w:b/>
                <w:color w:val="auto"/>
                <w:sz w:val="24"/>
                <w:szCs w:val="24"/>
                <w:highlight w:val="none"/>
                <w:lang w:bidi="ar"/>
              </w:rPr>
              <w:t>规格说明</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b/>
                <w:color w:val="auto"/>
                <w:sz w:val="24"/>
                <w:szCs w:val="24"/>
                <w:highlight w:val="none"/>
              </w:rPr>
            </w:pPr>
            <w:r>
              <w:rPr>
                <w:rFonts w:hint="eastAsia" w:ascii="等线" w:eastAsia="等线" w:cs="等线"/>
                <w:b/>
                <w:color w:val="auto"/>
                <w:sz w:val="24"/>
                <w:szCs w:val="24"/>
                <w:highlight w:val="none"/>
              </w:rPr>
              <w:t>要求</w:t>
            </w:r>
          </w:p>
        </w:tc>
      </w:tr>
      <w:tr>
        <w:tblPrEx>
          <w:tblLayout w:type="fixed"/>
        </w:tblPrEx>
        <w:trPr>
          <w:trHeight w:val="1065"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材料</w:t>
            </w: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结构形式说明</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4片式结构</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★外壳材质</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val="en-US" w:eastAsia="zh-CN" w:bidi="ar"/>
              </w:rPr>
              <w:t>铝</w:t>
            </w:r>
            <w:r>
              <w:rPr>
                <w:rFonts w:hint="eastAsia" w:ascii="等线" w:eastAsia="等线" w:cs="等线"/>
                <w:b/>
                <w:color w:val="auto"/>
                <w:sz w:val="22"/>
                <w:szCs w:val="22"/>
                <w:highlight w:val="none"/>
                <w:lang w:bidi="ar"/>
              </w:rPr>
              <w:t>合金外壳</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2"/>
                <w:highlight w:val="none"/>
                <w:lang w:val="en-US" w:eastAsia="zh-CN" w:bidi="ar"/>
              </w:rPr>
            </w:pPr>
            <w:r>
              <w:rPr>
                <w:rFonts w:hint="eastAsia" w:ascii="等线" w:eastAsia="等线" w:cs="等线"/>
                <w:color w:val="auto"/>
                <w:sz w:val="22"/>
                <w:szCs w:val="22"/>
                <w:highlight w:val="none"/>
                <w:lang w:bidi="ar"/>
              </w:rPr>
              <w:t>★</w:t>
            </w:r>
            <w:r>
              <w:rPr>
                <w:rFonts w:hint="eastAsia" w:ascii="等线" w:eastAsia="等线" w:cs="等线"/>
                <w:color w:val="auto"/>
                <w:sz w:val="22"/>
                <w:szCs w:val="22"/>
                <w:highlight w:val="none"/>
                <w:lang w:val="en-US" w:eastAsia="zh-CN" w:bidi="ar"/>
              </w:rPr>
              <w:t>外壳装配</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2"/>
                <w:highlight w:val="none"/>
                <w:lang w:val="en-US" w:eastAsia="zh-CN" w:bidi="ar"/>
              </w:rPr>
            </w:pPr>
            <w:r>
              <w:rPr>
                <w:rFonts w:hint="eastAsia" w:ascii="等线" w:eastAsia="等线" w:cs="等线"/>
                <w:b/>
                <w:color w:val="auto"/>
                <w:sz w:val="22"/>
                <w:szCs w:val="22"/>
                <w:highlight w:val="none"/>
                <w:lang w:val="en-US" w:eastAsia="zh-CN" w:bidi="ar"/>
              </w:rPr>
              <w:t>自冲铆接</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2"/>
                <w:highlight w:val="none"/>
              </w:rPr>
            </w:pPr>
            <w:r>
              <w:rPr>
                <w:rFonts w:hint="eastAsia" w:ascii="等线" w:eastAsia="等线" w:cs="等线"/>
                <w:b/>
                <w:color w:val="auto"/>
                <w:sz w:val="22"/>
                <w:szCs w:val="22"/>
                <w:highlight w:val="none"/>
              </w:rPr>
              <w:t>具备</w:t>
            </w:r>
          </w:p>
        </w:tc>
      </w:tr>
      <w:tr>
        <w:tblPrEx>
          <w:tblLayout w:type="fixed"/>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2"/>
                <w:highlight w:val="none"/>
                <w:lang w:val="en-US" w:eastAsia="zh-CN" w:bidi="ar"/>
              </w:rPr>
            </w:pPr>
            <w:r>
              <w:rPr>
                <w:rFonts w:hint="eastAsia" w:ascii="等线" w:eastAsia="等线" w:cs="等线"/>
                <w:color w:val="auto"/>
                <w:sz w:val="22"/>
                <w:szCs w:val="22"/>
                <w:highlight w:val="none"/>
                <w:lang w:bidi="ar"/>
              </w:rPr>
              <w:t>★</w:t>
            </w:r>
            <w:r>
              <w:rPr>
                <w:rFonts w:hint="eastAsia" w:ascii="等线" w:eastAsia="等线" w:cs="等线"/>
                <w:color w:val="auto"/>
                <w:sz w:val="22"/>
                <w:szCs w:val="22"/>
                <w:highlight w:val="none"/>
                <w:lang w:val="en-US" w:eastAsia="zh-CN" w:bidi="ar"/>
              </w:rPr>
              <w:t>插接口设计</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2"/>
                <w:highlight w:val="none"/>
                <w:lang w:val="en-US" w:eastAsia="zh-CN" w:bidi="ar"/>
              </w:rPr>
            </w:pPr>
            <w:r>
              <w:rPr>
                <w:rFonts w:hint="eastAsia" w:ascii="等线" w:eastAsia="等线" w:cs="等线"/>
                <w:b/>
                <w:color w:val="auto"/>
                <w:sz w:val="22"/>
                <w:szCs w:val="22"/>
                <w:highlight w:val="none"/>
                <w:lang w:val="en-US" w:eastAsia="zh-CN" w:bidi="ar"/>
              </w:rPr>
              <w:t>密集型</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2"/>
                <w:highlight w:val="none"/>
              </w:rPr>
            </w:pPr>
            <w:r>
              <w:rPr>
                <w:rFonts w:hint="eastAsia" w:ascii="等线" w:eastAsia="等线" w:cs="等线"/>
                <w:b/>
                <w:color w:val="auto"/>
                <w:sz w:val="22"/>
                <w:szCs w:val="22"/>
                <w:highlight w:val="none"/>
              </w:rPr>
              <w:t>具备</w:t>
            </w:r>
          </w:p>
        </w:tc>
      </w:tr>
      <w:tr>
        <w:tblPrEx>
          <w:tblLayout w:type="fixed"/>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▲绝缘材料</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高性能B级绝缘材料聚酯薄膜（杜邦）</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▲胶带</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3M</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★主材</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铜</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555"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▲镀锡或银</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全长闪镀银</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38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PE排材质</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铝</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▲铜排厚度(mm)</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≥5</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★铜含量</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T2铜，99.98%</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导电率</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97%以上</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▲温升</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b/>
                <w:color w:val="auto"/>
                <w:sz w:val="22"/>
                <w:szCs w:val="22"/>
                <w:highlight w:val="none"/>
                <w:lang w:bidi="ar"/>
              </w:rPr>
              <w:t>导体</w:t>
            </w:r>
            <w:r>
              <w:rPr>
                <w:rFonts w:hint="eastAsia" w:ascii="等线" w:eastAsia="等线" w:cs="等线"/>
                <w:b/>
                <w:color w:val="auto"/>
                <w:sz w:val="22"/>
                <w:szCs w:val="22"/>
                <w:highlight w:val="none"/>
                <w:lang w:val="en-US" w:eastAsia="zh-CN" w:bidi="ar"/>
              </w:rPr>
              <w:t>70</w:t>
            </w:r>
            <w:r>
              <w:rPr>
                <w:rFonts w:hint="eastAsia" w:ascii="等线" w:eastAsia="等线" w:cs="等线"/>
                <w:b/>
                <w:color w:val="auto"/>
                <w:sz w:val="22"/>
                <w:szCs w:val="22"/>
                <w:highlight w:val="none"/>
                <w:lang w:bidi="ar"/>
              </w:rPr>
              <w:t>K，外壳55K</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★额定短时耐受电流               Icw（kA）</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4000A</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lang w:val="en-US" w:eastAsia="zh-CN"/>
              </w:rPr>
            </w:pPr>
            <w:r>
              <w:rPr>
                <w:rFonts w:hint="eastAsia" w:ascii="等线" w:eastAsia="等线" w:cs="等线"/>
                <w:b/>
                <w:color w:val="auto"/>
                <w:sz w:val="22"/>
                <w:szCs w:val="22"/>
                <w:highlight w:val="none"/>
                <w:lang w:val="en-US" w:eastAsia="zh-CN" w:bidi="ar"/>
              </w:rPr>
              <w:t>120</w:t>
            </w:r>
          </w:p>
        </w:tc>
      </w:tr>
      <w:tr>
        <w:tblPrEx>
          <w:tblLayout w:type="fixed"/>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★额定峰值短路电流              Icw（kA）</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4000A</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lang w:val="en-US" w:eastAsia="zh-CN"/>
              </w:rPr>
            </w:pPr>
            <w:r>
              <w:rPr>
                <w:rFonts w:hint="eastAsia" w:ascii="等线" w:eastAsia="等线" w:cs="等线"/>
                <w:b/>
                <w:color w:val="auto"/>
                <w:sz w:val="22"/>
                <w:szCs w:val="22"/>
                <w:highlight w:val="none"/>
                <w:lang w:val="en-US" w:eastAsia="zh-CN" w:bidi="ar"/>
              </w:rPr>
              <w:t>264</w:t>
            </w:r>
          </w:p>
        </w:tc>
      </w:tr>
      <w:tr>
        <w:tblPrEx>
          <w:tblLayout w:type="fixed"/>
        </w:tblPrEx>
        <w:trPr>
          <w:trHeight w:val="4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▲防护等级</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IP</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lang w:bidi="ar"/>
              </w:rPr>
              <w:t>65</w:t>
            </w:r>
          </w:p>
        </w:tc>
      </w:tr>
      <w:tr>
        <w:tblPrEx>
          <w:tblLayout w:type="fixed"/>
        </w:tblPrEx>
        <w:trPr>
          <w:trHeight w:val="680"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认证</w:t>
            </w: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▲3C认证</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▲ATSA</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 xml:space="preserve"> Diamond Mark</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▲KEMA-KEUR</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需完整测试</w:t>
            </w:r>
            <w:r>
              <w:rPr>
                <w:rFonts w:hint="eastAsia" w:ascii="等线" w:eastAsia="等线" w:cs="等线"/>
                <w:color w:val="auto"/>
                <w:sz w:val="22"/>
                <w:szCs w:val="22"/>
                <w:highlight w:val="none"/>
                <w:lang w:bidi="ar"/>
              </w:rPr>
              <w:br w:type="textWrapping"/>
            </w:r>
            <w:r>
              <w:rPr>
                <w:rFonts w:hint="eastAsia" w:ascii="等线" w:eastAsia="等线" w:cs="等线"/>
                <w:color w:val="auto"/>
                <w:sz w:val="22"/>
                <w:szCs w:val="22"/>
                <w:highlight w:val="none"/>
                <w:lang w:bidi="ar"/>
              </w:rPr>
              <w:t>KEMA-K级别</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r>
        <w:tblPrEx>
          <w:tblLayout w:type="fixed"/>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p>
        </w:tc>
        <w:tc>
          <w:tcPr>
            <w:tcW w:w="2337"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textAlignment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 xml:space="preserve">▲Underwriters </w:t>
            </w:r>
            <w:r>
              <w:rPr>
                <w:rFonts w:hint="eastAsia" w:ascii="等线" w:eastAsia="等线" w:cs="等线"/>
                <w:color w:val="auto"/>
                <w:sz w:val="22"/>
                <w:szCs w:val="22"/>
                <w:highlight w:val="none"/>
                <w:lang w:bidi="ar"/>
              </w:rPr>
              <w:br w:type="textWrapping"/>
            </w:r>
            <w:r>
              <w:rPr>
                <w:rFonts w:hint="eastAsia" w:ascii="等线" w:eastAsia="等线" w:cs="等线"/>
                <w:color w:val="auto"/>
                <w:sz w:val="22"/>
                <w:szCs w:val="22"/>
                <w:highlight w:val="none"/>
                <w:lang w:bidi="ar"/>
              </w:rPr>
              <w:t>Laboratories Inc.</w:t>
            </w:r>
          </w:p>
        </w:tc>
        <w:tc>
          <w:tcPr>
            <w:tcW w:w="1998"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color w:val="auto"/>
                <w:sz w:val="22"/>
                <w:szCs w:val="24"/>
                <w:highlight w:val="none"/>
              </w:rPr>
            </w:pPr>
            <w:r>
              <w:rPr>
                <w:rFonts w:hint="eastAsia" w:ascii="等线" w:eastAsia="等线" w:cs="等线"/>
                <w:color w:val="auto"/>
                <w:sz w:val="22"/>
                <w:szCs w:val="22"/>
                <w:highlight w:val="none"/>
                <w:lang w:bidi="ar"/>
              </w:rPr>
              <w:t>\</w:t>
            </w:r>
          </w:p>
        </w:tc>
        <w:tc>
          <w:tcPr>
            <w:tcW w:w="3180" w:type="dxa"/>
            <w:tcBorders>
              <w:top w:val="single" w:color="000000" w:sz="4" w:space="0"/>
              <w:left w:val="single" w:color="000000" w:sz="4" w:space="0"/>
              <w:bottom w:val="single" w:color="000000" w:sz="4" w:space="0"/>
              <w:right w:val="single" w:color="000000" w:sz="4" w:space="0"/>
              <w:tl2br w:val="nil"/>
              <w:tr2bl w:val="nil"/>
            </w:tcBorders>
            <w:vAlign w:val="center"/>
          </w:tcPr>
          <w:p>
            <w:pPr>
              <w:shd w:val="clear"/>
              <w:adjustRightInd w:val="0"/>
              <w:snapToGrid w:val="0"/>
              <w:spacing w:beforeLines="0" w:afterLines="0"/>
              <w:jc w:val="center"/>
              <w:rPr>
                <w:rFonts w:hint="eastAsia" w:ascii="等线" w:eastAsia="等线" w:cs="等线"/>
                <w:b/>
                <w:color w:val="auto"/>
                <w:sz w:val="22"/>
                <w:szCs w:val="24"/>
                <w:highlight w:val="none"/>
              </w:rPr>
            </w:pPr>
            <w:r>
              <w:rPr>
                <w:rFonts w:hint="eastAsia" w:ascii="等线" w:eastAsia="等线" w:cs="等线"/>
                <w:b/>
                <w:color w:val="auto"/>
                <w:sz w:val="22"/>
                <w:szCs w:val="22"/>
                <w:highlight w:val="none"/>
              </w:rPr>
              <w:t>具备</w:t>
            </w:r>
          </w:p>
        </w:tc>
      </w:tr>
    </w:tbl>
    <w:p>
      <w:pPr>
        <w:shd w:val="clear"/>
        <w:spacing w:after="120"/>
        <w:ind w:firstLine="480"/>
        <w:rPr>
          <w:rStyle w:val="534"/>
          <w:color w:val="auto"/>
          <w:highlight w:val="none"/>
          <w:u w:val="single"/>
        </w:rPr>
      </w:pPr>
      <w:r>
        <w:rPr>
          <w:rStyle w:val="534"/>
          <w:color w:val="auto"/>
          <w:highlight w:val="none"/>
          <w:u w:val="single"/>
        </w:rPr>
        <w:t>备注：零线容量按100%要求。</w:t>
      </w:r>
    </w:p>
    <w:p>
      <w:pPr>
        <w:shd w:val="clear"/>
        <w:spacing w:after="120"/>
        <w:ind w:firstLine="480"/>
        <w:rPr>
          <w:rFonts w:hint="eastAsia"/>
          <w:color w:val="auto"/>
          <w:sz w:val="24"/>
          <w:szCs w:val="24"/>
          <w:highlight w:val="none"/>
          <w:u w:val="single"/>
        </w:rPr>
      </w:pPr>
    </w:p>
    <w:p>
      <w:pPr>
        <w:shd w:val="clear"/>
        <w:spacing w:after="120"/>
        <w:ind w:firstLine="480"/>
        <w:rPr>
          <w:rFonts w:hint="eastAsia"/>
          <w:color w:val="auto"/>
          <w:sz w:val="24"/>
          <w:szCs w:val="24"/>
          <w:highlight w:val="none"/>
        </w:rPr>
      </w:pPr>
      <w:r>
        <w:rPr>
          <w:rFonts w:hint="eastAsia"/>
          <w:color w:val="auto"/>
          <w:sz w:val="24"/>
          <w:szCs w:val="24"/>
          <w:highlight w:val="none"/>
        </w:rPr>
        <w:t>3.1.2、验收标准</w:t>
      </w:r>
    </w:p>
    <w:p>
      <w:pPr>
        <w:shd w:val="clear"/>
        <w:spacing w:after="120"/>
        <w:ind w:firstLine="480"/>
        <w:rPr>
          <w:rFonts w:hint="eastAsia" w:eastAsia="宋体"/>
          <w:color w:val="auto"/>
          <w:sz w:val="24"/>
          <w:szCs w:val="24"/>
          <w:highlight w:val="none"/>
          <w:lang w:eastAsia="zh-CN"/>
        </w:rPr>
      </w:pPr>
      <w:r>
        <w:rPr>
          <w:rFonts w:hint="eastAsia"/>
          <w:color w:val="auto"/>
          <w:sz w:val="24"/>
          <w:szCs w:val="24"/>
          <w:highlight w:val="none"/>
        </w:rPr>
        <w:t>完成设备调试，通电运行</w:t>
      </w:r>
      <w:r>
        <w:rPr>
          <w:rFonts w:hint="eastAsia"/>
          <w:color w:val="auto"/>
          <w:sz w:val="24"/>
          <w:szCs w:val="24"/>
          <w:highlight w:val="none"/>
          <w:lang w:eastAsia="zh-CN"/>
        </w:rPr>
        <w:t>。</w:t>
      </w:r>
    </w:p>
    <w:p>
      <w:pPr>
        <w:pStyle w:val="7"/>
        <w:shd w:val="clear"/>
        <w:spacing w:after="120"/>
        <w:ind w:firstLine="560"/>
        <w:rPr>
          <w:color w:val="auto"/>
          <w:sz w:val="28"/>
          <w:szCs w:val="28"/>
          <w:highlight w:val="none"/>
        </w:rPr>
      </w:pPr>
      <w:r>
        <w:rPr>
          <w:rFonts w:hint="eastAsia"/>
          <w:color w:val="auto"/>
          <w:sz w:val="28"/>
          <w:szCs w:val="28"/>
          <w:highlight w:val="none"/>
        </w:rPr>
        <w:t>3</w:t>
      </w:r>
      <w:r>
        <w:rPr>
          <w:color w:val="auto"/>
          <w:sz w:val="28"/>
          <w:szCs w:val="28"/>
          <w:highlight w:val="none"/>
        </w:rPr>
        <w:t>.2</w:t>
      </w:r>
      <w:r>
        <w:rPr>
          <w:rFonts w:hint="eastAsia"/>
          <w:color w:val="auto"/>
          <w:sz w:val="28"/>
          <w:szCs w:val="28"/>
          <w:highlight w:val="none"/>
        </w:rPr>
        <w:t>、商务需求</w:t>
      </w:r>
    </w:p>
    <w:p>
      <w:pPr>
        <w:shd w:val="clear"/>
        <w:spacing w:after="120"/>
        <w:ind w:firstLine="480"/>
        <w:rPr>
          <w:rFonts w:hint="eastAsia"/>
          <w:color w:val="auto"/>
          <w:sz w:val="24"/>
          <w:szCs w:val="24"/>
          <w:highlight w:val="none"/>
        </w:rPr>
      </w:pPr>
      <w:r>
        <w:rPr>
          <w:rFonts w:hint="eastAsia"/>
          <w:color w:val="auto"/>
          <w:sz w:val="24"/>
          <w:szCs w:val="24"/>
          <w:highlight w:val="none"/>
        </w:rPr>
        <w:t>3.2.1、付款及结算方式</w:t>
      </w:r>
    </w:p>
    <w:p>
      <w:pPr>
        <w:shd w:val="clear"/>
        <w:spacing w:after="120"/>
        <w:ind w:firstLine="480"/>
        <w:rPr>
          <w:rFonts w:hint="eastAsia"/>
          <w:color w:val="auto"/>
          <w:sz w:val="24"/>
          <w:szCs w:val="24"/>
          <w:highlight w:val="none"/>
          <w:lang w:eastAsia="zh-CN"/>
        </w:rPr>
      </w:pPr>
      <w:r>
        <w:rPr>
          <w:rFonts w:hint="eastAsia"/>
          <w:color w:val="auto"/>
          <w:sz w:val="24"/>
          <w:szCs w:val="24"/>
          <w:highlight w:val="none"/>
        </w:rPr>
        <w:t>本工程竣工验收通过后，支付至</w:t>
      </w:r>
      <w:r>
        <w:rPr>
          <w:rFonts w:hint="eastAsia"/>
          <w:color w:val="auto"/>
          <w:sz w:val="24"/>
          <w:szCs w:val="24"/>
          <w:highlight w:val="none"/>
          <w:lang w:val="en-US" w:eastAsia="zh-CN"/>
        </w:rPr>
        <w:t>合同</w:t>
      </w:r>
      <w:r>
        <w:rPr>
          <w:rFonts w:hint="eastAsia"/>
          <w:color w:val="auto"/>
          <w:sz w:val="24"/>
          <w:szCs w:val="24"/>
          <w:highlight w:val="none"/>
        </w:rPr>
        <w:t>金额的97%，剩余3%作为质保金</w:t>
      </w:r>
      <w:r>
        <w:rPr>
          <w:rFonts w:hint="eastAsia"/>
          <w:color w:val="auto"/>
          <w:sz w:val="24"/>
          <w:szCs w:val="24"/>
          <w:highlight w:val="none"/>
          <w:lang w:eastAsia="zh-CN"/>
        </w:rPr>
        <w:t>。</w:t>
      </w:r>
    </w:p>
    <w:p>
      <w:pPr>
        <w:shd w:val="clear"/>
        <w:spacing w:after="120"/>
        <w:ind w:firstLine="480"/>
        <w:rPr>
          <w:rFonts w:hint="eastAsia"/>
          <w:color w:val="auto"/>
          <w:sz w:val="24"/>
          <w:szCs w:val="24"/>
          <w:highlight w:val="none"/>
        </w:rPr>
      </w:pPr>
      <w:r>
        <w:rPr>
          <w:rFonts w:hint="eastAsia"/>
          <w:color w:val="auto"/>
          <w:sz w:val="24"/>
          <w:szCs w:val="24"/>
          <w:highlight w:val="none"/>
        </w:rPr>
        <w:t>3.2.2、本合同</w:t>
      </w:r>
      <w:r>
        <w:rPr>
          <w:rFonts w:hint="eastAsia"/>
          <w:color w:val="auto"/>
          <w:sz w:val="24"/>
          <w:szCs w:val="24"/>
          <w:highlight w:val="none"/>
          <w:lang w:eastAsia="zh-CN"/>
        </w:rPr>
        <w:t>供应商</w:t>
      </w:r>
      <w:r>
        <w:rPr>
          <w:rFonts w:hint="eastAsia"/>
          <w:color w:val="auto"/>
          <w:sz w:val="24"/>
          <w:szCs w:val="24"/>
          <w:highlight w:val="none"/>
        </w:rPr>
        <w:t>无需提供履约担保。</w:t>
      </w:r>
    </w:p>
    <w:p>
      <w:pPr>
        <w:shd w:val="clear"/>
        <w:spacing w:after="120"/>
        <w:ind w:firstLine="480"/>
        <w:rPr>
          <w:rFonts w:hint="eastAsia"/>
          <w:color w:val="auto"/>
          <w:sz w:val="24"/>
          <w:szCs w:val="24"/>
          <w:highlight w:val="none"/>
        </w:rPr>
      </w:pPr>
      <w:r>
        <w:rPr>
          <w:rFonts w:hint="eastAsia"/>
          <w:color w:val="auto"/>
          <w:sz w:val="24"/>
          <w:szCs w:val="24"/>
          <w:highlight w:val="none"/>
        </w:rPr>
        <w:t>3.2.3、售后服务</w:t>
      </w:r>
    </w:p>
    <w:p>
      <w:pPr>
        <w:shd w:val="clear"/>
        <w:spacing w:after="120"/>
        <w:ind w:firstLine="480"/>
        <w:rPr>
          <w:rFonts w:hint="eastAsia"/>
          <w:color w:val="auto"/>
          <w:sz w:val="24"/>
          <w:szCs w:val="24"/>
          <w:highlight w:val="none"/>
        </w:rPr>
      </w:pPr>
      <w:bookmarkStart w:id="10" w:name="_Hlk139892881"/>
      <w:r>
        <w:rPr>
          <w:rFonts w:hint="eastAsia"/>
          <w:color w:val="auto"/>
          <w:sz w:val="24"/>
          <w:szCs w:val="24"/>
          <w:highlight w:val="none"/>
        </w:rPr>
        <w:t>本项目全部内容需要提供质保及售后服务，期限为自验收</w:t>
      </w:r>
      <w:r>
        <w:rPr>
          <w:rFonts w:hint="eastAsia"/>
          <w:color w:val="auto"/>
          <w:sz w:val="24"/>
          <w:szCs w:val="24"/>
          <w:highlight w:val="none"/>
        </w:rPr>
        <w:t>通过</w:t>
      </w:r>
      <w:r>
        <w:rPr>
          <w:rFonts w:hint="eastAsia"/>
          <w:color w:val="auto"/>
          <w:sz w:val="24"/>
          <w:szCs w:val="24"/>
          <w:highlight w:val="none"/>
          <w:lang w:val="en-US" w:eastAsia="zh-CN"/>
        </w:rPr>
        <w:t>之日</w:t>
      </w:r>
      <w:r>
        <w:rPr>
          <w:rFonts w:hint="eastAsia"/>
          <w:color w:val="auto"/>
          <w:sz w:val="24"/>
          <w:szCs w:val="24"/>
          <w:highlight w:val="none"/>
        </w:rPr>
        <w:t>起两年。</w:t>
      </w:r>
    </w:p>
    <w:bookmarkEnd w:id="10"/>
    <w:p>
      <w:pPr>
        <w:shd w:val="clear"/>
        <w:spacing w:after="120"/>
        <w:ind w:firstLine="480"/>
        <w:rPr>
          <w:rFonts w:hint="eastAsia"/>
          <w:color w:val="auto"/>
          <w:sz w:val="24"/>
          <w:szCs w:val="24"/>
          <w:highlight w:val="none"/>
        </w:rPr>
      </w:pPr>
      <w:r>
        <w:rPr>
          <w:rFonts w:hint="eastAsia"/>
          <w:color w:val="auto"/>
          <w:sz w:val="24"/>
          <w:szCs w:val="24"/>
          <w:highlight w:val="none"/>
        </w:rPr>
        <w:t>本项目需要提供质保金，质保金金额为合同金额3%。</w:t>
      </w:r>
      <w:r>
        <w:rPr>
          <w:rFonts w:hint="eastAsia"/>
          <w:color w:val="auto"/>
          <w:sz w:val="24"/>
          <w:szCs w:val="24"/>
          <w:highlight w:val="none"/>
        </w:rPr>
        <w:t>在质保期满后无息支付全部余款。</w:t>
      </w:r>
    </w:p>
    <w:p>
      <w:pPr>
        <w:shd w:val="clear"/>
        <w:spacing w:after="120"/>
        <w:ind w:firstLine="480"/>
        <w:rPr>
          <w:rFonts w:hint="eastAsia"/>
          <w:color w:val="auto"/>
          <w:sz w:val="24"/>
          <w:szCs w:val="24"/>
          <w:highlight w:val="none"/>
        </w:rPr>
      </w:pPr>
      <w:r>
        <w:rPr>
          <w:rFonts w:hint="eastAsia"/>
          <w:color w:val="auto"/>
          <w:sz w:val="24"/>
          <w:szCs w:val="24"/>
          <w:highlight w:val="none"/>
        </w:rPr>
        <w:t>3.2.3、运输及保险</w:t>
      </w:r>
    </w:p>
    <w:p>
      <w:pPr>
        <w:shd w:val="clear"/>
        <w:spacing w:after="120"/>
        <w:ind w:firstLine="480"/>
        <w:rPr>
          <w:rFonts w:hint="eastAsia"/>
          <w:color w:val="auto"/>
          <w:sz w:val="24"/>
          <w:szCs w:val="24"/>
          <w:highlight w:val="none"/>
        </w:rPr>
      </w:pPr>
      <w:r>
        <w:rPr>
          <w:rFonts w:hint="eastAsia"/>
          <w:color w:val="auto"/>
          <w:sz w:val="24"/>
          <w:szCs w:val="24"/>
          <w:highlight w:val="none"/>
        </w:rPr>
        <w:t>（1）本项目涉及到相关产品的包装和运输应由中标人实施，确保产品、货物包装完善并运输至招标人指定地点，所涉及费用应综合考虑在相关综合单价中，不再另行计取。</w:t>
      </w:r>
    </w:p>
    <w:p>
      <w:pPr>
        <w:shd w:val="clear"/>
        <w:spacing w:after="120"/>
        <w:ind w:firstLine="480"/>
        <w:rPr>
          <w:rFonts w:hint="eastAsia"/>
          <w:color w:val="auto"/>
          <w:sz w:val="24"/>
          <w:szCs w:val="24"/>
          <w:highlight w:val="none"/>
        </w:rPr>
      </w:pPr>
      <w:r>
        <w:rPr>
          <w:rFonts w:hint="eastAsia"/>
          <w:color w:val="auto"/>
          <w:sz w:val="24"/>
          <w:szCs w:val="24"/>
          <w:highlight w:val="none"/>
        </w:rPr>
        <w:t>（2）本项目如需投保，相关保险（包括但不限于设备材料、货物、中标方人员、第三者责任险等）费用由中标人承担，所涉及费用应综合考虑在相关综合单价中，不再另行计取。</w:t>
      </w:r>
    </w:p>
    <w:p>
      <w:pPr>
        <w:pStyle w:val="7"/>
        <w:shd w:val="clear"/>
        <w:spacing w:after="120"/>
        <w:ind w:firstLine="560"/>
        <w:rPr>
          <w:color w:val="auto"/>
          <w:sz w:val="28"/>
          <w:szCs w:val="28"/>
          <w:highlight w:val="none"/>
        </w:rPr>
      </w:pPr>
      <w:r>
        <w:rPr>
          <w:rFonts w:hint="eastAsia"/>
          <w:color w:val="auto"/>
          <w:sz w:val="28"/>
          <w:szCs w:val="28"/>
          <w:highlight w:val="none"/>
        </w:rPr>
        <w:t>3</w:t>
      </w:r>
      <w:r>
        <w:rPr>
          <w:color w:val="auto"/>
          <w:sz w:val="28"/>
          <w:szCs w:val="28"/>
          <w:highlight w:val="none"/>
        </w:rPr>
        <w:t>.3</w:t>
      </w:r>
      <w:r>
        <w:rPr>
          <w:rFonts w:hint="eastAsia"/>
          <w:color w:val="auto"/>
          <w:sz w:val="28"/>
          <w:szCs w:val="28"/>
          <w:highlight w:val="none"/>
        </w:rPr>
        <w:t>、其他需求</w:t>
      </w:r>
    </w:p>
    <w:p>
      <w:pPr>
        <w:shd w:val="clear"/>
        <w:spacing w:after="120"/>
        <w:ind w:firstLine="480"/>
        <w:rPr>
          <w:rFonts w:hint="eastAsia"/>
          <w:color w:val="auto"/>
          <w:sz w:val="24"/>
          <w:szCs w:val="24"/>
          <w:highlight w:val="none"/>
        </w:rPr>
      </w:pPr>
      <w:r>
        <w:rPr>
          <w:rFonts w:hint="eastAsia"/>
          <w:color w:val="auto"/>
          <w:sz w:val="24"/>
          <w:szCs w:val="24"/>
          <w:highlight w:val="none"/>
        </w:rPr>
        <w:t>3.3.1、本项目组织现场踏勘，所有响应供应商应前往项目现场进行踏勘，踏勘将由招标人分别开展，错开各响应供应商踏勘时间。响应供应商自行承担踏勘现场发生的责任、风险和自身费用。招标人对响应供应商由此而作出的推论、解释和结论概不负责。</w:t>
      </w:r>
    </w:p>
    <w:p>
      <w:pPr>
        <w:shd w:val="clear"/>
        <w:spacing w:after="120"/>
        <w:ind w:firstLine="480"/>
        <w:rPr>
          <w:rFonts w:hint="eastAsia"/>
          <w:color w:val="auto"/>
          <w:sz w:val="24"/>
          <w:szCs w:val="24"/>
          <w:highlight w:val="none"/>
        </w:rPr>
      </w:pPr>
      <w:r>
        <w:rPr>
          <w:rFonts w:hint="eastAsia"/>
          <w:color w:val="auto"/>
          <w:sz w:val="24"/>
          <w:szCs w:val="24"/>
          <w:highlight w:val="none"/>
        </w:rPr>
        <w:t>踏勘时间：投标人应</w:t>
      </w:r>
      <w:r>
        <w:rPr>
          <w:rFonts w:hint="eastAsia"/>
          <w:color w:val="auto"/>
          <w:sz w:val="24"/>
          <w:szCs w:val="24"/>
          <w:highlight w:val="none"/>
          <w:lang w:eastAsia="zh-CN"/>
        </w:rPr>
        <w:t>不晚于本项目</w:t>
      </w:r>
      <w:r>
        <w:rPr>
          <w:rFonts w:hint="eastAsia"/>
          <w:color w:val="auto"/>
          <w:sz w:val="24"/>
          <w:szCs w:val="24"/>
          <w:highlight w:val="none"/>
          <w:lang w:val="en-US" w:eastAsia="zh-CN"/>
        </w:rPr>
        <w:t>谈判</w:t>
      </w:r>
      <w:r>
        <w:rPr>
          <w:rFonts w:hint="eastAsia"/>
          <w:color w:val="auto"/>
          <w:sz w:val="24"/>
          <w:szCs w:val="24"/>
          <w:highlight w:val="none"/>
        </w:rPr>
        <w:t>前</w:t>
      </w:r>
      <w:r>
        <w:rPr>
          <w:rFonts w:hint="eastAsia"/>
          <w:color w:val="auto"/>
          <w:sz w:val="24"/>
          <w:szCs w:val="24"/>
          <w:highlight w:val="none"/>
          <w:lang w:eastAsia="zh-CN"/>
        </w:rPr>
        <w:t>2</w:t>
      </w:r>
      <w:r>
        <w:rPr>
          <w:color w:val="auto"/>
          <w:sz w:val="24"/>
          <w:szCs w:val="24"/>
          <w:highlight w:val="none"/>
          <w:lang w:eastAsia="zh-CN"/>
        </w:rPr>
        <w:t>4</w:t>
      </w:r>
      <w:r>
        <w:rPr>
          <w:rFonts w:hint="eastAsia"/>
          <w:color w:val="auto"/>
          <w:sz w:val="24"/>
          <w:szCs w:val="24"/>
          <w:highlight w:val="none"/>
          <w:lang w:eastAsia="zh-CN"/>
        </w:rPr>
        <w:t>小时</w:t>
      </w:r>
      <w:r>
        <w:rPr>
          <w:rFonts w:hint="eastAsia"/>
          <w:color w:val="auto"/>
          <w:sz w:val="24"/>
          <w:szCs w:val="24"/>
          <w:highlight w:val="none"/>
        </w:rPr>
        <w:t>联系招标人，招标人根据相应情况确认各供应商分别前往的时间。</w:t>
      </w:r>
    </w:p>
    <w:p>
      <w:pPr>
        <w:shd w:val="clear"/>
        <w:spacing w:after="120"/>
        <w:ind w:firstLine="480"/>
        <w:rPr>
          <w:rFonts w:hint="eastAsia"/>
          <w:color w:val="auto"/>
          <w:sz w:val="24"/>
          <w:szCs w:val="24"/>
          <w:highlight w:val="none"/>
        </w:rPr>
      </w:pPr>
      <w:r>
        <w:rPr>
          <w:rFonts w:hint="eastAsia"/>
          <w:color w:val="auto"/>
          <w:sz w:val="24"/>
          <w:szCs w:val="24"/>
          <w:highlight w:val="none"/>
        </w:rPr>
        <w:t>踏勘地点：越秀院区1号楼。</w:t>
      </w:r>
    </w:p>
    <w:p>
      <w:pPr>
        <w:shd w:val="clear"/>
        <w:spacing w:after="120"/>
        <w:ind w:firstLine="480"/>
        <w:rPr>
          <w:rFonts w:hint="eastAsia"/>
          <w:color w:val="auto"/>
          <w:sz w:val="24"/>
          <w:szCs w:val="24"/>
          <w:highlight w:val="none"/>
        </w:rPr>
      </w:pPr>
      <w:r>
        <w:rPr>
          <w:rFonts w:hint="eastAsia"/>
          <w:color w:val="auto"/>
          <w:sz w:val="24"/>
          <w:szCs w:val="24"/>
          <w:highlight w:val="none"/>
        </w:rPr>
        <w:t>踏勘联系人及电话：李</w:t>
      </w:r>
      <w:r>
        <w:rPr>
          <w:rFonts w:hint="eastAsia"/>
          <w:color w:val="auto"/>
          <w:sz w:val="24"/>
          <w:szCs w:val="24"/>
          <w:highlight w:val="none"/>
          <w:lang w:eastAsia="zh-CN"/>
        </w:rPr>
        <w:t>老师</w:t>
      </w:r>
      <w:r>
        <w:rPr>
          <w:rFonts w:hint="eastAsia"/>
          <w:color w:val="auto"/>
          <w:sz w:val="24"/>
          <w:szCs w:val="24"/>
          <w:highlight w:val="none"/>
        </w:rPr>
        <w:t xml:space="preserve">  </w:t>
      </w:r>
      <w:r>
        <w:rPr>
          <w:color w:val="auto"/>
          <w:sz w:val="24"/>
          <w:szCs w:val="24"/>
          <w:highlight w:val="none"/>
        </w:rPr>
        <w:t>020-87343398</w:t>
      </w:r>
      <w:r>
        <w:rPr>
          <w:rFonts w:hint="eastAsia"/>
          <w:color w:val="auto"/>
          <w:sz w:val="24"/>
          <w:szCs w:val="24"/>
          <w:highlight w:val="none"/>
        </w:rPr>
        <w:t>。</w:t>
      </w:r>
    </w:p>
    <w:p>
      <w:pPr>
        <w:shd w:val="clear"/>
        <w:spacing w:after="120"/>
        <w:ind w:firstLine="480"/>
        <w:rPr>
          <w:rFonts w:hint="eastAsia"/>
          <w:color w:val="auto"/>
          <w:sz w:val="24"/>
          <w:szCs w:val="24"/>
          <w:highlight w:val="none"/>
        </w:rPr>
      </w:pPr>
      <w:r>
        <w:rPr>
          <w:rFonts w:hint="eastAsia"/>
          <w:color w:val="auto"/>
          <w:sz w:val="24"/>
          <w:szCs w:val="24"/>
          <w:highlight w:val="none"/>
        </w:rPr>
        <w:t>3.3.</w:t>
      </w:r>
      <w:r>
        <w:rPr>
          <w:rFonts w:hint="eastAsia"/>
          <w:color w:val="auto"/>
          <w:sz w:val="24"/>
          <w:szCs w:val="24"/>
          <w:highlight w:val="none"/>
          <w:lang w:val="en-US" w:eastAsia="zh-CN"/>
        </w:rPr>
        <w:t>2</w:t>
      </w:r>
      <w:r>
        <w:rPr>
          <w:rFonts w:hint="eastAsia"/>
          <w:color w:val="auto"/>
          <w:sz w:val="24"/>
          <w:szCs w:val="24"/>
          <w:highlight w:val="none"/>
        </w:rPr>
        <w:t>、发票开具</w:t>
      </w:r>
    </w:p>
    <w:p>
      <w:pPr>
        <w:shd w:val="clear"/>
        <w:spacing w:after="120"/>
        <w:ind w:firstLine="480"/>
        <w:rPr>
          <w:rFonts w:hint="eastAsia"/>
          <w:color w:val="auto"/>
          <w:sz w:val="24"/>
          <w:szCs w:val="24"/>
          <w:highlight w:val="none"/>
        </w:rPr>
      </w:pPr>
      <w:r>
        <w:rPr>
          <w:rFonts w:hint="eastAsia"/>
          <w:color w:val="auto"/>
          <w:sz w:val="24"/>
          <w:szCs w:val="24"/>
          <w:highlight w:val="none"/>
        </w:rPr>
        <w:t>本项目中标人需开具的发票类型为普通发票。</w:t>
      </w:r>
    </w:p>
    <w:p>
      <w:pPr>
        <w:pStyle w:val="2"/>
        <w:shd w:val="clear"/>
        <w:jc w:val="center"/>
        <w:rPr>
          <w:rFonts w:ascii="宋体" w:hAnsi="宋体"/>
          <w:bCs/>
          <w:color w:val="auto"/>
          <w:sz w:val="30"/>
          <w:szCs w:val="30"/>
          <w:highlight w:val="none"/>
        </w:rPr>
      </w:pPr>
      <w:r>
        <w:rPr>
          <w:rFonts w:hint="eastAsia" w:ascii="宋体" w:hAnsi="宋体"/>
          <w:bCs/>
          <w:color w:val="auto"/>
          <w:sz w:val="30"/>
          <w:szCs w:val="30"/>
          <w:highlight w:val="none"/>
        </w:rPr>
        <w:t xml:space="preserve">第三部分 报价须知 </w:t>
      </w:r>
    </w:p>
    <w:p>
      <w:pPr>
        <w:pStyle w:val="31"/>
        <w:shd w:val="clear"/>
        <w:adjustRightInd w:val="0"/>
        <w:snapToGrid w:val="0"/>
        <w:ind w:left="1" w:firstLine="359"/>
        <w:rPr>
          <w:rFonts w:ascii="仿宋_GB2312" w:hAnsi="宋体" w:eastAsia="仿宋_GB2312"/>
          <w:b/>
          <w:color w:val="auto"/>
          <w:highlight w:val="none"/>
        </w:rPr>
      </w:pPr>
      <w:r>
        <w:rPr>
          <w:rFonts w:hint="eastAsia" w:ascii="仿宋_GB2312" w:hAnsi="宋体" w:eastAsia="仿宋_GB2312"/>
          <w:b/>
          <w:color w:val="auto"/>
          <w:highlight w:val="none"/>
        </w:rPr>
        <w:t>一、说  明</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1．适用范围</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1.1本采购文件适用于本报价邀请函中所述项目的采购；</w:t>
      </w:r>
    </w:p>
    <w:p>
      <w:pPr>
        <w:pStyle w:val="31"/>
        <w:shd w:val="clear"/>
        <w:adjustRightInd w:val="0"/>
        <w:snapToGrid w:val="0"/>
        <w:ind w:firstLine="359"/>
        <w:rPr>
          <w:rFonts w:hint="eastAsia" w:ascii="仿宋_GB2312" w:hAnsi="宋体" w:eastAsia="仿宋_GB2312"/>
          <w:color w:val="auto"/>
          <w:highlight w:val="none"/>
        </w:rPr>
      </w:pPr>
      <w:r>
        <w:rPr>
          <w:rFonts w:hint="eastAsia" w:ascii="仿宋_GB2312" w:hAnsi="宋体" w:eastAsia="仿宋_GB2312"/>
          <w:color w:val="auto"/>
          <w:highlight w:val="none"/>
        </w:rPr>
        <w:t>1</w:t>
      </w:r>
      <w:r>
        <w:rPr>
          <w:rFonts w:ascii="仿宋_GB2312" w:hAnsi="宋体" w:eastAsia="仿宋_GB2312"/>
          <w:color w:val="auto"/>
          <w:highlight w:val="none"/>
        </w:rPr>
        <w:t xml:space="preserve">.2 </w:t>
      </w:r>
      <w:r>
        <w:rPr>
          <w:rFonts w:hint="eastAsia" w:ascii="仿宋_GB2312" w:hAnsi="宋体" w:eastAsia="仿宋_GB2312"/>
          <w:color w:val="auto"/>
          <w:highlight w:val="none"/>
        </w:rPr>
        <w:t>本采购文件适用于2</w:t>
      </w:r>
      <w:r>
        <w:rPr>
          <w:rFonts w:ascii="仿宋_GB2312" w:hAnsi="宋体" w:eastAsia="仿宋_GB2312"/>
          <w:color w:val="auto"/>
          <w:highlight w:val="none"/>
        </w:rPr>
        <w:t>0</w:t>
      </w:r>
      <w:r>
        <w:rPr>
          <w:rFonts w:hint="eastAsia" w:ascii="仿宋_GB2312" w:hAnsi="宋体" w:eastAsia="仿宋_GB2312"/>
          <w:color w:val="auto"/>
          <w:highlight w:val="none"/>
        </w:rPr>
        <w:t>万以内院内采购项目。</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2. 定义</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2.1 “采购人”是指：</w:t>
      </w:r>
      <w:r>
        <w:rPr>
          <w:rFonts w:hint="eastAsia" w:ascii="仿宋_GB2312" w:hAnsi="宋体" w:eastAsia="仿宋_GB2312"/>
          <w:color w:val="auto"/>
          <w:highlight w:val="none"/>
          <w:u w:val="single"/>
        </w:rPr>
        <w:t>中山大学附属肿瘤医院</w:t>
      </w:r>
      <w:r>
        <w:rPr>
          <w:rFonts w:hint="eastAsia" w:ascii="仿宋_GB2312" w:hAnsi="宋体" w:eastAsia="仿宋_GB2312"/>
          <w:color w:val="auto"/>
          <w:highlight w:val="none"/>
        </w:rPr>
        <w:t>。</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2.</w:t>
      </w:r>
      <w:r>
        <w:rPr>
          <w:rFonts w:ascii="仿宋_GB2312" w:hAnsi="宋体" w:eastAsia="仿宋_GB2312"/>
          <w:color w:val="auto"/>
          <w:highlight w:val="none"/>
        </w:rPr>
        <w:t>2</w:t>
      </w:r>
      <w:r>
        <w:rPr>
          <w:rFonts w:hint="eastAsia" w:ascii="仿宋_GB2312" w:hAnsi="宋体" w:eastAsia="仿宋_GB2312"/>
          <w:color w:val="auto"/>
          <w:highlight w:val="none"/>
        </w:rPr>
        <w:t xml:space="preserve"> “采购部门”是指：</w:t>
      </w:r>
      <w:r>
        <w:rPr>
          <w:rFonts w:hint="eastAsia" w:ascii="仿宋_GB2312" w:hAnsi="宋体" w:eastAsia="仿宋_GB2312"/>
          <w:color w:val="auto"/>
          <w:highlight w:val="none"/>
          <w:u w:val="single"/>
        </w:rPr>
        <w:t>中山大学附属肿瘤医院采购与招投标办公室</w:t>
      </w:r>
      <w:r>
        <w:rPr>
          <w:rFonts w:hint="eastAsia" w:ascii="仿宋_GB2312" w:hAnsi="宋体" w:eastAsia="仿宋_GB2312"/>
          <w:color w:val="auto"/>
          <w:highlight w:val="none"/>
        </w:rPr>
        <w:t>。</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2.</w:t>
      </w:r>
      <w:r>
        <w:rPr>
          <w:rFonts w:ascii="仿宋_GB2312" w:hAnsi="宋体" w:eastAsia="仿宋_GB2312"/>
          <w:color w:val="auto"/>
          <w:highlight w:val="none"/>
        </w:rPr>
        <w:t>3</w:t>
      </w:r>
      <w:r>
        <w:rPr>
          <w:rFonts w:hint="eastAsia" w:ascii="仿宋_GB2312" w:hAnsi="宋体" w:eastAsia="仿宋_GB2312"/>
          <w:color w:val="auto"/>
          <w:highlight w:val="none"/>
        </w:rPr>
        <w:t xml:space="preserve"> 合格的供应商 </w:t>
      </w:r>
    </w:p>
    <w:p>
      <w:pPr>
        <w:pStyle w:val="31"/>
        <w:shd w:val="clear"/>
        <w:tabs>
          <w:tab w:val="left" w:pos="360"/>
        </w:tabs>
        <w:adjustRightInd w:val="0"/>
        <w:snapToGrid w:val="0"/>
        <w:ind w:firstLine="359"/>
        <w:rPr>
          <w:rFonts w:ascii="仿宋_GB2312" w:hAnsi="宋体" w:eastAsia="仿宋_GB2312"/>
          <w:color w:val="auto"/>
          <w:highlight w:val="none"/>
        </w:rPr>
      </w:pPr>
      <w:r>
        <w:rPr>
          <w:rFonts w:hint="eastAsia" w:ascii="仿宋_GB2312" w:hAnsi="宋体" w:eastAsia="仿宋_GB2312"/>
          <w:snapToGrid w:val="0"/>
          <w:color w:val="auto"/>
          <w:highlight w:val="none"/>
        </w:rPr>
        <w:t xml:space="preserve">1 ) </w:t>
      </w:r>
      <w:r>
        <w:rPr>
          <w:rFonts w:hint="eastAsia" w:ascii="仿宋_GB2312" w:hAnsi="宋体" w:eastAsia="仿宋_GB2312"/>
          <w:color w:val="auto"/>
          <w:highlight w:val="none"/>
        </w:rPr>
        <w:t>符合采购文件规定的资格要求及特殊条件要求。</w:t>
      </w:r>
    </w:p>
    <w:p>
      <w:pPr>
        <w:pStyle w:val="31"/>
        <w:shd w:val="clear"/>
        <w:tabs>
          <w:tab w:val="left" w:pos="7740"/>
        </w:tabs>
        <w:adjustRightInd w:val="0"/>
        <w:snapToGrid w:val="0"/>
        <w:ind w:firstLine="296" w:firstLineChars="148"/>
        <w:rPr>
          <w:rFonts w:ascii="仿宋_GB2312" w:hAnsi="宋体" w:eastAsia="仿宋_GB2312"/>
          <w:color w:val="auto"/>
          <w:highlight w:val="none"/>
        </w:rPr>
      </w:pPr>
      <w:r>
        <w:rPr>
          <w:rFonts w:hint="eastAsia" w:ascii="仿宋_GB2312" w:hAnsi="宋体" w:eastAsia="仿宋_GB2312"/>
          <w:color w:val="auto"/>
          <w:highlight w:val="none"/>
        </w:rPr>
        <w:t>2.</w:t>
      </w:r>
      <w:r>
        <w:rPr>
          <w:rFonts w:hint="eastAsia" w:ascii="仿宋_GB2312" w:hAnsi="宋体" w:eastAsia="仿宋_GB2312"/>
          <w:color w:val="auto"/>
          <w:highlight w:val="none"/>
          <w:lang w:val="en-US" w:eastAsia="zh-CN"/>
        </w:rPr>
        <w:t>4</w:t>
      </w:r>
      <w:r>
        <w:rPr>
          <w:rFonts w:hint="eastAsia" w:ascii="仿宋_GB2312" w:hAnsi="宋体" w:eastAsia="仿宋_GB2312"/>
          <w:color w:val="auto"/>
          <w:highlight w:val="none"/>
        </w:rPr>
        <w:t xml:space="preserve"> “成交供应商”是指经法定程序确定并授予合同的供应商。</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3. 合格的货物、工程和服务</w:t>
      </w:r>
    </w:p>
    <w:p>
      <w:pPr>
        <w:shd w:val="clear"/>
        <w:adjustRightInd w:val="0"/>
        <w:snapToGrid w:val="0"/>
        <w:ind w:firstLine="359"/>
        <w:rPr>
          <w:rFonts w:ascii="仿宋_GB2312" w:hAnsi="宋体" w:eastAsia="仿宋_GB2312"/>
          <w:color w:val="auto"/>
          <w:szCs w:val="21"/>
          <w:highlight w:val="none"/>
        </w:rPr>
      </w:pPr>
      <w:r>
        <w:rPr>
          <w:rFonts w:hint="eastAsia" w:ascii="仿宋_GB2312" w:hAnsi="宋体" w:eastAsia="仿宋_GB2312"/>
          <w:color w:val="auto"/>
          <w:szCs w:val="21"/>
          <w:highlight w:val="none"/>
        </w:rPr>
        <w:t>3.1 “货物”是指供应商制造或组织符合采购文件要求的货物等。</w:t>
      </w:r>
      <w:r>
        <w:rPr>
          <w:rFonts w:hint="eastAsia" w:ascii="仿宋_GB2312" w:hAnsi="宋体" w:eastAsia="仿宋_GB2312"/>
          <w:snapToGrid w:val="0"/>
          <w:color w:val="auto"/>
          <w:szCs w:val="21"/>
          <w:highlight w:val="none"/>
        </w:rPr>
        <w:t>报价的货物必须是其合法生产的符合国家有关标准要求的货物，并满足政府采购文件规定的规格、参数、质量、价格、有效期、售后服务等要求。</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3.2 “工程”是指</w:t>
      </w:r>
      <w:r>
        <w:rPr>
          <w:rFonts w:hint="eastAsia" w:ascii="仿宋_GB2312" w:hAnsi="仿宋" w:eastAsia="仿宋_GB2312"/>
          <w:color w:val="auto"/>
          <w:highlight w:val="none"/>
        </w:rPr>
        <w:t>满足国家相关法律、法规、规章等规定，并符合本项目相关质量要求、安全文明施工要求的工程。</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3.3 “服务”是指除货物和工程以外的其他政府采购对象,其中包括：供应商须承担的运输、安装、技术支持、培训以及符合采购文件规定的其它服务。</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3</w:t>
      </w:r>
      <w:r>
        <w:rPr>
          <w:rFonts w:ascii="仿宋_GB2312" w:hAnsi="宋体" w:eastAsia="仿宋_GB2312"/>
          <w:color w:val="auto"/>
          <w:highlight w:val="none"/>
        </w:rPr>
        <w:t xml:space="preserve">.4 </w:t>
      </w:r>
      <w:r>
        <w:rPr>
          <w:rFonts w:hint="eastAsia" w:ascii="仿宋_GB2312" w:hAnsi="宋体" w:eastAsia="仿宋_GB2312"/>
          <w:color w:val="auto"/>
          <w:highlight w:val="none"/>
        </w:rPr>
        <w:t>供应商提供的所有货物或服务，其质量、技术等特征必须符合国家、行业现行法律、法规的相关标准。</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3</w:t>
      </w:r>
      <w:r>
        <w:rPr>
          <w:rFonts w:ascii="仿宋_GB2312" w:hAnsi="宋体" w:eastAsia="仿宋_GB2312"/>
          <w:color w:val="auto"/>
          <w:highlight w:val="none"/>
        </w:rPr>
        <w:t xml:space="preserve">.5 </w:t>
      </w:r>
      <w:r>
        <w:rPr>
          <w:rFonts w:hint="eastAsia" w:ascii="仿宋_GB2312" w:hAnsi="宋体" w:eastAsia="仿宋_GB2312"/>
          <w:color w:val="auto"/>
          <w:highlight w:val="none"/>
        </w:rPr>
        <w:t>采购人有权拒绝接受任何不合格的服务，由此产生的费用及相关后果均由供应商自行承担。</w:t>
      </w:r>
    </w:p>
    <w:p>
      <w:pPr>
        <w:pStyle w:val="31"/>
        <w:shd w:val="clear"/>
        <w:adjustRightInd w:val="0"/>
        <w:snapToGrid w:val="0"/>
        <w:ind w:firstLine="359"/>
        <w:rPr>
          <w:rFonts w:hint="eastAsia" w:ascii="仿宋_GB2312" w:hAnsi="宋体" w:eastAsia="仿宋_GB2312"/>
          <w:color w:val="auto"/>
          <w:highlight w:val="none"/>
        </w:rPr>
      </w:pPr>
      <w:r>
        <w:rPr>
          <w:rFonts w:hint="eastAsia" w:ascii="仿宋_GB2312" w:hAnsi="宋体" w:eastAsia="仿宋_GB2312"/>
          <w:color w:val="auto"/>
          <w:highlight w:val="none"/>
        </w:rPr>
        <w:t>3</w:t>
      </w:r>
      <w:r>
        <w:rPr>
          <w:rFonts w:ascii="仿宋_GB2312" w:hAnsi="宋体" w:eastAsia="仿宋_GB2312"/>
          <w:color w:val="auto"/>
          <w:highlight w:val="none"/>
        </w:rPr>
        <w:t xml:space="preserve">.6 </w:t>
      </w:r>
      <w:r>
        <w:rPr>
          <w:rFonts w:hint="eastAsia" w:ascii="仿宋_GB2312" w:hAnsi="宋体" w:eastAsia="仿宋_GB2312"/>
          <w:color w:val="auto"/>
          <w:highlight w:val="none"/>
        </w:rPr>
        <w:t>供应商应保证本项目的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4．报价费用</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4.1 供应商应承担所有与准备和参加报价有关的费用。不论报价的结果如何，采购单位均无义务和责任承担这些费用。</w:t>
      </w:r>
    </w:p>
    <w:p>
      <w:pPr>
        <w:pStyle w:val="31"/>
        <w:shd w:val="clear"/>
        <w:adjustRightInd w:val="0"/>
        <w:snapToGrid w:val="0"/>
        <w:ind w:left="448" w:leftChars="171" w:hanging="106" w:hangingChars="53"/>
        <w:rPr>
          <w:rFonts w:ascii="仿宋_GB2312" w:hAnsi="仿宋" w:eastAsia="仿宋_GB2312"/>
          <w:color w:val="auto"/>
          <w:highlight w:val="none"/>
        </w:rPr>
      </w:pPr>
      <w:r>
        <w:rPr>
          <w:rFonts w:hint="eastAsia" w:ascii="仿宋_GB2312" w:hAnsi="仿宋" w:eastAsia="仿宋_GB2312"/>
          <w:color w:val="auto"/>
          <w:highlight w:val="none"/>
        </w:rPr>
        <w:t>4.2</w:t>
      </w:r>
      <w:r>
        <w:rPr>
          <w:rFonts w:hint="eastAsia" w:ascii="仿宋_GB2312" w:hAnsi="宋体" w:eastAsia="仿宋_GB2312"/>
          <w:color w:val="auto"/>
          <w:highlight w:val="none"/>
        </w:rPr>
        <w:t>本次采购无须向成交供应商收取的成交服务费。</w:t>
      </w:r>
    </w:p>
    <w:p>
      <w:pPr>
        <w:pStyle w:val="31"/>
        <w:shd w:val="clear"/>
        <w:adjustRightInd w:val="0"/>
        <w:snapToGrid w:val="0"/>
        <w:ind w:firstLine="359"/>
        <w:rPr>
          <w:rFonts w:ascii="仿宋_GB2312" w:hAnsi="宋体" w:eastAsia="仿宋_GB2312"/>
          <w:b/>
          <w:color w:val="auto"/>
          <w:highlight w:val="none"/>
        </w:rPr>
      </w:pPr>
      <w:r>
        <w:rPr>
          <w:rFonts w:hint="eastAsia" w:ascii="仿宋_GB2312" w:hAnsi="宋体" w:eastAsia="仿宋_GB2312"/>
          <w:b/>
          <w:color w:val="auto"/>
          <w:highlight w:val="none"/>
        </w:rPr>
        <w:t>二、采购文件</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5. 采购文件的构成</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5.1采购文件由下列文件组成：</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 院内谈判邀请函</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2) 采购项目内容</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3) 供应商须知</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4) 合同格式</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 xml:space="preserve">5) 响应文件格式 </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6) 在采购过程中由采购单位发出的修正和补充文件等</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宋体" w:eastAsia="仿宋_GB2312"/>
          <w:color w:val="auto"/>
          <w:highlight w:val="none"/>
        </w:rPr>
        <w:t>5.2供应商应认真阅读、并充分理解采购文件的全部内容（包括所有的补充、修改内容、重要事项、格式、条款和技术规范、设备参数及服务需求等）。供应商没有按照采购文件要求提交全部资料，或者报价没有对采购文件在各方面都做出实质性响应是供应商的风险，有可能导致其报价被拒绝，或被认定为无效报价。</w:t>
      </w:r>
    </w:p>
    <w:p>
      <w:pPr>
        <w:pStyle w:val="31"/>
        <w:shd w:val="clear"/>
        <w:tabs>
          <w:tab w:val="left" w:pos="7740"/>
        </w:tabs>
        <w:adjustRightInd w:val="0"/>
        <w:snapToGrid w:val="0"/>
        <w:ind w:firstLine="296" w:firstLineChars="148"/>
        <w:rPr>
          <w:rFonts w:ascii="仿宋_GB2312" w:hAnsi="宋体" w:eastAsia="仿宋_GB2312"/>
          <w:color w:val="auto"/>
          <w:highlight w:val="none"/>
        </w:rPr>
      </w:pPr>
      <w:r>
        <w:rPr>
          <w:rFonts w:hint="eastAsia" w:ascii="仿宋_GB2312" w:hAnsi="宋体" w:eastAsia="仿宋_GB2312"/>
          <w:color w:val="auto"/>
          <w:highlight w:val="none"/>
        </w:rPr>
        <w:t>6. 采购文件的澄清或修改</w:t>
      </w:r>
    </w:p>
    <w:p>
      <w:pPr>
        <w:pStyle w:val="15"/>
        <w:shd w:val="clear"/>
        <w:rPr>
          <w:rFonts w:ascii="仿宋_GB2312" w:hAnsi="宋体" w:eastAsia="仿宋_GB2312"/>
          <w:color w:val="auto"/>
          <w:highlight w:val="none"/>
        </w:rPr>
      </w:pPr>
      <w:r>
        <w:rPr>
          <w:rFonts w:hint="eastAsia" w:ascii="仿宋_GB2312" w:hAnsi="宋体" w:eastAsia="仿宋_GB2312"/>
          <w:color w:val="auto"/>
          <w:highlight w:val="none"/>
        </w:rPr>
        <w:t>6.1采购文件的澄清是指采购单位对采购文件中的遗漏、错误、词义表达不清或对比较复杂的事项进行说明，回答供应商提出的各种问题。采购文件的修改是指采购单位对采购文件中出现的错误进行修订。本采购文件的解释权归本采购文件中所述的采购人所有。</w:t>
      </w:r>
    </w:p>
    <w:p>
      <w:pPr>
        <w:pStyle w:val="31"/>
        <w:shd w:val="clear"/>
        <w:tabs>
          <w:tab w:val="left" w:pos="7740"/>
        </w:tabs>
        <w:adjustRightInd w:val="0"/>
        <w:snapToGrid w:val="0"/>
        <w:ind w:firstLine="296" w:firstLineChars="148"/>
        <w:rPr>
          <w:rFonts w:ascii="仿宋_GB2312" w:hAnsi="宋体" w:eastAsia="仿宋_GB2312"/>
          <w:color w:val="auto"/>
          <w:highlight w:val="none"/>
        </w:rPr>
      </w:pPr>
    </w:p>
    <w:p>
      <w:pPr>
        <w:pStyle w:val="31"/>
        <w:shd w:val="clear"/>
        <w:tabs>
          <w:tab w:val="left" w:pos="7740"/>
        </w:tabs>
        <w:adjustRightInd w:val="0"/>
        <w:snapToGrid w:val="0"/>
        <w:ind w:firstLine="296" w:firstLineChars="148"/>
        <w:rPr>
          <w:rFonts w:ascii="仿宋_GB2312" w:hAnsi="宋体" w:eastAsia="仿宋_GB2312"/>
          <w:color w:val="auto"/>
          <w:highlight w:val="none"/>
        </w:rPr>
      </w:pPr>
      <w:r>
        <w:rPr>
          <w:rFonts w:hint="eastAsia" w:ascii="仿宋_GB2312" w:hAnsi="宋体" w:eastAsia="仿宋_GB2312"/>
          <w:color w:val="auto"/>
          <w:highlight w:val="none"/>
        </w:rPr>
        <w:t>6.2任何要求对采购文件进行澄清的供应商，均应在采购文件规定的报价截止时间三个工作日之前以书面形式通知采购</w:t>
      </w:r>
      <w:r>
        <w:rPr>
          <w:rFonts w:hint="eastAsia" w:ascii="仿宋_GB2312" w:hAnsi="宋体" w:eastAsia="仿宋_GB2312"/>
          <w:color w:val="auto"/>
          <w:highlight w:val="none"/>
          <w:u w:val="single"/>
        </w:rPr>
        <w:t>部门</w:t>
      </w:r>
      <w:r>
        <w:rPr>
          <w:rFonts w:hint="eastAsia" w:ascii="仿宋_GB2312" w:hAnsi="宋体" w:eastAsia="仿宋_GB2312"/>
          <w:color w:val="auto"/>
          <w:highlight w:val="none"/>
        </w:rPr>
        <w:t>。采购</w:t>
      </w:r>
      <w:r>
        <w:rPr>
          <w:rFonts w:hint="eastAsia" w:ascii="仿宋_GB2312" w:hAnsi="宋体" w:eastAsia="仿宋_GB2312"/>
          <w:color w:val="auto"/>
          <w:highlight w:val="none"/>
          <w:u w:val="single"/>
        </w:rPr>
        <w:t>部门</w:t>
      </w:r>
      <w:r>
        <w:rPr>
          <w:rFonts w:hint="eastAsia" w:ascii="仿宋_GB2312" w:hAnsi="宋体" w:eastAsia="仿宋_GB2312"/>
          <w:color w:val="auto"/>
          <w:highlight w:val="none"/>
        </w:rPr>
        <w:t>对其收到的书面的对采购文件的澄清要求均以书面形式予以答复，同时将书面答复发给每个购买采购文件的供应商（答复中不包括问题的来源）。供应商在收到上述答复后，应立即向采购</w:t>
      </w:r>
      <w:r>
        <w:rPr>
          <w:rFonts w:hint="eastAsia" w:ascii="仿宋_GB2312" w:hAnsi="宋体" w:eastAsia="仿宋_GB2312"/>
          <w:color w:val="auto"/>
          <w:highlight w:val="none"/>
          <w:u w:val="single"/>
        </w:rPr>
        <w:t>部门</w:t>
      </w:r>
      <w:r>
        <w:rPr>
          <w:rFonts w:hint="eastAsia" w:ascii="仿宋_GB2312" w:hAnsi="宋体" w:eastAsia="仿宋_GB2312"/>
          <w:color w:val="auto"/>
          <w:highlight w:val="none"/>
        </w:rPr>
        <w:t>回函确认。该答复作为采购文件的一部分，对供应商有约束力。</w:t>
      </w:r>
    </w:p>
    <w:p>
      <w:pPr>
        <w:pStyle w:val="31"/>
        <w:shd w:val="clear"/>
        <w:tabs>
          <w:tab w:val="left" w:pos="7740"/>
        </w:tabs>
        <w:adjustRightInd w:val="0"/>
        <w:snapToGrid w:val="0"/>
        <w:ind w:firstLine="296" w:firstLineChars="148"/>
        <w:rPr>
          <w:rFonts w:ascii="仿宋_GB2312" w:hAnsi="宋体" w:eastAsia="仿宋_GB2312"/>
          <w:color w:val="auto"/>
          <w:highlight w:val="none"/>
        </w:rPr>
      </w:pPr>
      <w:r>
        <w:rPr>
          <w:rFonts w:hint="eastAsia" w:ascii="仿宋_GB2312" w:hAnsi="宋体" w:eastAsia="仿宋_GB2312"/>
          <w:color w:val="auto"/>
          <w:highlight w:val="none"/>
        </w:rPr>
        <w:t>6.3采购文件的修改将在采购文件规定的报价截止时间一个工作日之前以邮件或书面形式通知所有购买采购文件的供应商，并对其具有约束力。供应商在收到上述通知后，应立即向采购</w:t>
      </w:r>
      <w:r>
        <w:rPr>
          <w:rFonts w:hint="eastAsia" w:ascii="仿宋_GB2312" w:hAnsi="宋体" w:eastAsia="仿宋_GB2312"/>
          <w:color w:val="auto"/>
          <w:highlight w:val="none"/>
          <w:u w:val="single"/>
        </w:rPr>
        <w:t>部门回邮件或</w:t>
      </w:r>
      <w:r>
        <w:rPr>
          <w:rFonts w:hint="eastAsia" w:ascii="仿宋_GB2312" w:hAnsi="宋体" w:eastAsia="仿宋_GB2312"/>
          <w:color w:val="auto"/>
          <w:highlight w:val="none"/>
        </w:rPr>
        <w:t>回函确认。如在</w:t>
      </w:r>
      <w:r>
        <w:rPr>
          <w:rFonts w:ascii="仿宋_GB2312" w:hAnsi="宋体" w:eastAsia="仿宋_GB2312"/>
          <w:color w:val="auto"/>
          <w:highlight w:val="none"/>
        </w:rPr>
        <w:t>4</w:t>
      </w:r>
      <w:r>
        <w:rPr>
          <w:rFonts w:hint="eastAsia" w:ascii="仿宋_GB2312" w:hAnsi="宋体" w:eastAsia="仿宋_GB2312"/>
          <w:color w:val="auto"/>
          <w:highlight w:val="none"/>
        </w:rPr>
        <w:t>小时之内无邮件或书面确认则视为已收悉，并有责任履行相应的义务。采购文件的澄清或修改均以邮件或书面形式明确的内容为准。当采购文件的澄清、修改、补充等在同一内容的表述不一致时，以最后发出的邮件或书面形式的文件为准。</w:t>
      </w:r>
    </w:p>
    <w:p>
      <w:pPr>
        <w:pStyle w:val="31"/>
        <w:shd w:val="clear"/>
        <w:tabs>
          <w:tab w:val="left" w:pos="7740"/>
        </w:tabs>
        <w:adjustRightInd w:val="0"/>
        <w:snapToGrid w:val="0"/>
        <w:ind w:firstLine="296" w:firstLineChars="148"/>
        <w:rPr>
          <w:rFonts w:ascii="仿宋_GB2312" w:hAnsi="宋体" w:eastAsia="仿宋_GB2312"/>
          <w:color w:val="auto"/>
          <w:highlight w:val="none"/>
        </w:rPr>
      </w:pPr>
      <w:r>
        <w:rPr>
          <w:rFonts w:hint="eastAsia" w:ascii="仿宋_GB2312" w:hAnsi="宋体" w:eastAsia="仿宋_GB2312"/>
          <w:color w:val="auto"/>
          <w:highlight w:val="none"/>
        </w:rPr>
        <w:t>6.4在谈判过程中，采购文件内容如有实质性的变更，评审小组应以书面形式通知所有参与谈判的供应商。若供应商对此类实质性变更不予接受，可以要求退出谈判，否则将被视为接受此变更并受其约束。</w:t>
      </w:r>
    </w:p>
    <w:p>
      <w:pPr>
        <w:pStyle w:val="31"/>
        <w:shd w:val="clear"/>
        <w:tabs>
          <w:tab w:val="left" w:pos="7740"/>
        </w:tabs>
        <w:adjustRightInd w:val="0"/>
        <w:snapToGrid w:val="0"/>
        <w:ind w:firstLine="296" w:firstLineChars="148"/>
        <w:rPr>
          <w:rFonts w:ascii="仿宋_GB2312" w:hAnsi="宋体" w:eastAsia="仿宋_GB2312"/>
          <w:color w:val="auto"/>
          <w:highlight w:val="none"/>
        </w:rPr>
      </w:pPr>
      <w:r>
        <w:rPr>
          <w:rFonts w:hint="eastAsia" w:ascii="仿宋_GB2312" w:hAnsi="宋体" w:eastAsia="仿宋_GB2312"/>
          <w:color w:val="auto"/>
          <w:highlight w:val="none"/>
        </w:rPr>
        <w:t>7.采购单位可以视采购具体情况，延长报价截止时间，并将变更时间书面通知所有已购买采购文件供应商。</w:t>
      </w:r>
    </w:p>
    <w:p>
      <w:pPr>
        <w:pStyle w:val="31"/>
        <w:shd w:val="clear"/>
        <w:tabs>
          <w:tab w:val="left" w:pos="7740"/>
        </w:tabs>
        <w:adjustRightInd w:val="0"/>
        <w:snapToGrid w:val="0"/>
        <w:ind w:firstLine="297" w:firstLineChars="148"/>
        <w:rPr>
          <w:rFonts w:ascii="仿宋_GB2312" w:hAnsi="仿宋" w:eastAsia="仿宋_GB2312"/>
          <w:b/>
          <w:color w:val="auto"/>
          <w:highlight w:val="none"/>
        </w:rPr>
      </w:pPr>
      <w:r>
        <w:rPr>
          <w:rFonts w:hint="eastAsia" w:ascii="仿宋_GB2312" w:hAnsi="仿宋" w:eastAsia="仿宋_GB2312"/>
          <w:b/>
          <w:color w:val="auto"/>
          <w:highlight w:val="none"/>
        </w:rPr>
        <w:t>三、响应文件的编制</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8．报价的语言及计量</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8.1供应商提交的响应文件以及供应商与采购单位就有关报价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 xml:space="preserve">8.2 </w:t>
      </w:r>
      <w:r>
        <w:rPr>
          <w:rFonts w:hint="eastAsia" w:ascii="仿宋_GB2312" w:hAnsi="仿宋" w:eastAsia="仿宋_GB2312"/>
          <w:color w:val="auto"/>
          <w:highlight w:val="none"/>
        </w:rPr>
        <w:t>除非采购文件中另有规定，供应商在</w:t>
      </w:r>
      <w:r>
        <w:rPr>
          <w:rFonts w:hint="eastAsia" w:ascii="仿宋_GB2312" w:hAnsi="宋体" w:eastAsia="仿宋_GB2312"/>
          <w:color w:val="auto"/>
          <w:highlight w:val="none"/>
        </w:rPr>
        <w:t>响应</w:t>
      </w:r>
      <w:r>
        <w:rPr>
          <w:rFonts w:hint="eastAsia" w:ascii="仿宋_GB2312" w:hAnsi="仿宋" w:eastAsia="仿宋_GB2312"/>
          <w:color w:val="auto"/>
          <w:highlight w:val="none"/>
        </w:rPr>
        <w:t>文件中及其与采购单位的所有往来文件中的计量单位均应采用中华人民共和国法定计量单位。</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宋体" w:eastAsia="仿宋_GB2312"/>
          <w:color w:val="auto"/>
          <w:highlight w:val="none"/>
        </w:rPr>
        <w:t>9．响应文件的构成应符合法律法规及采购文件的要求。</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10. 响应文件编制</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10.1 供应商应当对响应文件进行装订，对未经装订的响应文件可能发生的文件散落或缺损，由此产生的后果由供应商承担。供应商对采购文件中多个包进行报价的，其响应文件的编制应按每个包的要求分别装订和封装。</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10.2供应商应完整、真实、准确的填写采购文件中规定的所有内容，对响应文件所提供的全部资料的真实性承担法律责任，并无条件接受采购单位对其中任何资料进行核实的要求。</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宋体" w:eastAsia="仿宋_GB2312"/>
          <w:color w:val="auto"/>
          <w:highlight w:val="none"/>
        </w:rPr>
        <w:t>10.3如果因为供应商响应文件填报的内容不详，或没有提供采购文件中所要求的全部资料及数据，由此造成的后果，其责任由供应商承担。</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11.报价</w:t>
      </w:r>
    </w:p>
    <w:p>
      <w:pPr>
        <w:shd w:val="clear"/>
        <w:autoSpaceDE w:val="0"/>
        <w:autoSpaceDN w:val="0"/>
        <w:adjustRightInd w:val="0"/>
        <w:snapToGrid w:val="0"/>
        <w:ind w:right="-148" w:firstLine="359"/>
        <w:rPr>
          <w:rFonts w:ascii="仿宋_GB2312" w:hAnsi="宋体" w:eastAsia="仿宋_GB2312"/>
          <w:color w:val="auto"/>
          <w:szCs w:val="21"/>
          <w:highlight w:val="none"/>
        </w:rPr>
      </w:pPr>
      <w:r>
        <w:rPr>
          <w:rFonts w:hint="eastAsia" w:ascii="仿宋_GB2312" w:hAnsi="宋体" w:eastAsia="仿宋_GB2312"/>
          <w:color w:val="auto"/>
          <w:szCs w:val="21"/>
          <w:highlight w:val="none"/>
        </w:rPr>
        <w:t xml:space="preserve">11.1 </w:t>
      </w:r>
      <w:r>
        <w:rPr>
          <w:rFonts w:hint="eastAsia" w:ascii="仿宋_GB2312" w:hAnsi="仿宋" w:eastAsia="仿宋_GB2312"/>
          <w:color w:val="auto"/>
          <w:szCs w:val="21"/>
          <w:highlight w:val="none"/>
        </w:rPr>
        <w:t>如采购文件无特殊规定，供应商的报价以人民币填报。</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11.2</w:t>
      </w:r>
      <w:r>
        <w:rPr>
          <w:rFonts w:hint="eastAsia" w:ascii="仿宋_GB2312" w:hAnsi="仿宋" w:eastAsia="仿宋_GB2312"/>
          <w:color w:val="auto"/>
          <w:highlight w:val="none"/>
        </w:rPr>
        <w:t>供应商</w:t>
      </w:r>
      <w:r>
        <w:rPr>
          <w:rFonts w:hint="eastAsia" w:ascii="仿宋_GB2312" w:hAnsi="宋体" w:eastAsia="仿宋_GB2312"/>
          <w:color w:val="auto"/>
          <w:highlight w:val="none"/>
        </w:rPr>
        <w:t>应按照采购文件“第二部分 采购项目内容”中规定的内容、责任范围以及合同条款进行报价，并按《报价一览表》和《详细报价清单表》确定的格式报出分项价格和总价。报价中不得包含采购文件要求以外的内容，否则在评审时不予核减。报价中也不得缺漏采购文件所要求的相应内容，否则</w:t>
      </w:r>
      <w:r>
        <w:rPr>
          <w:rFonts w:hint="eastAsia" w:ascii="仿宋_GB2312" w:hAnsi="宋体" w:eastAsia="仿宋_GB2312"/>
          <w:color w:val="auto"/>
          <w:highlight w:val="none"/>
          <w:lang w:val="zh-CN"/>
        </w:rPr>
        <w:t>将导致报价无效</w:t>
      </w:r>
      <w:r>
        <w:rPr>
          <w:rFonts w:hint="eastAsia" w:ascii="仿宋_GB2312" w:hAnsi="宋体" w:eastAsia="仿宋_GB2312"/>
          <w:color w:val="auto"/>
          <w:highlight w:val="none"/>
        </w:rPr>
        <w:t>。在合同履行过程中，采购人不再支付除合同金额以外的费用。</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11.3《</w:t>
      </w:r>
      <w:r>
        <w:rPr>
          <w:rFonts w:hint="eastAsia" w:ascii="仿宋_GB2312" w:hAnsi="宋体" w:eastAsia="仿宋_GB2312"/>
          <w:color w:val="auto"/>
          <w:highlight w:val="none"/>
          <w:lang w:eastAsia="zh-CN"/>
        </w:rPr>
        <w:t>详细报价清单表</w:t>
      </w:r>
      <w:r>
        <w:rPr>
          <w:rFonts w:hint="eastAsia" w:ascii="仿宋_GB2312" w:hAnsi="宋体" w:eastAsia="仿宋_GB2312"/>
          <w:color w:val="auto"/>
          <w:highlight w:val="none"/>
        </w:rPr>
        <w:t>》填写时应响应下列要求：</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 对于报价免费的项目必须标明“免费”；</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2) 报价应为供应商完成本项目全部内容所需费用的含税价（包括但不限于人工、保险、伴随服务、拟投入工具及材料、各类税费以及采购合同包含的所有风险、责任等各项应有费用）。</w:t>
      </w:r>
    </w:p>
    <w:p>
      <w:pPr>
        <w:shd w:val="clear"/>
        <w:tabs>
          <w:tab w:val="left" w:pos="7740"/>
        </w:tabs>
        <w:ind w:firstLine="296" w:firstLineChars="148"/>
        <w:rPr>
          <w:rFonts w:ascii="仿宋_GB2312" w:hAnsi="仿宋" w:eastAsia="仿宋_GB2312"/>
          <w:color w:val="auto"/>
          <w:szCs w:val="21"/>
          <w:highlight w:val="none"/>
        </w:rPr>
      </w:pPr>
      <w:r>
        <w:rPr>
          <w:rFonts w:hint="eastAsia" w:ascii="仿宋_GB2312" w:hAnsi="仿宋" w:eastAsia="仿宋_GB2312"/>
          <w:color w:val="auto"/>
          <w:szCs w:val="21"/>
          <w:highlight w:val="none"/>
        </w:rPr>
        <w:t>12. 备选方案</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12.1</w:t>
      </w:r>
      <w:r>
        <w:rPr>
          <w:rFonts w:hint="eastAsia" w:ascii="仿宋_GB2312" w:hAnsi="宋体" w:eastAsia="仿宋_GB2312"/>
          <w:color w:val="auto"/>
          <w:highlight w:val="none"/>
        </w:rPr>
        <w:t>只允许供应商有一个报价方案，否则将被视为无效报价。</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13. 联合体报价</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13.1</w:t>
      </w:r>
      <w:r>
        <w:rPr>
          <w:rFonts w:hint="eastAsia" w:ascii="仿宋_GB2312" w:hAnsi="宋体" w:eastAsia="仿宋_GB2312"/>
          <w:color w:val="auto"/>
          <w:highlight w:val="none"/>
        </w:rPr>
        <w:t>本项目不接受联合体报价。</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14. 供应商资格证明文件</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14.1供应商应按采购文件的要求，提交证明其有资格参加报价和成交后有履行合同能力的文件，并作为其</w:t>
      </w:r>
      <w:r>
        <w:rPr>
          <w:rFonts w:hint="eastAsia" w:ascii="仿宋_GB2312" w:hAnsi="宋体" w:eastAsia="仿宋_GB2312"/>
          <w:color w:val="auto"/>
          <w:highlight w:val="none"/>
        </w:rPr>
        <w:t>响应</w:t>
      </w:r>
      <w:r>
        <w:rPr>
          <w:rFonts w:hint="eastAsia" w:ascii="仿宋_GB2312" w:hAnsi="仿宋" w:eastAsia="仿宋_GB2312"/>
          <w:color w:val="auto"/>
          <w:highlight w:val="none"/>
        </w:rPr>
        <w:t>文件的组成部分，包括但不限于《资格及符合性自查表》中所列要求。</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14.2资格证明文件必须真实有效，复印件必须加盖供应商单位印章。</w:t>
      </w:r>
    </w:p>
    <w:p>
      <w:pPr>
        <w:pStyle w:val="31"/>
        <w:shd w:val="clear"/>
        <w:adjustRightInd w:val="0"/>
        <w:snapToGrid w:val="0"/>
        <w:ind w:firstLine="359"/>
        <w:rPr>
          <w:rFonts w:ascii="仿宋_GB2312" w:hAnsi="宋体" w:eastAsia="仿宋_GB2312"/>
          <w:color w:val="auto"/>
          <w:highlight w:val="none"/>
        </w:rPr>
      </w:pPr>
      <w:r>
        <w:rPr>
          <w:rFonts w:hint="eastAsia" w:ascii="仿宋_GB2312" w:hAnsi="宋体" w:eastAsia="仿宋_GB2312"/>
          <w:color w:val="auto"/>
          <w:highlight w:val="none"/>
        </w:rPr>
        <w:t>15. 证明报价标的的合格性和符合采购文件规定的文件，包括但不限于响应文件的各组成部分。</w:t>
      </w:r>
    </w:p>
    <w:p>
      <w:pPr>
        <w:pStyle w:val="31"/>
        <w:shd w:val="clear"/>
        <w:tabs>
          <w:tab w:val="left" w:pos="7740"/>
        </w:tabs>
        <w:adjustRightInd w:val="0"/>
        <w:snapToGrid w:val="0"/>
        <w:ind w:firstLine="296" w:firstLineChars="148"/>
        <w:rPr>
          <w:rFonts w:ascii="仿宋_GB2312" w:hAnsi="仿宋" w:eastAsia="仿宋_GB2312"/>
          <w:color w:val="auto"/>
          <w:highlight w:val="none"/>
        </w:rPr>
      </w:pPr>
      <w:bookmarkStart w:id="11" w:name="_Toc222823292"/>
      <w:bookmarkStart w:id="12" w:name="_Toc42923352"/>
      <w:bookmarkStart w:id="13" w:name="_Toc230597966"/>
      <w:r>
        <w:rPr>
          <w:rFonts w:hint="eastAsia" w:ascii="仿宋_GB2312" w:hAnsi="仿宋" w:eastAsia="仿宋_GB2312"/>
          <w:color w:val="auto"/>
          <w:highlight w:val="none"/>
        </w:rPr>
        <w:t>16. 报价有效期</w:t>
      </w:r>
      <w:bookmarkEnd w:id="11"/>
      <w:bookmarkEnd w:id="12"/>
      <w:bookmarkEnd w:id="13"/>
    </w:p>
    <w:p>
      <w:pPr>
        <w:shd w:val="clear"/>
        <w:tabs>
          <w:tab w:val="left" w:pos="7740"/>
        </w:tabs>
        <w:adjustRightInd w:val="0"/>
        <w:snapToGrid w:val="0"/>
        <w:ind w:firstLine="296" w:firstLineChars="148"/>
        <w:rPr>
          <w:rFonts w:ascii="仿宋_GB2312" w:hAnsi="仿宋" w:eastAsia="仿宋_GB2312"/>
          <w:color w:val="auto"/>
          <w:szCs w:val="21"/>
          <w:highlight w:val="none"/>
        </w:rPr>
      </w:pPr>
      <w:r>
        <w:rPr>
          <w:rFonts w:hint="eastAsia" w:ascii="仿宋_GB2312" w:hAnsi="仿宋" w:eastAsia="仿宋_GB2312"/>
          <w:color w:val="auto"/>
          <w:szCs w:val="21"/>
          <w:highlight w:val="none"/>
        </w:rPr>
        <w:t>16.1报价文件应在报价截止日后的90天内保持有效。报价有效期比规定时间短的将被作为非实质性响应采购文件而予以拒绝。</w:t>
      </w:r>
    </w:p>
    <w:p>
      <w:pPr>
        <w:shd w:val="clear"/>
        <w:tabs>
          <w:tab w:val="left" w:pos="7740"/>
        </w:tabs>
        <w:adjustRightInd w:val="0"/>
        <w:snapToGrid w:val="0"/>
        <w:ind w:firstLine="296" w:firstLineChars="148"/>
        <w:rPr>
          <w:rFonts w:ascii="仿宋_GB2312" w:hAnsi="仿宋" w:eastAsia="仿宋_GB2312"/>
          <w:color w:val="auto"/>
          <w:szCs w:val="21"/>
          <w:highlight w:val="none"/>
        </w:rPr>
      </w:pPr>
      <w:r>
        <w:rPr>
          <w:rFonts w:hint="eastAsia" w:ascii="仿宋_GB2312" w:hAnsi="仿宋" w:eastAsia="仿宋_GB2312"/>
          <w:color w:val="auto"/>
          <w:szCs w:val="21"/>
          <w:highlight w:val="none"/>
        </w:rPr>
        <w:t>16.2特殊情况下，采购单位可于报价有效期期满之前，要求供应商同意延长报价有效期，要求与答复均应为书面形式。供应商可以拒绝上述要求。对于同意该要求的供应商，既不要求也不允许其修改</w:t>
      </w:r>
      <w:r>
        <w:rPr>
          <w:rFonts w:hint="eastAsia" w:ascii="仿宋_GB2312" w:hAnsi="宋体" w:eastAsia="仿宋_GB2312"/>
          <w:color w:val="auto"/>
          <w:highlight w:val="none"/>
        </w:rPr>
        <w:t>响应</w:t>
      </w:r>
      <w:r>
        <w:rPr>
          <w:rFonts w:hint="eastAsia" w:ascii="仿宋_GB2312" w:hAnsi="仿宋" w:eastAsia="仿宋_GB2312"/>
          <w:color w:val="auto"/>
          <w:szCs w:val="21"/>
          <w:highlight w:val="none"/>
        </w:rPr>
        <w:t>文件。</w:t>
      </w:r>
    </w:p>
    <w:p>
      <w:pPr>
        <w:shd w:val="clear"/>
        <w:tabs>
          <w:tab w:val="left" w:pos="7740"/>
        </w:tabs>
        <w:autoSpaceDE w:val="0"/>
        <w:autoSpaceDN w:val="0"/>
        <w:adjustRightInd w:val="0"/>
        <w:snapToGrid w:val="0"/>
        <w:ind w:right="32" w:firstLine="296" w:firstLineChars="148"/>
        <w:rPr>
          <w:rFonts w:ascii="仿宋_GB2312" w:hAnsi="仿宋" w:eastAsia="仿宋_GB2312"/>
          <w:color w:val="auto"/>
          <w:szCs w:val="21"/>
          <w:highlight w:val="none"/>
        </w:rPr>
      </w:pPr>
      <w:r>
        <w:rPr>
          <w:rFonts w:hint="eastAsia" w:ascii="仿宋_GB2312" w:hAnsi="仿宋" w:eastAsia="仿宋_GB2312"/>
          <w:color w:val="auto"/>
          <w:szCs w:val="21"/>
          <w:highlight w:val="none"/>
        </w:rPr>
        <w:t xml:space="preserve">17. </w:t>
      </w:r>
      <w:r>
        <w:rPr>
          <w:rFonts w:hint="eastAsia" w:ascii="仿宋_GB2312" w:hAnsi="宋体" w:eastAsia="仿宋_GB2312"/>
          <w:color w:val="auto"/>
          <w:highlight w:val="none"/>
        </w:rPr>
        <w:t>响应</w:t>
      </w:r>
      <w:r>
        <w:rPr>
          <w:rFonts w:hint="eastAsia" w:ascii="仿宋_GB2312" w:hAnsi="仿宋" w:eastAsia="仿宋_GB2312"/>
          <w:color w:val="auto"/>
          <w:szCs w:val="21"/>
          <w:highlight w:val="none"/>
        </w:rPr>
        <w:t>文件的数量和签署</w:t>
      </w:r>
    </w:p>
    <w:p>
      <w:pPr>
        <w:shd w:val="clear"/>
        <w:tabs>
          <w:tab w:val="left" w:pos="7740"/>
        </w:tabs>
        <w:autoSpaceDE w:val="0"/>
        <w:autoSpaceDN w:val="0"/>
        <w:adjustRightInd w:val="0"/>
        <w:snapToGrid w:val="0"/>
        <w:ind w:right="32" w:firstLine="296" w:firstLineChars="148"/>
        <w:rPr>
          <w:rFonts w:ascii="仿宋_GB2312" w:hAnsi="仿宋" w:eastAsia="仿宋_GB2312"/>
          <w:color w:val="auto"/>
          <w:szCs w:val="21"/>
          <w:highlight w:val="none"/>
        </w:rPr>
      </w:pPr>
      <w:r>
        <w:rPr>
          <w:rFonts w:hint="eastAsia" w:ascii="仿宋_GB2312" w:hAnsi="仿宋" w:eastAsia="仿宋_GB2312"/>
          <w:color w:val="auto"/>
          <w:szCs w:val="21"/>
          <w:highlight w:val="none"/>
        </w:rPr>
        <w:t>17.1 供应商应编制</w:t>
      </w:r>
      <w:r>
        <w:rPr>
          <w:rFonts w:hint="eastAsia" w:ascii="仿宋_GB2312" w:hAnsi="宋体" w:eastAsia="仿宋_GB2312"/>
          <w:color w:val="auto"/>
          <w:highlight w:val="none"/>
        </w:rPr>
        <w:t>响应</w:t>
      </w:r>
      <w:r>
        <w:rPr>
          <w:rFonts w:hint="eastAsia" w:ascii="仿宋_GB2312" w:hAnsi="仿宋" w:eastAsia="仿宋_GB2312"/>
          <w:color w:val="auto"/>
          <w:szCs w:val="21"/>
          <w:highlight w:val="none"/>
        </w:rPr>
        <w:t>文件</w:t>
      </w:r>
      <w:r>
        <w:rPr>
          <w:rFonts w:hint="eastAsia" w:ascii="仿宋_GB2312" w:hAnsi="仿宋" w:eastAsia="仿宋_GB2312"/>
          <w:b/>
          <w:color w:val="auto"/>
          <w:szCs w:val="21"/>
          <w:highlight w:val="none"/>
        </w:rPr>
        <w:t>一式四份</w:t>
      </w:r>
      <w:r>
        <w:rPr>
          <w:rFonts w:hint="eastAsia" w:ascii="仿宋_GB2312" w:hAnsi="仿宋" w:eastAsia="仿宋_GB2312"/>
          <w:color w:val="auto"/>
          <w:szCs w:val="21"/>
          <w:highlight w:val="none"/>
        </w:rPr>
        <w:t>，其中</w:t>
      </w:r>
      <w:r>
        <w:rPr>
          <w:rFonts w:hint="eastAsia" w:ascii="仿宋_GB2312" w:hAnsi="仿宋" w:eastAsia="仿宋_GB2312"/>
          <w:b/>
          <w:color w:val="auto"/>
          <w:szCs w:val="21"/>
          <w:highlight w:val="none"/>
        </w:rPr>
        <w:t>正本一份</w:t>
      </w:r>
      <w:r>
        <w:rPr>
          <w:rFonts w:hint="eastAsia" w:ascii="仿宋_GB2312" w:hAnsi="仿宋" w:eastAsia="仿宋_GB2312"/>
          <w:color w:val="auto"/>
          <w:szCs w:val="21"/>
          <w:highlight w:val="none"/>
        </w:rPr>
        <w:t>和</w:t>
      </w:r>
      <w:r>
        <w:rPr>
          <w:rFonts w:hint="eastAsia" w:ascii="仿宋_GB2312" w:hAnsi="仿宋" w:eastAsia="仿宋_GB2312"/>
          <w:b/>
          <w:color w:val="auto"/>
          <w:szCs w:val="21"/>
          <w:highlight w:val="none"/>
        </w:rPr>
        <w:t>副本三份</w:t>
      </w:r>
      <w:r>
        <w:rPr>
          <w:rFonts w:hint="eastAsia" w:ascii="仿宋_GB2312" w:hAnsi="仿宋" w:eastAsia="仿宋_GB2312"/>
          <w:color w:val="auto"/>
          <w:szCs w:val="21"/>
          <w:highlight w:val="none"/>
        </w:rPr>
        <w:t>，</w:t>
      </w:r>
      <w:r>
        <w:rPr>
          <w:rFonts w:hint="eastAsia" w:ascii="仿宋_GB2312" w:hAnsi="宋体" w:eastAsia="仿宋_GB2312"/>
          <w:color w:val="auto"/>
          <w:highlight w:val="none"/>
        </w:rPr>
        <w:t>响应</w:t>
      </w:r>
      <w:r>
        <w:rPr>
          <w:rFonts w:hint="eastAsia" w:ascii="仿宋_GB2312" w:hAnsi="仿宋" w:eastAsia="仿宋_GB2312"/>
          <w:color w:val="auto"/>
          <w:szCs w:val="21"/>
          <w:highlight w:val="none"/>
        </w:rPr>
        <w:t>文件的副本可采用正本的复印件。每套</w:t>
      </w:r>
      <w:r>
        <w:rPr>
          <w:rFonts w:hint="eastAsia" w:ascii="仿宋_GB2312" w:hAnsi="宋体" w:eastAsia="仿宋_GB2312"/>
          <w:color w:val="auto"/>
          <w:highlight w:val="none"/>
        </w:rPr>
        <w:t>响应</w:t>
      </w:r>
      <w:r>
        <w:rPr>
          <w:rFonts w:hint="eastAsia" w:ascii="仿宋_GB2312" w:hAnsi="仿宋" w:eastAsia="仿宋_GB2312"/>
          <w:color w:val="auto"/>
          <w:szCs w:val="21"/>
          <w:highlight w:val="none"/>
        </w:rPr>
        <w:t>文件须清楚地标明“正本”、“副本”。若副本与正本不符，以正本为准。</w:t>
      </w:r>
    </w:p>
    <w:p>
      <w:pPr>
        <w:shd w:val="clear"/>
        <w:tabs>
          <w:tab w:val="left" w:pos="7740"/>
        </w:tabs>
        <w:autoSpaceDE w:val="0"/>
        <w:autoSpaceDN w:val="0"/>
        <w:adjustRightInd w:val="0"/>
        <w:snapToGrid w:val="0"/>
        <w:ind w:right="32" w:firstLine="296" w:firstLineChars="148"/>
        <w:rPr>
          <w:rFonts w:ascii="仿宋_GB2312" w:hAnsi="仿宋" w:eastAsia="仿宋_GB2312"/>
          <w:color w:val="auto"/>
          <w:szCs w:val="21"/>
          <w:highlight w:val="none"/>
        </w:rPr>
      </w:pPr>
      <w:r>
        <w:rPr>
          <w:rFonts w:hint="eastAsia" w:ascii="仿宋_GB2312" w:hAnsi="仿宋" w:eastAsia="仿宋_GB2312"/>
          <w:color w:val="auto"/>
          <w:szCs w:val="21"/>
          <w:highlight w:val="none"/>
        </w:rPr>
        <w:t xml:space="preserve">17.2 </w:t>
      </w:r>
      <w:r>
        <w:rPr>
          <w:rFonts w:hint="eastAsia" w:ascii="仿宋_GB2312" w:hAnsi="宋体" w:eastAsia="仿宋_GB2312"/>
          <w:color w:val="auto"/>
          <w:highlight w:val="none"/>
        </w:rPr>
        <w:t>响应</w:t>
      </w:r>
      <w:r>
        <w:rPr>
          <w:rFonts w:hint="eastAsia" w:ascii="仿宋_GB2312" w:hAnsi="仿宋" w:eastAsia="仿宋_GB2312"/>
          <w:color w:val="auto"/>
          <w:szCs w:val="21"/>
          <w:highlight w:val="none"/>
        </w:rPr>
        <w:t>文件的正本需打印或用不褪色墨水书写，并由法定代表人或经其正式授权的代表签字。授权代表须出具书面授权证明，</w:t>
      </w:r>
      <w:r>
        <w:rPr>
          <w:rFonts w:hint="eastAsia" w:ascii="仿宋_GB2312" w:hAnsi="宋体" w:eastAsia="仿宋_GB2312"/>
          <w:color w:val="auto"/>
          <w:szCs w:val="21"/>
          <w:highlight w:val="none"/>
        </w:rPr>
        <w:t>法人证明及法人授权证明均应在</w:t>
      </w:r>
      <w:r>
        <w:rPr>
          <w:rFonts w:hint="eastAsia" w:ascii="仿宋_GB2312" w:hAnsi="宋体" w:eastAsia="仿宋_GB2312"/>
          <w:color w:val="auto"/>
          <w:highlight w:val="none"/>
        </w:rPr>
        <w:t>响应</w:t>
      </w:r>
      <w:r>
        <w:rPr>
          <w:rFonts w:hint="eastAsia" w:ascii="仿宋_GB2312" w:hAnsi="宋体" w:eastAsia="仿宋_GB2312"/>
          <w:color w:val="auto"/>
          <w:szCs w:val="21"/>
          <w:highlight w:val="none"/>
        </w:rPr>
        <w:t>文件中提供（格式见第五部分-响应文件格式）</w:t>
      </w:r>
      <w:r>
        <w:rPr>
          <w:rFonts w:hint="eastAsia" w:ascii="仿宋_GB2312" w:hAnsi="仿宋" w:eastAsia="仿宋_GB2312"/>
          <w:color w:val="auto"/>
          <w:szCs w:val="21"/>
          <w:highlight w:val="none"/>
        </w:rPr>
        <w:t>。</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 xml:space="preserve">17.3 </w:t>
      </w:r>
      <w:r>
        <w:rPr>
          <w:rFonts w:hint="eastAsia" w:ascii="仿宋_GB2312" w:hAnsi="宋体" w:eastAsia="仿宋_GB2312"/>
          <w:color w:val="auto"/>
          <w:highlight w:val="none"/>
        </w:rPr>
        <w:t>响应</w:t>
      </w:r>
      <w:r>
        <w:rPr>
          <w:rFonts w:hint="eastAsia" w:ascii="仿宋_GB2312" w:hAnsi="仿宋" w:eastAsia="仿宋_GB2312"/>
          <w:color w:val="auto"/>
          <w:highlight w:val="none"/>
        </w:rPr>
        <w:t>文件中的任何重要的插字、涂改和增删，必须由法定代表人或经其正式授权的代表在旁边加盖公章或签字才有效。</w:t>
      </w:r>
    </w:p>
    <w:p>
      <w:pPr>
        <w:pStyle w:val="31"/>
        <w:shd w:val="clear"/>
        <w:tabs>
          <w:tab w:val="left" w:pos="7740"/>
        </w:tabs>
        <w:adjustRightInd w:val="0"/>
        <w:snapToGrid w:val="0"/>
        <w:ind w:firstLine="296" w:firstLineChars="148"/>
        <w:rPr>
          <w:rFonts w:ascii="仿宋_GB2312" w:hAnsi="仿宋" w:eastAsia="仿宋_GB2312"/>
          <w:color w:val="auto"/>
          <w:highlight w:val="none"/>
        </w:rPr>
      </w:pPr>
      <w:r>
        <w:rPr>
          <w:rFonts w:hint="eastAsia" w:ascii="仿宋_GB2312" w:hAnsi="仿宋" w:eastAsia="仿宋_GB2312"/>
          <w:color w:val="auto"/>
          <w:highlight w:val="none"/>
        </w:rPr>
        <w:t>17.4</w:t>
      </w:r>
      <w:r>
        <w:rPr>
          <w:rFonts w:hint="eastAsia" w:ascii="仿宋_GB2312" w:hAnsi="宋体" w:eastAsia="仿宋_GB2312"/>
          <w:color w:val="auto"/>
          <w:highlight w:val="none"/>
        </w:rPr>
        <w:t>电子文件，供应商必须随响应文件同时提交一套全部响应文件内容的电子文件（U盘或光盘，无病毒）。其中所有文件不做压缩处理、不留密码，</w:t>
      </w:r>
      <w:r>
        <w:rPr>
          <w:rFonts w:hint="eastAsia" w:ascii="仿宋_GB2312" w:hAnsi="宋体" w:eastAsia="仿宋_GB2312"/>
          <w:color w:val="auto"/>
          <w:highlight w:val="none"/>
          <w:lang w:val="en-US" w:eastAsia="zh-CN"/>
        </w:rPr>
        <w:t>电子</w:t>
      </w:r>
      <w:r>
        <w:rPr>
          <w:rFonts w:hint="eastAsia" w:ascii="仿宋_GB2312" w:hAnsi="宋体" w:eastAsia="仿宋_GB2312"/>
          <w:color w:val="auto"/>
          <w:highlight w:val="none"/>
        </w:rPr>
        <w:t>文件</w:t>
      </w:r>
      <w:r>
        <w:rPr>
          <w:rFonts w:hint="eastAsia" w:ascii="仿宋_GB2312" w:hAnsi="宋体" w:eastAsia="仿宋_GB2312"/>
          <w:color w:val="auto"/>
          <w:highlight w:val="none"/>
          <w:lang w:val="en-US" w:eastAsia="zh-CN"/>
        </w:rPr>
        <w:t>应包含与纸质盖章响应文件一致的PDF格式扫描件，以及</w:t>
      </w:r>
      <w:r>
        <w:rPr>
          <w:rFonts w:hint="eastAsia" w:ascii="仿宋_GB2312" w:hAnsi="宋体" w:eastAsia="仿宋_GB2312"/>
          <w:color w:val="auto"/>
          <w:highlight w:val="none"/>
        </w:rPr>
        <w:t>用WORD或EXCEL格式</w:t>
      </w:r>
      <w:r>
        <w:rPr>
          <w:rFonts w:hint="eastAsia" w:ascii="仿宋_GB2312" w:hAnsi="宋体" w:eastAsia="仿宋_GB2312"/>
          <w:color w:val="auto"/>
          <w:highlight w:val="none"/>
          <w:lang w:val="en-US" w:eastAsia="zh-CN"/>
        </w:rPr>
        <w:t>保存的文件</w:t>
      </w:r>
      <w:r>
        <w:rPr>
          <w:rFonts w:hint="eastAsia" w:ascii="仿宋_GB2312" w:hAnsi="宋体" w:eastAsia="仿宋_GB2312"/>
          <w:color w:val="auto"/>
          <w:highlight w:val="none"/>
        </w:rPr>
        <w:t>（资质文件及证书等可扫描以图片格式提交）。</w:t>
      </w:r>
    </w:p>
    <w:p>
      <w:pPr>
        <w:shd w:val="clear"/>
        <w:tabs>
          <w:tab w:val="left" w:pos="7740"/>
        </w:tabs>
        <w:autoSpaceDE w:val="0"/>
        <w:autoSpaceDN w:val="0"/>
        <w:adjustRightInd w:val="0"/>
        <w:snapToGrid w:val="0"/>
        <w:ind w:right="32" w:firstLine="297" w:firstLineChars="148"/>
        <w:rPr>
          <w:rFonts w:ascii="仿宋_GB2312" w:hAnsi="仿宋" w:eastAsia="仿宋_GB2312"/>
          <w:b/>
          <w:color w:val="auto"/>
          <w:szCs w:val="21"/>
          <w:highlight w:val="none"/>
        </w:rPr>
      </w:pPr>
      <w:r>
        <w:rPr>
          <w:rFonts w:hint="eastAsia" w:ascii="仿宋_GB2312" w:hAnsi="仿宋" w:eastAsia="仿宋_GB2312"/>
          <w:b/>
          <w:color w:val="auto"/>
          <w:szCs w:val="21"/>
          <w:highlight w:val="none"/>
        </w:rPr>
        <w:t>四、响应文件的递交</w:t>
      </w:r>
    </w:p>
    <w:p>
      <w:pPr>
        <w:shd w:val="clear"/>
        <w:autoSpaceDE w:val="0"/>
        <w:autoSpaceDN w:val="0"/>
        <w:adjustRightInd w:val="0"/>
        <w:snapToGrid w:val="0"/>
        <w:ind w:right="32" w:firstLine="359"/>
        <w:rPr>
          <w:rFonts w:ascii="仿宋_GB2312" w:hAnsi="宋体" w:eastAsia="仿宋_GB2312"/>
          <w:color w:val="auto"/>
          <w:szCs w:val="21"/>
          <w:highlight w:val="none"/>
        </w:rPr>
      </w:pPr>
      <w:r>
        <w:rPr>
          <w:rFonts w:hint="eastAsia" w:ascii="仿宋_GB2312" w:hAnsi="宋体" w:eastAsia="仿宋_GB2312"/>
          <w:color w:val="auto"/>
          <w:szCs w:val="21"/>
          <w:highlight w:val="none"/>
        </w:rPr>
        <w:t xml:space="preserve">18. </w:t>
      </w:r>
      <w:r>
        <w:rPr>
          <w:rFonts w:hint="eastAsia" w:ascii="仿宋_GB2312" w:hAnsi="宋体" w:eastAsia="仿宋_GB2312"/>
          <w:color w:val="auto"/>
          <w:highlight w:val="none"/>
        </w:rPr>
        <w:t>响应</w:t>
      </w:r>
      <w:r>
        <w:rPr>
          <w:rFonts w:hint="eastAsia" w:ascii="仿宋_GB2312" w:hAnsi="宋体" w:eastAsia="仿宋_GB2312"/>
          <w:color w:val="auto"/>
          <w:szCs w:val="21"/>
          <w:highlight w:val="none"/>
        </w:rPr>
        <w:t>文件的密封、标记和递交</w:t>
      </w:r>
    </w:p>
    <w:p>
      <w:pPr>
        <w:shd w:val="clear"/>
        <w:autoSpaceDE w:val="0"/>
        <w:autoSpaceDN w:val="0"/>
        <w:adjustRightInd w:val="0"/>
        <w:snapToGrid w:val="0"/>
        <w:ind w:right="32" w:firstLine="359"/>
        <w:rPr>
          <w:rFonts w:ascii="仿宋_GB2312" w:hAnsi="宋体" w:eastAsia="仿宋_GB2312"/>
          <w:color w:val="auto"/>
          <w:szCs w:val="21"/>
          <w:highlight w:val="none"/>
        </w:rPr>
      </w:pPr>
      <w:r>
        <w:rPr>
          <w:rFonts w:hint="eastAsia" w:ascii="仿宋_GB2312" w:hAnsi="宋体" w:eastAsia="仿宋_GB2312"/>
          <w:color w:val="auto"/>
          <w:szCs w:val="21"/>
          <w:highlight w:val="none"/>
        </w:rPr>
        <w:t>18.1供应商应将《报价一览表》单独密封提交，并在信封上清晰标明“</w:t>
      </w:r>
      <w:r>
        <w:rPr>
          <w:rFonts w:hint="eastAsia" w:ascii="仿宋_GB2312" w:hAnsi="仿宋" w:eastAsia="仿宋_GB2312"/>
          <w:color w:val="auto"/>
          <w:szCs w:val="21"/>
          <w:highlight w:val="none"/>
        </w:rPr>
        <w:t>报价信封</w:t>
      </w:r>
      <w:r>
        <w:rPr>
          <w:rFonts w:hint="eastAsia" w:ascii="仿宋_GB2312" w:hAnsi="宋体" w:eastAsia="仿宋_GB2312"/>
          <w:color w:val="auto"/>
          <w:szCs w:val="21"/>
          <w:highlight w:val="none"/>
        </w:rPr>
        <w:t>”字样。供应商应将响应文件正本和所有的副本分别单独密封包装，并在外包装上清晰标明“正本”、“副本”字样。</w:t>
      </w:r>
    </w:p>
    <w:p>
      <w:pPr>
        <w:shd w:val="clear"/>
        <w:autoSpaceDE w:val="0"/>
        <w:autoSpaceDN w:val="0"/>
        <w:adjustRightInd w:val="0"/>
        <w:snapToGrid w:val="0"/>
        <w:ind w:right="32" w:firstLine="359"/>
        <w:rPr>
          <w:rFonts w:ascii="仿宋_GB2312" w:hAnsi="宋体" w:eastAsia="仿宋_GB2312"/>
          <w:color w:val="auto"/>
          <w:szCs w:val="21"/>
          <w:highlight w:val="none"/>
        </w:rPr>
      </w:pPr>
      <w:r>
        <w:rPr>
          <w:rFonts w:hint="eastAsia" w:ascii="仿宋_GB2312" w:hAnsi="宋体" w:eastAsia="仿宋_GB2312"/>
          <w:color w:val="auto"/>
          <w:szCs w:val="21"/>
          <w:highlight w:val="none"/>
        </w:rPr>
        <w:t>19.2 所有信封外包装上应当注明采购项目名称和“在（采购文件中规定的报价截止时间</w:t>
      </w:r>
      <w:r>
        <w:rPr>
          <w:rFonts w:hint="eastAsia" w:ascii="仿宋_GB2312" w:hAnsi="宋体" w:eastAsia="仿宋_GB2312"/>
          <w:iCs/>
          <w:color w:val="auto"/>
          <w:szCs w:val="21"/>
          <w:highlight w:val="none"/>
        </w:rPr>
        <w:t>）</w:t>
      </w:r>
      <w:r>
        <w:rPr>
          <w:rFonts w:hint="eastAsia" w:ascii="仿宋_GB2312" w:hAnsi="宋体" w:eastAsia="仿宋_GB2312"/>
          <w:color w:val="auto"/>
          <w:szCs w:val="21"/>
          <w:highlight w:val="none"/>
        </w:rPr>
        <w:t>之前不得启封”的字样，封口处应加盖供应商印章或签字。具体格式如下：</w:t>
      </w:r>
    </w:p>
    <w:p>
      <w:pPr>
        <w:shd w:val="clear"/>
        <w:autoSpaceDE w:val="0"/>
        <w:autoSpaceDN w:val="0"/>
        <w:adjustRightInd w:val="0"/>
        <w:snapToGrid w:val="0"/>
        <w:ind w:right="32" w:firstLine="359"/>
        <w:rPr>
          <w:rFonts w:ascii="仿宋_GB2312" w:hAnsi="宋体" w:eastAsia="仿宋_GB2312"/>
          <w:color w:val="auto"/>
          <w:szCs w:val="21"/>
          <w:highlight w:val="none"/>
        </w:rPr>
      </w:pPr>
      <w:r>
        <w:rPr>
          <w:rFonts w:ascii="仿宋_GB2312" w:hAnsi="宋体" w:eastAsia="仿宋_GB2312"/>
          <w:color w:val="auto"/>
          <w:szCs w:val="21"/>
          <w:highlight w:val="none"/>
        </w:rPr>
        <w:br w:type="page"/>
      </w:r>
    </w:p>
    <w:tbl>
      <w:tblPr>
        <w:tblStyle w:val="6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8"/>
      </w:tblGrid>
      <w:tr>
        <w:tblPrEx>
          <w:tblLayout w:type="fixed"/>
        </w:tblPrEx>
        <w:trPr>
          <w:jc w:val="center"/>
        </w:trPr>
        <w:tc>
          <w:tcPr>
            <w:tcW w:w="7728" w:type="dxa"/>
            <w:vAlign w:val="top"/>
          </w:tcPr>
          <w:p>
            <w:pPr>
              <w:shd w:val="clear"/>
              <w:tabs>
                <w:tab w:val="left" w:pos="0"/>
              </w:tabs>
              <w:ind w:left="2"/>
              <w:jc w:val="center"/>
              <w:rPr>
                <w:rFonts w:ascii="仿宋_GB2312" w:hAnsi="宋体" w:eastAsia="仿宋_GB2312"/>
                <w:b/>
                <w:iCs/>
                <w:color w:val="auto"/>
                <w:highlight w:val="none"/>
              </w:rPr>
            </w:pPr>
            <w:r>
              <w:rPr>
                <w:rFonts w:hint="eastAsia" w:ascii="仿宋_GB2312" w:hAnsi="宋体" w:eastAsia="仿宋_GB2312"/>
                <w:b/>
                <w:iCs/>
                <w:color w:val="auto"/>
                <w:highlight w:val="none"/>
              </w:rPr>
              <w:t>响应文件</w:t>
            </w:r>
          </w:p>
          <w:p>
            <w:pPr>
              <w:shd w:val="clear"/>
              <w:tabs>
                <w:tab w:val="left" w:pos="0"/>
              </w:tabs>
              <w:ind w:left="2"/>
              <w:rPr>
                <w:rFonts w:ascii="仿宋_GB2312" w:hAnsi="宋体" w:eastAsia="仿宋_GB2312"/>
                <w:iCs/>
                <w:color w:val="auto"/>
                <w:highlight w:val="none"/>
              </w:rPr>
            </w:pPr>
            <w:r>
              <w:rPr>
                <w:rFonts w:hint="eastAsia" w:ascii="仿宋_GB2312" w:hAnsi="宋体" w:eastAsia="仿宋_GB2312"/>
                <w:iCs/>
                <w:color w:val="auto"/>
                <w:highlight w:val="none"/>
              </w:rPr>
              <w:t>收件人：中山大学附属肿瘤医院</w:t>
            </w:r>
          </w:p>
          <w:p>
            <w:pPr>
              <w:shd w:val="clear"/>
              <w:tabs>
                <w:tab w:val="left" w:pos="0"/>
              </w:tabs>
              <w:rPr>
                <w:rFonts w:hint="eastAsia" w:ascii="仿宋_GB2312" w:hAnsi="宋体" w:eastAsia="仿宋_GB2312"/>
                <w:iCs/>
                <w:color w:val="auto"/>
                <w:highlight w:val="none"/>
                <w:lang w:eastAsia="zh-CN"/>
              </w:rPr>
            </w:pPr>
            <w:r>
              <w:rPr>
                <w:rFonts w:hint="eastAsia" w:ascii="仿宋_GB2312" w:hAnsi="宋体" w:eastAsia="仿宋_GB2312"/>
                <w:iCs/>
                <w:color w:val="auto"/>
                <w:highlight w:val="none"/>
              </w:rPr>
              <w:t>项目名称：中山大学附属肿瘤医院</w:t>
            </w:r>
            <w:r>
              <w:rPr>
                <w:rFonts w:hint="eastAsia" w:ascii="仿宋_GB2312" w:hAnsi="宋体" w:eastAsia="仿宋_GB2312"/>
                <w:iCs/>
                <w:color w:val="auto"/>
                <w:highlight w:val="none"/>
                <w:lang w:eastAsia="zh-CN"/>
              </w:rPr>
              <w:t>越秀院区1号楼电房母线供货（含安装）采购项目</w:t>
            </w:r>
          </w:p>
          <w:p>
            <w:pPr>
              <w:shd w:val="clear"/>
              <w:tabs>
                <w:tab w:val="left" w:pos="0"/>
              </w:tabs>
              <w:rPr>
                <w:rFonts w:ascii="仿宋_GB2312" w:hAnsi="宋体" w:eastAsia="仿宋_GB2312"/>
                <w:iCs/>
                <w:color w:val="auto"/>
                <w:highlight w:val="none"/>
              </w:rPr>
            </w:pPr>
            <w:r>
              <w:rPr>
                <w:rFonts w:hint="eastAsia" w:ascii="仿宋_GB2312" w:hAnsi="宋体" w:eastAsia="仿宋_GB2312"/>
                <w:iCs/>
                <w:color w:val="auto"/>
                <w:highlight w:val="none"/>
              </w:rPr>
              <w:t>供应商名称(加盖公章)：</w:t>
            </w:r>
          </w:p>
          <w:p>
            <w:pPr>
              <w:shd w:val="clear"/>
              <w:autoSpaceDE w:val="0"/>
              <w:autoSpaceDN w:val="0"/>
              <w:adjustRightInd w:val="0"/>
              <w:snapToGrid w:val="0"/>
              <w:ind w:right="32"/>
              <w:rPr>
                <w:rFonts w:ascii="仿宋_GB2312" w:hAnsi="宋体" w:eastAsia="仿宋_GB2312"/>
                <w:color w:val="auto"/>
                <w:szCs w:val="21"/>
                <w:highlight w:val="none"/>
              </w:rPr>
            </w:pPr>
            <w:r>
              <w:rPr>
                <w:rFonts w:hint="eastAsia" w:ascii="仿宋_GB2312" w:hAnsi="宋体" w:eastAsia="仿宋_GB2312"/>
                <w:color w:val="auto"/>
                <w:szCs w:val="21"/>
                <w:highlight w:val="none"/>
              </w:rPr>
              <w:t>在（采购文件中规定的报价截止时间</w:t>
            </w:r>
            <w:r>
              <w:rPr>
                <w:rFonts w:hint="eastAsia" w:ascii="仿宋_GB2312" w:hAnsi="宋体" w:eastAsia="仿宋_GB2312"/>
                <w:iCs/>
                <w:color w:val="auto"/>
                <w:szCs w:val="21"/>
                <w:highlight w:val="none"/>
              </w:rPr>
              <w:t>）</w:t>
            </w:r>
            <w:r>
              <w:rPr>
                <w:rFonts w:hint="eastAsia" w:ascii="仿宋_GB2312" w:hAnsi="宋体" w:eastAsia="仿宋_GB2312"/>
                <w:color w:val="auto"/>
                <w:szCs w:val="21"/>
                <w:highlight w:val="none"/>
              </w:rPr>
              <w:t>之前不得启封</w:t>
            </w:r>
          </w:p>
        </w:tc>
      </w:tr>
    </w:tbl>
    <w:p>
      <w:pPr>
        <w:pStyle w:val="31"/>
        <w:shd w:val="clear"/>
        <w:adjustRightInd w:val="0"/>
        <w:snapToGrid w:val="0"/>
        <w:ind w:right="32" w:firstLine="359"/>
        <w:rPr>
          <w:rFonts w:ascii="仿宋_GB2312" w:hAnsi="宋体" w:eastAsia="仿宋_GB2312"/>
          <w:color w:val="auto"/>
          <w:highlight w:val="none"/>
        </w:rPr>
      </w:pPr>
      <w:r>
        <w:rPr>
          <w:rFonts w:hint="eastAsia" w:ascii="仿宋_GB2312" w:hAnsi="宋体" w:eastAsia="仿宋_GB2312"/>
          <w:color w:val="auto"/>
          <w:highlight w:val="none"/>
        </w:rPr>
        <w:t>19.3如果未按要求密封和标记，采购单位对误投或提前启封概不负责。</w:t>
      </w:r>
    </w:p>
    <w:p>
      <w:pPr>
        <w:pStyle w:val="31"/>
        <w:shd w:val="clear"/>
        <w:adjustRightInd w:val="0"/>
        <w:snapToGrid w:val="0"/>
        <w:ind w:right="32" w:firstLine="359"/>
        <w:rPr>
          <w:rFonts w:ascii="仿宋_GB2312" w:hAnsi="宋体" w:eastAsia="仿宋_GB2312"/>
          <w:color w:val="auto"/>
          <w:highlight w:val="none"/>
        </w:rPr>
      </w:pPr>
      <w:r>
        <w:rPr>
          <w:rFonts w:hint="eastAsia" w:ascii="仿宋_GB2312" w:hAnsi="仿宋" w:eastAsia="仿宋_GB2312"/>
          <w:color w:val="auto"/>
          <w:highlight w:val="none"/>
        </w:rPr>
        <w:t>19.4 采购单位在《院内谈判邀请函》中规定的地点和报价截止时间之前接收</w:t>
      </w:r>
      <w:r>
        <w:rPr>
          <w:rFonts w:hint="eastAsia" w:ascii="仿宋_GB2312" w:hAnsi="宋体" w:eastAsia="仿宋_GB2312"/>
          <w:color w:val="auto"/>
          <w:highlight w:val="none"/>
        </w:rPr>
        <w:t>响应</w:t>
      </w:r>
      <w:r>
        <w:rPr>
          <w:rFonts w:hint="eastAsia" w:ascii="仿宋_GB2312" w:hAnsi="仿宋" w:eastAsia="仿宋_GB2312"/>
          <w:color w:val="auto"/>
          <w:highlight w:val="none"/>
        </w:rPr>
        <w:t>文件，超过截止时间后的报价为无效报价，</w:t>
      </w:r>
      <w:r>
        <w:rPr>
          <w:rFonts w:hint="eastAsia" w:ascii="仿宋_GB2312" w:hAnsi="宋体" w:eastAsia="仿宋_GB2312"/>
          <w:color w:val="auto"/>
          <w:highlight w:val="none"/>
        </w:rPr>
        <w:t>采购单位</w:t>
      </w:r>
      <w:r>
        <w:rPr>
          <w:rFonts w:hint="eastAsia" w:ascii="仿宋_GB2312" w:hAnsi="仿宋" w:eastAsia="仿宋_GB2312"/>
          <w:color w:val="auto"/>
          <w:highlight w:val="none"/>
        </w:rPr>
        <w:t>将拒绝接收。</w:t>
      </w:r>
    </w:p>
    <w:p>
      <w:pPr>
        <w:pStyle w:val="31"/>
        <w:shd w:val="clear"/>
        <w:adjustRightInd w:val="0"/>
        <w:snapToGrid w:val="0"/>
        <w:ind w:right="32" w:firstLine="359"/>
        <w:rPr>
          <w:rFonts w:ascii="仿宋_GB2312" w:hAnsi="宋体" w:eastAsia="仿宋_GB2312"/>
          <w:color w:val="auto"/>
          <w:highlight w:val="none"/>
        </w:rPr>
      </w:pPr>
      <w:r>
        <w:rPr>
          <w:rFonts w:hint="eastAsia" w:ascii="仿宋_GB2312" w:hAnsi="宋体" w:eastAsia="仿宋_GB2312"/>
          <w:color w:val="auto"/>
          <w:highlight w:val="none"/>
        </w:rPr>
        <w:t>20. 响应文件的修改和撤回</w:t>
      </w:r>
    </w:p>
    <w:p>
      <w:pPr>
        <w:pStyle w:val="31"/>
        <w:shd w:val="clear"/>
        <w:adjustRightInd w:val="0"/>
        <w:snapToGrid w:val="0"/>
        <w:ind w:right="32" w:firstLine="359"/>
        <w:rPr>
          <w:rFonts w:ascii="仿宋_GB2312" w:hAnsi="宋体" w:eastAsia="仿宋_GB2312"/>
          <w:color w:val="auto"/>
          <w:highlight w:val="none"/>
        </w:rPr>
      </w:pPr>
      <w:r>
        <w:rPr>
          <w:rFonts w:hint="eastAsia" w:ascii="仿宋_GB2312" w:hAnsi="宋体" w:eastAsia="仿宋_GB2312"/>
          <w:color w:val="auto"/>
          <w:highlight w:val="none"/>
        </w:rPr>
        <w:t>20.1供应商在报价截止时间前，可以对所递交的响应文件进行补充、修改或者撤回，并书面通知采购单位。补充、修改的内容应当按采购文件要求签署、盖章，并作为响应文件的组成部分。在报价截止时间之后，供应商不得对其响应文件做任何修改和补充。</w:t>
      </w:r>
    </w:p>
    <w:p>
      <w:pPr>
        <w:shd w:val="clear"/>
        <w:autoSpaceDE w:val="0"/>
        <w:autoSpaceDN w:val="0"/>
        <w:adjustRightInd w:val="0"/>
        <w:snapToGrid w:val="0"/>
        <w:spacing w:before="3"/>
        <w:ind w:right="32" w:firstLine="359"/>
        <w:rPr>
          <w:rFonts w:ascii="仿宋_GB2312" w:hAnsi="宋体" w:eastAsia="仿宋_GB2312"/>
          <w:color w:val="auto"/>
          <w:szCs w:val="21"/>
          <w:highlight w:val="none"/>
        </w:rPr>
      </w:pPr>
      <w:r>
        <w:rPr>
          <w:rFonts w:hint="eastAsia" w:ascii="仿宋_GB2312" w:hAnsi="宋体" w:eastAsia="仿宋_GB2312"/>
          <w:color w:val="auto"/>
          <w:szCs w:val="21"/>
          <w:highlight w:val="none"/>
        </w:rPr>
        <w:t>20.2 供应商在递交</w:t>
      </w:r>
      <w:r>
        <w:rPr>
          <w:rFonts w:hint="eastAsia" w:ascii="仿宋_GB2312" w:hAnsi="宋体" w:eastAsia="仿宋_GB2312"/>
          <w:color w:val="auto"/>
          <w:highlight w:val="none"/>
        </w:rPr>
        <w:t>响应</w:t>
      </w:r>
      <w:r>
        <w:rPr>
          <w:rFonts w:hint="eastAsia" w:ascii="仿宋_GB2312" w:hAnsi="宋体" w:eastAsia="仿宋_GB2312"/>
          <w:color w:val="auto"/>
          <w:szCs w:val="21"/>
          <w:highlight w:val="none"/>
        </w:rPr>
        <w:t>文件后，可以撤回其报价，但供应商必须在规定的报价截止时间前以书面形式告知采购单位。从报价截止时间至报价有效期结束的这段时间内，供应商不得撤回其报价。</w:t>
      </w:r>
    </w:p>
    <w:p>
      <w:pPr>
        <w:pStyle w:val="31"/>
        <w:shd w:val="clear"/>
        <w:tabs>
          <w:tab w:val="left" w:pos="7740"/>
        </w:tabs>
        <w:adjustRightInd w:val="0"/>
        <w:snapToGrid w:val="0"/>
        <w:ind w:right="32" w:firstLine="296" w:firstLineChars="148"/>
        <w:rPr>
          <w:rFonts w:ascii="仿宋_GB2312" w:hAnsi="仿宋" w:eastAsia="仿宋_GB2312"/>
          <w:color w:val="auto"/>
          <w:highlight w:val="none"/>
        </w:rPr>
      </w:pPr>
      <w:r>
        <w:rPr>
          <w:rFonts w:hint="eastAsia" w:ascii="仿宋_GB2312" w:hAnsi="宋体" w:eastAsia="仿宋_GB2312"/>
          <w:color w:val="auto"/>
          <w:highlight w:val="none"/>
        </w:rPr>
        <w:t>20.3 供应商所提交的响应文件在评审结束后，无论成交与否都不退还。</w:t>
      </w:r>
    </w:p>
    <w:p>
      <w:pPr>
        <w:shd w:val="clear"/>
        <w:ind w:left="1" w:firstLine="341" w:firstLineChars="170"/>
        <w:rPr>
          <w:rFonts w:ascii="仿宋_GB2312" w:hAnsi="仿宋" w:eastAsia="仿宋_GB2312"/>
          <w:b/>
          <w:color w:val="auto"/>
          <w:szCs w:val="21"/>
          <w:highlight w:val="none"/>
        </w:rPr>
      </w:pPr>
      <w:r>
        <w:rPr>
          <w:rFonts w:hint="eastAsia" w:ascii="仿宋_GB2312" w:hAnsi="仿宋" w:eastAsia="仿宋_GB2312"/>
          <w:b/>
          <w:color w:val="auto"/>
          <w:szCs w:val="21"/>
          <w:highlight w:val="none"/>
        </w:rPr>
        <w:t>五、评审</w:t>
      </w:r>
    </w:p>
    <w:p>
      <w:pPr>
        <w:pStyle w:val="31"/>
        <w:shd w:val="clear"/>
        <w:adjustRightInd w:val="0"/>
        <w:snapToGrid w:val="0"/>
        <w:ind w:firstLine="340" w:firstLineChars="170"/>
        <w:rPr>
          <w:rFonts w:ascii="仿宋_GB2312" w:hAnsi="宋体" w:eastAsia="仿宋_GB2312"/>
          <w:color w:val="auto"/>
          <w:highlight w:val="none"/>
        </w:rPr>
      </w:pPr>
      <w:r>
        <w:rPr>
          <w:rFonts w:hint="eastAsia" w:ascii="仿宋_GB2312" w:hAnsi="宋体" w:eastAsia="仿宋_GB2312"/>
          <w:color w:val="auto"/>
          <w:highlight w:val="none"/>
        </w:rPr>
        <w:t>21. 响应文件的初审</w:t>
      </w:r>
    </w:p>
    <w:p>
      <w:pPr>
        <w:pStyle w:val="31"/>
        <w:shd w:val="clear"/>
        <w:adjustRightInd w:val="0"/>
        <w:snapToGrid w:val="0"/>
        <w:ind w:firstLine="340" w:firstLineChars="170"/>
        <w:rPr>
          <w:rFonts w:ascii="仿宋_GB2312" w:hAnsi="宋体" w:eastAsia="仿宋_GB2312"/>
          <w:color w:val="auto"/>
          <w:highlight w:val="none"/>
        </w:rPr>
      </w:pPr>
      <w:r>
        <w:rPr>
          <w:rFonts w:hint="eastAsia" w:ascii="仿宋_GB2312" w:hAnsi="宋体" w:eastAsia="仿宋_GB2312"/>
          <w:color w:val="auto"/>
          <w:highlight w:val="none"/>
        </w:rPr>
        <w:t>21.1</w:t>
      </w:r>
      <w:r>
        <w:rPr>
          <w:rFonts w:hint="eastAsia" w:ascii="仿宋_GB2312" w:hAnsi="仿宋" w:eastAsia="仿宋_GB2312"/>
          <w:color w:val="auto"/>
          <w:highlight w:val="none"/>
        </w:rPr>
        <w:t>响应文件的初审包括资格审查和符合性审查。</w:t>
      </w:r>
      <w:r>
        <w:rPr>
          <w:rFonts w:hint="eastAsia" w:ascii="仿宋_GB2312" w:hAnsi="宋体" w:eastAsia="仿宋_GB2312"/>
          <w:color w:val="auto"/>
          <w:highlight w:val="none"/>
        </w:rPr>
        <w:t>评审小组将依法审查响应文件是否实质上响应了采购要求</w:t>
      </w:r>
      <w:r>
        <w:rPr>
          <w:rFonts w:hint="eastAsia" w:ascii="仿宋_GB2312" w:hAnsi="仿宋" w:eastAsia="仿宋_GB2312"/>
          <w:color w:val="auto"/>
          <w:highlight w:val="none"/>
        </w:rPr>
        <w:t>。具体审查内容详见第四部分附表《资格及符合性审查表》</w:t>
      </w:r>
      <w:r>
        <w:rPr>
          <w:rFonts w:hint="eastAsia" w:ascii="仿宋_GB2312" w:hAnsi="宋体" w:eastAsia="仿宋_GB2312"/>
          <w:color w:val="auto"/>
          <w:highlight w:val="none"/>
        </w:rPr>
        <w:t>。</w:t>
      </w:r>
      <w:r>
        <w:rPr>
          <w:rFonts w:hint="eastAsia" w:ascii="仿宋_GB2312" w:hAnsi="仿宋" w:eastAsia="仿宋_GB2312"/>
          <w:color w:val="auto"/>
          <w:highlight w:val="none"/>
        </w:rPr>
        <w:t>只有实质性响应的响应文件才能进行后续的谈判，否则将作无效报价处理。</w:t>
      </w:r>
      <w:r>
        <w:rPr>
          <w:rFonts w:hint="eastAsia" w:ascii="仿宋_GB2312" w:hAnsi="宋体" w:eastAsia="仿宋_GB2312"/>
          <w:color w:val="auto"/>
          <w:highlight w:val="none"/>
        </w:rPr>
        <w:t>供应商不得通过修正或撤销不合要求的偏离从而使其响应文件成为实质上响应的报价；以下情况除外：采购人在谈判过程中变更采购文件实质性内容，从而供应商为响应采购人变更内容而做出修正的情况</w:t>
      </w:r>
      <w:r>
        <w:rPr>
          <w:rFonts w:hint="eastAsia" w:ascii="仿宋_GB2312" w:hAnsi="仿宋" w:eastAsia="仿宋_GB2312"/>
          <w:color w:val="auto"/>
          <w:highlight w:val="none"/>
        </w:rPr>
        <w:t>。</w:t>
      </w:r>
    </w:p>
    <w:p>
      <w:pPr>
        <w:pStyle w:val="31"/>
        <w:shd w:val="clear"/>
        <w:adjustRightInd w:val="0"/>
        <w:snapToGrid w:val="0"/>
        <w:ind w:firstLine="340" w:firstLineChars="170"/>
        <w:rPr>
          <w:rFonts w:ascii="仿宋_GB2312" w:hAnsi="宋体" w:eastAsia="仿宋_GB2312"/>
          <w:color w:val="auto"/>
          <w:highlight w:val="none"/>
        </w:rPr>
      </w:pPr>
      <w:r>
        <w:rPr>
          <w:rFonts w:hint="eastAsia" w:ascii="仿宋_GB2312" w:hAnsi="宋体" w:eastAsia="仿宋_GB2312"/>
          <w:color w:val="auto"/>
          <w:highlight w:val="none"/>
        </w:rPr>
        <w:t>21.2 评审小组决定响应文件的响应程度只依据响应文件本身的真实无误的内容，而不依据外部的证据。但响应文件有不真实、不正确内容的除外。</w:t>
      </w:r>
    </w:p>
    <w:p>
      <w:pPr>
        <w:pStyle w:val="31"/>
        <w:shd w:val="clear"/>
        <w:adjustRightInd w:val="0"/>
        <w:snapToGrid w:val="0"/>
        <w:ind w:firstLine="340" w:firstLineChars="170"/>
        <w:rPr>
          <w:rFonts w:ascii="仿宋_GB2312" w:hAnsi="宋体" w:eastAsia="仿宋_GB2312"/>
          <w:color w:val="auto"/>
          <w:highlight w:val="none"/>
        </w:rPr>
      </w:pPr>
      <w:r>
        <w:rPr>
          <w:rFonts w:hint="eastAsia" w:ascii="仿宋_GB2312" w:hAnsi="宋体" w:eastAsia="仿宋_GB2312"/>
          <w:color w:val="auto"/>
          <w:highlight w:val="none"/>
        </w:rPr>
        <w:t>21.3 评审小组对大小写金额不一致、单价汇总与总价不一致的，按以下方法更正：</w:t>
      </w:r>
      <w:r>
        <w:rPr>
          <w:rFonts w:hint="eastAsia" w:ascii="仿宋_GB2312" w:hAnsi="宋体" w:eastAsia="仿宋_GB2312"/>
          <w:color w:val="auto"/>
          <w:highlight w:val="none"/>
          <w:lang w:eastAsia="zh-TW"/>
        </w:rPr>
        <w:t>响应文件中报价一览表</w:t>
      </w:r>
      <w:r>
        <w:rPr>
          <w:rFonts w:hint="eastAsia" w:ascii="仿宋_GB2312" w:hAnsi="宋体" w:eastAsia="仿宋_GB2312"/>
          <w:color w:val="auto"/>
          <w:highlight w:val="none"/>
        </w:rPr>
        <w:t>（最后报价）</w:t>
      </w:r>
      <w:r>
        <w:rPr>
          <w:rFonts w:hint="eastAsia" w:ascii="仿宋_GB2312" w:hAnsi="宋体" w:eastAsia="仿宋_GB2312"/>
          <w:color w:val="auto"/>
          <w:highlight w:val="none"/>
          <w:lang w:eastAsia="zh-TW"/>
        </w:rPr>
        <w:t>内容与响应文件中相应内容不一致的，以报价一览表</w:t>
      </w:r>
      <w:r>
        <w:rPr>
          <w:rFonts w:hint="eastAsia" w:ascii="仿宋_GB2312" w:hAnsi="宋体" w:eastAsia="仿宋_GB2312"/>
          <w:color w:val="auto"/>
          <w:highlight w:val="none"/>
        </w:rPr>
        <w:t>（最后报价）</w:t>
      </w:r>
      <w:r>
        <w:rPr>
          <w:rFonts w:hint="eastAsia" w:ascii="仿宋_GB2312" w:hAnsi="宋体" w:eastAsia="仿宋_GB2312"/>
          <w:color w:val="auto"/>
          <w:highlight w:val="none"/>
          <w:lang w:eastAsia="zh-TW"/>
        </w:rPr>
        <w:t>为准；</w:t>
      </w:r>
      <w:r>
        <w:rPr>
          <w:rFonts w:hint="eastAsia" w:ascii="仿宋_GB2312" w:hAnsi="宋体" w:eastAsia="仿宋_GB2312"/>
          <w:color w:val="auto"/>
          <w:highlight w:val="none"/>
        </w:rPr>
        <w:t>响应文件的大写金额和小写金额不一致的，以大写金额为准；总价金额与按单价汇总金额不一致的，以单价金额计算结果为准；单价金额小数点有明显错位的，应以总价为准，并修改单价。如果供应商不接受对其错误的更正，其报价将被视为无效报价。</w:t>
      </w:r>
    </w:p>
    <w:p>
      <w:pPr>
        <w:pStyle w:val="31"/>
        <w:shd w:val="clear"/>
        <w:adjustRightInd w:val="0"/>
        <w:snapToGrid w:val="0"/>
        <w:ind w:firstLine="340" w:firstLineChars="170"/>
        <w:rPr>
          <w:rFonts w:ascii="仿宋_GB2312" w:hAnsi="宋体" w:eastAsia="仿宋_GB2312"/>
          <w:color w:val="auto"/>
          <w:highlight w:val="none"/>
        </w:rPr>
      </w:pPr>
      <w:r>
        <w:rPr>
          <w:rFonts w:hint="eastAsia" w:ascii="仿宋_GB2312" w:hAnsi="宋体" w:eastAsia="仿宋_GB2312"/>
          <w:color w:val="auto"/>
          <w:highlight w:val="none"/>
        </w:rPr>
        <w:t>21.4 评审小组对各供应商进行初审的过程中，对被认定为初审不合格或无效报价者应实行及时告知，由评审小组主任或采购人代表将集体意见现场及时告知供应商代表，以让其核证、澄清事实，但不得通过补充文件改变其初审不合格或无效报价的结果。</w:t>
      </w:r>
    </w:p>
    <w:p>
      <w:pPr>
        <w:pStyle w:val="31"/>
        <w:shd w:val="clear"/>
        <w:adjustRightInd w:val="0"/>
        <w:snapToGrid w:val="0"/>
        <w:ind w:firstLine="340" w:firstLineChars="170"/>
        <w:rPr>
          <w:rFonts w:ascii="仿宋_GB2312" w:hAnsi="宋体" w:eastAsia="仿宋_GB2312"/>
          <w:color w:val="auto"/>
          <w:highlight w:val="none"/>
        </w:rPr>
      </w:pPr>
    </w:p>
    <w:p>
      <w:pPr>
        <w:pStyle w:val="31"/>
        <w:shd w:val="clear"/>
        <w:adjustRightInd w:val="0"/>
        <w:snapToGrid w:val="0"/>
        <w:ind w:firstLine="408" w:firstLineChars="17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1.5</w:t>
      </w:r>
      <w:r>
        <w:rPr>
          <w:rFonts w:hint="eastAsia" w:ascii="仿宋_GB2312" w:hAnsi="宋体" w:eastAsia="仿宋_GB2312"/>
          <w:color w:val="auto"/>
          <w:sz w:val="24"/>
          <w:szCs w:val="24"/>
          <w:highlight w:val="none"/>
        </w:rPr>
        <w:t>《资格及符合性审查表》</w:t>
      </w:r>
    </w:p>
    <w:p>
      <w:pPr>
        <w:shd w:val="clear"/>
        <w:spacing w:line="360" w:lineRule="auto"/>
        <w:ind w:firstLine="480"/>
        <w:jc w:val="center"/>
        <w:rPr>
          <w:rFonts w:hint="eastAsia" w:ascii="仿宋_GB2312" w:hAnsi="宋体" w:eastAsia="仿宋_GB2312" w:cs="Courier New"/>
          <w:b/>
          <w:bCs/>
          <w:color w:val="auto"/>
          <w:szCs w:val="21"/>
          <w:highlight w:val="none"/>
        </w:rPr>
      </w:pPr>
      <w:r>
        <w:rPr>
          <w:rFonts w:hint="eastAsia" w:ascii="仿宋_GB2312" w:hAnsi="宋体" w:eastAsia="仿宋_GB2312" w:cs="Courier New"/>
          <w:b/>
          <w:bCs/>
          <w:color w:val="auto"/>
          <w:szCs w:val="21"/>
          <w:highlight w:val="none"/>
        </w:rPr>
        <w:t>《资格及符合性审查表》</w:t>
      </w:r>
    </w:p>
    <w:tbl>
      <w:tblPr>
        <w:tblStyle w:val="66"/>
        <w:tblW w:w="0" w:type="auto"/>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17"/>
        <w:gridCol w:w="8369"/>
      </w:tblGrid>
      <w:tr>
        <w:tblPrEx>
          <w:tblLayout w:type="fixed"/>
        </w:tblPrEx>
        <w:trPr>
          <w:trHeight w:val="510" w:hRule="atLeast"/>
          <w:jc w:val="center"/>
        </w:trPr>
        <w:tc>
          <w:tcPr>
            <w:tcW w:w="717" w:type="dxa"/>
            <w:tcMar>
              <w:top w:w="15" w:type="dxa"/>
              <w:left w:w="15" w:type="dxa"/>
              <w:bottom w:w="0" w:type="dxa"/>
              <w:right w:w="15" w:type="dxa"/>
            </w:tcMar>
            <w:vAlign w:val="center"/>
          </w:tcPr>
          <w:p>
            <w:pPr>
              <w:shd w:val="clear"/>
              <w:spacing w:line="360" w:lineRule="auto"/>
              <w:rPr>
                <w:rFonts w:hint="eastAsia" w:ascii="仿宋_GB2312" w:hAnsi="宋体" w:eastAsia="仿宋_GB2312" w:cs="Courier New"/>
                <w:b/>
                <w:bCs/>
                <w:color w:val="auto"/>
                <w:szCs w:val="21"/>
                <w:highlight w:val="none"/>
              </w:rPr>
            </w:pPr>
            <w:r>
              <w:rPr>
                <w:rFonts w:hint="eastAsia" w:ascii="仿宋_GB2312" w:hAnsi="宋体" w:eastAsia="仿宋_GB2312" w:cs="Courier New"/>
                <w:b/>
                <w:bCs/>
                <w:color w:val="auto"/>
                <w:szCs w:val="21"/>
                <w:highlight w:val="none"/>
              </w:rPr>
              <w:t>序号</w:t>
            </w:r>
          </w:p>
        </w:tc>
        <w:tc>
          <w:tcPr>
            <w:tcW w:w="8369" w:type="dxa"/>
            <w:vAlign w:val="center"/>
          </w:tcPr>
          <w:p>
            <w:pPr>
              <w:shd w:val="clear"/>
              <w:spacing w:line="360" w:lineRule="auto"/>
              <w:ind w:firstLine="480"/>
              <w:jc w:val="center"/>
              <w:rPr>
                <w:rFonts w:hint="eastAsia" w:ascii="仿宋_GB2312" w:hAnsi="宋体" w:eastAsia="仿宋_GB2312" w:cs="Courier New"/>
                <w:b/>
                <w:bCs/>
                <w:color w:val="auto"/>
                <w:szCs w:val="21"/>
                <w:highlight w:val="none"/>
              </w:rPr>
            </w:pPr>
            <w:r>
              <w:rPr>
                <w:rFonts w:hint="eastAsia" w:ascii="仿宋_GB2312" w:hAnsi="宋体" w:eastAsia="仿宋_GB2312" w:cs="Courier New"/>
                <w:b/>
                <w:bCs/>
                <w:color w:val="auto"/>
                <w:szCs w:val="21"/>
                <w:highlight w:val="none"/>
              </w:rPr>
              <w:t>评审内容</w:t>
            </w:r>
          </w:p>
        </w:tc>
      </w:tr>
      <w:tr>
        <w:tblPrEx>
          <w:tblLayout w:type="fixed"/>
        </w:tblPrEx>
        <w:trPr>
          <w:trHeight w:val="510" w:hRule="atLeast"/>
          <w:jc w:val="center"/>
        </w:trPr>
        <w:tc>
          <w:tcPr>
            <w:tcW w:w="717" w:type="dxa"/>
            <w:tcMar>
              <w:top w:w="15" w:type="dxa"/>
              <w:left w:w="15" w:type="dxa"/>
              <w:bottom w:w="0" w:type="dxa"/>
              <w:right w:w="15" w:type="dxa"/>
            </w:tcMar>
            <w:vAlign w:val="center"/>
          </w:tcPr>
          <w:p>
            <w:pPr>
              <w:shd w:val="clear"/>
              <w:spacing w:line="360" w:lineRule="auto"/>
              <w:ind w:firstLine="166" w:firstLineChars="83"/>
              <w:rPr>
                <w:rFonts w:hint="eastAsia" w:ascii="仿宋_GB2312" w:hAnsi="宋体" w:eastAsia="仿宋_GB2312" w:cs="Courier New"/>
                <w:color w:val="auto"/>
                <w:szCs w:val="21"/>
                <w:highlight w:val="none"/>
              </w:rPr>
            </w:pPr>
            <w:r>
              <w:rPr>
                <w:rFonts w:hint="eastAsia" w:ascii="仿宋_GB2312" w:hAnsi="宋体" w:eastAsia="仿宋_GB2312" w:cs="Courier New"/>
                <w:color w:val="auto"/>
                <w:szCs w:val="21"/>
                <w:highlight w:val="none"/>
              </w:rPr>
              <w:t>1</w:t>
            </w:r>
          </w:p>
        </w:tc>
        <w:tc>
          <w:tcPr>
            <w:tcW w:w="8369" w:type="dxa"/>
            <w:vAlign w:val="center"/>
          </w:tcPr>
          <w:p>
            <w:pPr>
              <w:shd w:val="clear"/>
              <w:ind w:firstLine="480"/>
              <w:jc w:val="left"/>
              <w:rPr>
                <w:rFonts w:hint="eastAsia" w:ascii="仿宋_GB2312" w:hAnsi="宋体" w:eastAsia="仿宋_GB2312" w:cs="Courier New"/>
                <w:color w:val="auto"/>
                <w:szCs w:val="21"/>
                <w:highlight w:val="none"/>
              </w:rPr>
            </w:pPr>
            <w:r>
              <w:rPr>
                <w:rFonts w:hint="eastAsia"/>
                <w:color w:val="auto"/>
                <w:sz w:val="26"/>
                <w:szCs w:val="26"/>
                <w:highlight w:val="none"/>
              </w:rPr>
              <w:t>响应文件的密封及标记：响应文件需密封并在封口加盖供应商公章或授权代表签名</w:t>
            </w:r>
          </w:p>
        </w:tc>
      </w:tr>
      <w:tr>
        <w:tblPrEx>
          <w:tblLayout w:type="fixed"/>
        </w:tblPrEx>
        <w:trPr>
          <w:trHeight w:val="510" w:hRule="atLeast"/>
          <w:jc w:val="center"/>
        </w:trPr>
        <w:tc>
          <w:tcPr>
            <w:tcW w:w="717" w:type="dxa"/>
            <w:tcMar>
              <w:top w:w="15" w:type="dxa"/>
              <w:left w:w="15" w:type="dxa"/>
              <w:bottom w:w="0" w:type="dxa"/>
              <w:right w:w="15" w:type="dxa"/>
            </w:tcMar>
            <w:vAlign w:val="center"/>
          </w:tcPr>
          <w:p>
            <w:pPr>
              <w:shd w:val="clear"/>
              <w:spacing w:line="360" w:lineRule="auto"/>
              <w:ind w:firstLine="166" w:firstLineChars="83"/>
              <w:rPr>
                <w:rFonts w:hint="eastAsia" w:ascii="仿宋_GB2312" w:hAnsi="宋体" w:eastAsia="仿宋_GB2312" w:cs="Courier New"/>
                <w:color w:val="auto"/>
                <w:szCs w:val="21"/>
                <w:highlight w:val="none"/>
              </w:rPr>
            </w:pPr>
            <w:r>
              <w:rPr>
                <w:rFonts w:ascii="仿宋_GB2312" w:hAnsi="宋体" w:eastAsia="仿宋_GB2312" w:cs="Courier New"/>
                <w:color w:val="auto"/>
                <w:szCs w:val="21"/>
                <w:highlight w:val="none"/>
              </w:rPr>
              <w:t>2</w:t>
            </w:r>
          </w:p>
        </w:tc>
        <w:tc>
          <w:tcPr>
            <w:tcW w:w="8369" w:type="dxa"/>
            <w:vAlign w:val="center"/>
          </w:tcPr>
          <w:p>
            <w:pPr>
              <w:shd w:val="clear"/>
              <w:ind w:firstLine="480"/>
              <w:jc w:val="left"/>
              <w:rPr>
                <w:rFonts w:hint="eastAsia" w:ascii="仿宋_GB2312" w:hAnsi="宋体" w:eastAsia="仿宋_GB2312" w:cs="Courier New"/>
                <w:color w:val="auto"/>
                <w:szCs w:val="21"/>
                <w:highlight w:val="none"/>
              </w:rPr>
            </w:pPr>
            <w:r>
              <w:rPr>
                <w:rFonts w:hint="eastAsia"/>
                <w:color w:val="auto"/>
                <w:sz w:val="26"/>
                <w:szCs w:val="26"/>
                <w:highlight w:val="none"/>
              </w:rPr>
              <w:t>报价文件的签署：有供应商盖章及其法定代表人（或法定代表人委托的代理人）的印签或签名</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hint="eastAsia" w:ascii="仿宋_GB2312" w:hAnsi="宋体" w:eastAsia="仿宋_GB2312" w:cs="Courier New"/>
                <w:color w:val="auto"/>
                <w:szCs w:val="21"/>
                <w:highlight w:val="none"/>
              </w:rPr>
            </w:pPr>
            <w:r>
              <w:rPr>
                <w:rFonts w:ascii="仿宋_GB2312" w:hAnsi="宋体" w:eastAsia="仿宋_GB2312" w:cs="Courier New"/>
                <w:color w:val="auto"/>
                <w:szCs w:val="21"/>
                <w:highlight w:val="none"/>
              </w:rPr>
              <w:t>3</w:t>
            </w:r>
          </w:p>
        </w:tc>
        <w:tc>
          <w:tcPr>
            <w:tcW w:w="8369" w:type="dxa"/>
            <w:tcMar>
              <w:top w:w="15" w:type="dxa"/>
              <w:left w:w="15" w:type="dxa"/>
              <w:bottom w:w="0" w:type="dxa"/>
              <w:right w:w="15" w:type="dxa"/>
            </w:tcMar>
            <w:vAlign w:val="center"/>
          </w:tcPr>
          <w:p>
            <w:pPr>
              <w:shd w:val="clear" w:color="auto"/>
              <w:ind w:firstLine="480"/>
              <w:rPr>
                <w:rFonts w:hint="eastAsia" w:ascii="仿宋_GB2312" w:hAnsi="宋体" w:eastAsia="仿宋_GB2312" w:cs="Courier New"/>
                <w:color w:val="auto"/>
                <w:szCs w:val="21"/>
                <w:highlight w:val="none"/>
              </w:rPr>
            </w:pPr>
            <w:r>
              <w:rPr>
                <w:rFonts w:hint="eastAsia"/>
                <w:color w:val="auto"/>
                <w:sz w:val="26"/>
                <w:szCs w:val="26"/>
                <w:highlight w:val="none"/>
              </w:rPr>
              <w:t>报价的有效期：谈判时间后的90天有效期内保持有效</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hint="eastAsia" w:ascii="仿宋_GB2312" w:hAnsi="宋体" w:eastAsia="仿宋_GB2312" w:cs="Courier New"/>
                <w:color w:val="auto"/>
                <w:szCs w:val="21"/>
                <w:highlight w:val="none"/>
              </w:rPr>
            </w:pPr>
            <w:r>
              <w:rPr>
                <w:rFonts w:ascii="仿宋_GB2312" w:hAnsi="宋体" w:eastAsia="仿宋_GB2312" w:cs="Courier New"/>
                <w:color w:val="auto"/>
                <w:szCs w:val="21"/>
                <w:highlight w:val="none"/>
              </w:rPr>
              <w:t>4</w:t>
            </w:r>
          </w:p>
        </w:tc>
        <w:tc>
          <w:tcPr>
            <w:tcW w:w="8369" w:type="dxa"/>
            <w:tcMar>
              <w:top w:w="15" w:type="dxa"/>
              <w:left w:w="15" w:type="dxa"/>
              <w:bottom w:w="0" w:type="dxa"/>
              <w:right w:w="15" w:type="dxa"/>
            </w:tcMar>
            <w:vAlign w:val="center"/>
          </w:tcPr>
          <w:p>
            <w:pPr>
              <w:shd w:val="clear" w:color="auto"/>
              <w:ind w:firstLine="480"/>
              <w:rPr>
                <w:rFonts w:hint="eastAsia" w:ascii="仿宋_GB2312" w:hAnsi="宋体" w:eastAsia="仿宋_GB2312" w:cs="Courier New"/>
                <w:color w:val="auto"/>
                <w:szCs w:val="21"/>
                <w:highlight w:val="none"/>
              </w:rPr>
            </w:pPr>
            <w:r>
              <w:rPr>
                <w:rFonts w:hint="eastAsia"/>
                <w:color w:val="auto"/>
                <w:sz w:val="26"/>
                <w:szCs w:val="26"/>
                <w:highlight w:val="none"/>
              </w:rPr>
              <w:t>报价：对本项目所有内容进行报价；报价为固定价且是唯一的；不超过最高采购限价；在报价有效期内固定不变，不得以任何理由予以变更</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ascii="仿宋_GB2312" w:hAnsi="宋体" w:eastAsia="仿宋_GB2312" w:cs="Courier New"/>
                <w:color w:val="auto"/>
                <w:szCs w:val="21"/>
                <w:highlight w:val="none"/>
              </w:rPr>
            </w:pPr>
            <w:r>
              <w:rPr>
                <w:rFonts w:ascii="仿宋_GB2312" w:hAnsi="宋体" w:eastAsia="仿宋_GB2312" w:cs="Courier New"/>
                <w:color w:val="auto"/>
                <w:szCs w:val="21"/>
                <w:highlight w:val="none"/>
              </w:rPr>
              <w:t>5</w:t>
            </w:r>
          </w:p>
        </w:tc>
        <w:tc>
          <w:tcPr>
            <w:tcW w:w="8369" w:type="dxa"/>
            <w:tcMar>
              <w:top w:w="15" w:type="dxa"/>
              <w:left w:w="15" w:type="dxa"/>
              <w:bottom w:w="0" w:type="dxa"/>
              <w:right w:w="15" w:type="dxa"/>
            </w:tcMar>
            <w:vAlign w:val="center"/>
          </w:tcPr>
          <w:p>
            <w:pPr>
              <w:shd w:val="clear" w:color="auto"/>
              <w:ind w:firstLine="480"/>
              <w:rPr>
                <w:rFonts w:hint="eastAsia" w:ascii="仿宋_GB2312" w:hAnsi="宋体" w:eastAsia="仿宋_GB2312" w:cs="Courier New"/>
                <w:color w:val="auto"/>
                <w:szCs w:val="21"/>
                <w:highlight w:val="none"/>
              </w:rPr>
            </w:pPr>
            <w:r>
              <w:rPr>
                <w:rFonts w:hint="eastAsia"/>
                <w:color w:val="auto"/>
                <w:sz w:val="26"/>
                <w:szCs w:val="26"/>
                <w:highlight w:val="none"/>
              </w:rPr>
              <w:t>提供声明函，并按对应格式文件签署、盖章</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ascii="仿宋_GB2312" w:hAnsi="宋体" w:eastAsia="仿宋_GB2312" w:cs="Courier New"/>
                <w:color w:val="auto"/>
                <w:szCs w:val="21"/>
                <w:highlight w:val="none"/>
              </w:rPr>
            </w:pPr>
            <w:r>
              <w:rPr>
                <w:rFonts w:ascii="仿宋_GB2312" w:hAnsi="宋体" w:eastAsia="仿宋_GB2312" w:cs="Courier New"/>
                <w:color w:val="auto"/>
                <w:szCs w:val="21"/>
                <w:highlight w:val="none"/>
              </w:rPr>
              <w:t>6</w:t>
            </w:r>
          </w:p>
        </w:tc>
        <w:tc>
          <w:tcPr>
            <w:tcW w:w="8369" w:type="dxa"/>
            <w:tcMar>
              <w:top w:w="15" w:type="dxa"/>
              <w:left w:w="15" w:type="dxa"/>
              <w:bottom w:w="0" w:type="dxa"/>
              <w:right w:w="15" w:type="dxa"/>
            </w:tcMar>
            <w:vAlign w:val="center"/>
          </w:tcPr>
          <w:p>
            <w:pPr>
              <w:shd w:val="clear" w:color="auto"/>
              <w:ind w:firstLine="480"/>
              <w:rPr>
                <w:rFonts w:hint="eastAsia" w:ascii="仿宋_GB2312" w:hAnsi="宋体" w:eastAsia="仿宋_GB2312" w:cs="Courier New"/>
                <w:color w:val="auto"/>
                <w:szCs w:val="21"/>
                <w:highlight w:val="none"/>
              </w:rPr>
            </w:pPr>
            <w:r>
              <w:rPr>
                <w:rFonts w:hint="eastAsia"/>
                <w:color w:val="auto"/>
                <w:sz w:val="26"/>
                <w:szCs w:val="26"/>
                <w:highlight w:val="none"/>
              </w:rPr>
              <w:t>法人授权书</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ascii="仿宋_GB2312" w:hAnsi="宋体" w:eastAsia="仿宋_GB2312" w:cs="Courier New"/>
                <w:color w:val="auto"/>
                <w:szCs w:val="21"/>
                <w:highlight w:val="none"/>
              </w:rPr>
            </w:pPr>
            <w:r>
              <w:rPr>
                <w:rFonts w:ascii="仿宋_GB2312" w:hAnsi="宋体" w:eastAsia="仿宋_GB2312" w:cs="Courier New"/>
                <w:color w:val="auto"/>
                <w:szCs w:val="21"/>
                <w:highlight w:val="none"/>
              </w:rPr>
              <w:t>7</w:t>
            </w:r>
          </w:p>
        </w:tc>
        <w:tc>
          <w:tcPr>
            <w:tcW w:w="8369" w:type="dxa"/>
            <w:tcMar>
              <w:top w:w="15" w:type="dxa"/>
              <w:left w:w="15" w:type="dxa"/>
              <w:bottom w:w="0" w:type="dxa"/>
              <w:right w:w="15" w:type="dxa"/>
            </w:tcMar>
            <w:vAlign w:val="center"/>
          </w:tcPr>
          <w:p>
            <w:pPr>
              <w:shd w:val="clear" w:color="auto"/>
              <w:ind w:firstLine="480"/>
              <w:rPr>
                <w:rFonts w:hint="eastAsia" w:ascii="仿宋_GB2312" w:hAnsi="宋体" w:eastAsia="仿宋_GB2312" w:cs="Courier New"/>
                <w:color w:val="auto"/>
                <w:szCs w:val="21"/>
                <w:highlight w:val="none"/>
              </w:rPr>
            </w:pPr>
            <w:r>
              <w:rPr>
                <w:rFonts w:hint="eastAsia"/>
                <w:color w:val="auto"/>
                <w:sz w:val="26"/>
                <w:szCs w:val="26"/>
                <w:highlight w:val="none"/>
              </w:rPr>
              <w:t>供应商营业执照副本</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ascii="仿宋_GB2312" w:hAnsi="宋体" w:eastAsia="仿宋_GB2312" w:cs="Courier New"/>
                <w:color w:val="auto"/>
                <w:szCs w:val="21"/>
                <w:highlight w:val="none"/>
              </w:rPr>
            </w:pPr>
            <w:r>
              <w:rPr>
                <w:rFonts w:ascii="仿宋_GB2312" w:hAnsi="宋体" w:eastAsia="仿宋_GB2312" w:cs="Courier New"/>
                <w:color w:val="auto"/>
                <w:szCs w:val="21"/>
                <w:highlight w:val="none"/>
              </w:rPr>
              <w:t>8</w:t>
            </w:r>
          </w:p>
        </w:tc>
        <w:tc>
          <w:tcPr>
            <w:tcW w:w="8369" w:type="dxa"/>
            <w:tcMar>
              <w:top w:w="15" w:type="dxa"/>
              <w:left w:w="15" w:type="dxa"/>
              <w:bottom w:w="0" w:type="dxa"/>
              <w:right w:w="15" w:type="dxa"/>
            </w:tcMar>
            <w:vAlign w:val="center"/>
          </w:tcPr>
          <w:p>
            <w:pPr>
              <w:shd w:val="clear" w:color="auto"/>
              <w:ind w:firstLine="480"/>
              <w:rPr>
                <w:rFonts w:ascii="仿宋_GB2312" w:hAnsi="宋体" w:cs="Courier New"/>
                <w:color w:val="auto"/>
                <w:szCs w:val="21"/>
                <w:highlight w:val="none"/>
                <w:lang w:val="en-US" w:eastAsia="zh-CN"/>
              </w:rPr>
            </w:pPr>
            <w:r>
              <w:rPr>
                <w:rFonts w:hint="eastAsia"/>
                <w:color w:val="auto"/>
                <w:sz w:val="26"/>
                <w:szCs w:val="26"/>
                <w:highlight w:val="none"/>
              </w:rPr>
              <w:t>《承装（修、试）电力设施许可证》五级或以上</w:t>
            </w:r>
            <w:r>
              <w:rPr>
                <w:rFonts w:hint="eastAsia"/>
                <w:color w:val="auto"/>
                <w:sz w:val="26"/>
                <w:szCs w:val="26"/>
                <w:highlight w:val="none"/>
                <w:lang w:val="en-US" w:eastAsia="zh-CN"/>
              </w:rPr>
              <w:t>证书复印件</w:t>
            </w:r>
          </w:p>
        </w:tc>
      </w:tr>
      <w:tr>
        <w:tblPrEx>
          <w:tblLayout w:type="fixed"/>
        </w:tblPrEx>
        <w:trPr>
          <w:trHeight w:val="283" w:hRule="atLeast"/>
          <w:jc w:val="center"/>
        </w:trPr>
        <w:tc>
          <w:tcPr>
            <w:tcW w:w="717" w:type="dxa"/>
            <w:vAlign w:val="center"/>
          </w:tcPr>
          <w:p>
            <w:pPr>
              <w:shd w:val="clear"/>
              <w:spacing w:line="360" w:lineRule="auto"/>
              <w:ind w:firstLine="166" w:firstLineChars="83"/>
              <w:rPr>
                <w:rFonts w:ascii="仿宋_GB2312" w:hAnsi="宋体" w:eastAsia="仿宋_GB2312" w:cs="Courier New"/>
                <w:color w:val="auto"/>
                <w:szCs w:val="21"/>
                <w:highlight w:val="none"/>
              </w:rPr>
            </w:pPr>
            <w:r>
              <w:rPr>
                <w:rFonts w:ascii="仿宋_GB2312" w:hAnsi="宋体" w:eastAsia="仿宋_GB2312" w:cs="Courier New"/>
                <w:color w:val="auto"/>
                <w:szCs w:val="21"/>
                <w:highlight w:val="none"/>
              </w:rPr>
              <w:t>9</w:t>
            </w:r>
          </w:p>
        </w:tc>
        <w:tc>
          <w:tcPr>
            <w:tcW w:w="8369" w:type="dxa"/>
            <w:tcMar>
              <w:top w:w="15" w:type="dxa"/>
              <w:left w:w="15" w:type="dxa"/>
              <w:bottom w:w="0" w:type="dxa"/>
              <w:right w:w="15" w:type="dxa"/>
            </w:tcMar>
            <w:vAlign w:val="center"/>
          </w:tcPr>
          <w:p>
            <w:pPr>
              <w:shd w:val="clear" w:color="auto"/>
              <w:ind w:firstLine="480"/>
              <w:rPr>
                <w:rFonts w:hint="eastAsia" w:ascii="仿宋_GB2312" w:hAnsi="宋体" w:eastAsia="仿宋_GB2312" w:cs="Courier New"/>
                <w:color w:val="auto"/>
                <w:szCs w:val="21"/>
                <w:highlight w:val="none"/>
              </w:rPr>
            </w:pPr>
            <w:r>
              <w:rPr>
                <w:rFonts w:hint="eastAsia"/>
                <w:color w:val="auto"/>
                <w:sz w:val="26"/>
                <w:szCs w:val="26"/>
                <w:highlight w:val="none"/>
                <w:lang w:val="en-US" w:eastAsia="zh-CN"/>
              </w:rPr>
              <w:t>采购人</w:t>
            </w:r>
            <w:r>
              <w:rPr>
                <w:rFonts w:hint="eastAsia"/>
                <w:color w:val="auto"/>
                <w:sz w:val="26"/>
                <w:szCs w:val="26"/>
                <w:highlight w:val="none"/>
              </w:rPr>
              <w:t>于响应文件提交截止时间当天在“信用中国”网站（www.creditchina.gov.cn）及中国政府采购网（http://www.ccgp.gov.cn/）查询供应商信用记录</w:t>
            </w:r>
            <w:r>
              <w:rPr>
                <w:rFonts w:hint="eastAsia"/>
                <w:color w:val="auto"/>
                <w:sz w:val="26"/>
                <w:szCs w:val="26"/>
                <w:highlight w:val="none"/>
              </w:rPr>
              <w:t>（由采购人查询，供应商无需提供）</w:t>
            </w:r>
          </w:p>
        </w:tc>
      </w:tr>
    </w:tbl>
    <w:p>
      <w:pPr>
        <w:pStyle w:val="31"/>
        <w:shd w:val="clear"/>
        <w:adjustRightInd w:val="0"/>
        <w:snapToGrid w:val="0"/>
        <w:rPr>
          <w:rFonts w:hint="eastAsia" w:ascii="仿宋_GB2312" w:hAnsi="宋体" w:eastAsia="仿宋_GB2312"/>
          <w:color w:val="auto"/>
          <w:highlight w:val="none"/>
        </w:rPr>
      </w:pPr>
    </w:p>
    <w:p>
      <w:pPr>
        <w:pStyle w:val="31"/>
        <w:shd w:val="clear"/>
        <w:adjustRightInd w:val="0"/>
        <w:snapToGrid w:val="0"/>
        <w:ind w:firstLine="340" w:firstLineChars="170"/>
        <w:rPr>
          <w:rFonts w:ascii="仿宋_GB2312" w:hAnsi="宋体" w:eastAsia="仿宋_GB2312"/>
          <w:color w:val="auto"/>
          <w:highlight w:val="none"/>
        </w:rPr>
      </w:pPr>
    </w:p>
    <w:p>
      <w:pPr>
        <w:pStyle w:val="31"/>
        <w:shd w:val="clear"/>
        <w:adjustRightInd w:val="0"/>
        <w:snapToGrid w:val="0"/>
        <w:ind w:firstLine="340" w:firstLineChars="170"/>
        <w:rPr>
          <w:rFonts w:hint="eastAsia" w:ascii="仿宋_GB2312" w:hAnsi="宋体" w:eastAsia="仿宋_GB2312"/>
          <w:color w:val="auto"/>
          <w:highlight w:val="none"/>
        </w:rPr>
      </w:pPr>
    </w:p>
    <w:p>
      <w:pPr>
        <w:pStyle w:val="31"/>
        <w:shd w:val="clear"/>
        <w:adjustRightInd w:val="0"/>
        <w:snapToGrid w:val="0"/>
        <w:ind w:firstLine="408" w:firstLineChars="17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评分细则</w:t>
      </w:r>
    </w:p>
    <w:p>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技术评审表</w:t>
      </w:r>
    </w:p>
    <w:tbl>
      <w:tblPr>
        <w:tblStyle w:val="66"/>
        <w:tblW w:w="928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3"/>
        <w:gridCol w:w="1569"/>
        <w:gridCol w:w="857"/>
        <w:gridCol w:w="6197"/>
      </w:tblGrid>
      <w:tr>
        <w:tblPrEx>
          <w:tblLayout w:type="fixed"/>
        </w:tblPrEx>
        <w:trPr>
          <w:trHeight w:val="20" w:hRule="atLeast"/>
          <w:jc w:val="center"/>
        </w:trPr>
        <w:tc>
          <w:tcPr>
            <w:tcW w:w="663" w:type="dxa"/>
            <w:tcBorders>
              <w:top w:val="single" w:color="auto" w:sz="2" w:space="0"/>
              <w:left w:val="single" w:color="auto" w:sz="2" w:space="0"/>
              <w:bottom w:val="single" w:color="auto" w:sz="2" w:space="0"/>
              <w:right w:val="single" w:color="auto" w:sz="4"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69" w:type="dxa"/>
            <w:tcBorders>
              <w:top w:val="single" w:color="auto" w:sz="2" w:space="0"/>
              <w:left w:val="single" w:color="auto" w:sz="4" w:space="0"/>
              <w:bottom w:val="single" w:color="auto" w:sz="2" w:space="0"/>
              <w:right w:val="single" w:color="auto" w:sz="2"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857" w:type="dxa"/>
            <w:tcBorders>
              <w:top w:val="single" w:color="auto" w:sz="4" w:space="0"/>
              <w:left w:val="single" w:color="auto" w:sz="4" w:space="0"/>
              <w:bottom w:val="single" w:color="auto" w:sz="2" w:space="0"/>
              <w:right w:val="single" w:color="auto" w:sz="2"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单项</w:t>
            </w:r>
          </w:p>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权重</w:t>
            </w:r>
          </w:p>
        </w:tc>
        <w:tc>
          <w:tcPr>
            <w:tcW w:w="6197" w:type="dxa"/>
            <w:tcBorders>
              <w:top w:val="single" w:color="auto" w:sz="4" w:space="0"/>
              <w:left w:val="single" w:color="auto" w:sz="4" w:space="0"/>
              <w:bottom w:val="single" w:color="auto" w:sz="2" w:space="0"/>
              <w:right w:val="single" w:color="auto" w:sz="2"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评分范围</w:t>
            </w:r>
          </w:p>
        </w:tc>
      </w:tr>
      <w:tr>
        <w:tblPrEx>
          <w:tblLayout w:type="fixed"/>
        </w:tblPrEx>
        <w:trPr>
          <w:trHeight w:val="20" w:hRule="atLeast"/>
          <w:jc w:val="center"/>
        </w:trPr>
        <w:tc>
          <w:tcPr>
            <w:tcW w:w="663" w:type="dxa"/>
            <w:tcBorders>
              <w:top w:val="single" w:color="auto" w:sz="2" w:space="0"/>
              <w:left w:val="single" w:color="auto" w:sz="2" w:space="0"/>
              <w:bottom w:val="single" w:color="auto" w:sz="2"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9" w:type="dxa"/>
            <w:tcBorders>
              <w:top w:val="single" w:color="auto" w:sz="2" w:space="0"/>
              <w:left w:val="single" w:color="auto" w:sz="4" w:space="0"/>
              <w:bottom w:val="single" w:color="auto" w:sz="2" w:space="0"/>
              <w:right w:val="single" w:color="auto" w:sz="2"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对带“▲”号的重要技术参数的响应情况</w:t>
            </w:r>
          </w:p>
        </w:tc>
        <w:tc>
          <w:tcPr>
            <w:tcW w:w="857" w:type="dxa"/>
            <w:tcBorders>
              <w:top w:val="single" w:color="auto" w:sz="4" w:space="0"/>
              <w:left w:val="single" w:color="auto" w:sz="4" w:space="0"/>
              <w:bottom w:val="single" w:color="auto" w:sz="2" w:space="0"/>
              <w:right w:val="single" w:color="auto" w:sz="2"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197" w:type="dxa"/>
            <w:tcBorders>
              <w:top w:val="single" w:color="auto" w:sz="4" w:space="0"/>
              <w:left w:val="single" w:color="auto" w:sz="4" w:space="0"/>
              <w:bottom w:val="single" w:color="auto" w:sz="2" w:space="0"/>
              <w:right w:val="single" w:color="auto" w:sz="2" w:space="0"/>
            </w:tcBorders>
            <w:vAlign w:val="center"/>
          </w:tcPr>
          <w:p>
            <w:pPr>
              <w:widowControl/>
              <w:shd w:val="clear"/>
              <w:tabs>
                <w:tab w:val="left" w:pos="2127"/>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根据各投标人所投产品对采购需求中标注“▲”的技术参数的响应情况进行评审（共10项，最高得30分）：</w:t>
            </w:r>
          </w:p>
          <w:p>
            <w:pPr>
              <w:widowControl/>
              <w:shd w:val="clear"/>
              <w:tabs>
                <w:tab w:val="left" w:pos="2127"/>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(1)响应为“正偏离”或“符合”或“无偏离”的，该小项得3分；</w:t>
            </w:r>
          </w:p>
          <w:p>
            <w:pPr>
              <w:widowControl/>
              <w:shd w:val="clear"/>
              <w:tabs>
                <w:tab w:val="left" w:pos="2127"/>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(2)响应为“负偏离”的，该小项不得分。</w:t>
            </w:r>
          </w:p>
          <w:p>
            <w:pPr>
              <w:widowControl/>
              <w:shd w:val="clear"/>
              <w:tabs>
                <w:tab w:val="left" w:pos="2127"/>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采购需求中有明确提供的证明资料，则以采购需求中要求的为准，如采购需求中无明确证明材料的，则以投标人投标文件中的《采购需求条款响应一览表》中的响应情况填写内容为准，未填写的或不响应的视为负偏离，未按要求提供的均不得分。</w:t>
            </w:r>
          </w:p>
        </w:tc>
      </w:tr>
      <w:tr>
        <w:tblPrEx>
          <w:tblLayout w:type="fixed"/>
        </w:tblPrEx>
        <w:trPr>
          <w:trHeight w:val="1367" w:hRule="atLeast"/>
          <w:jc w:val="center"/>
        </w:trPr>
        <w:tc>
          <w:tcPr>
            <w:tcW w:w="663" w:type="dxa"/>
            <w:tcBorders>
              <w:top w:val="single" w:color="auto" w:sz="2" w:space="0"/>
              <w:left w:val="single" w:color="auto" w:sz="2"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9" w:type="dxa"/>
            <w:tcBorders>
              <w:top w:val="single" w:color="auto" w:sz="2" w:space="0"/>
              <w:left w:val="single" w:color="auto" w:sz="2"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安装调试方案</w:t>
            </w:r>
          </w:p>
        </w:tc>
        <w:tc>
          <w:tcPr>
            <w:tcW w:w="857" w:type="dxa"/>
            <w:tcBorders>
              <w:top w:val="single" w:color="auto" w:sz="2" w:space="0"/>
              <w:left w:val="single" w:color="auto" w:sz="4" w:space="0"/>
              <w:bottom w:val="single" w:color="auto" w:sz="2" w:space="0"/>
              <w:right w:val="single" w:color="auto" w:sz="2"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197" w:type="dxa"/>
            <w:tcBorders>
              <w:top w:val="single" w:color="auto" w:sz="2" w:space="0"/>
              <w:left w:val="single" w:color="auto" w:sz="2" w:space="0"/>
              <w:bottom w:val="single" w:color="auto" w:sz="2" w:space="0"/>
              <w:right w:val="single" w:color="auto" w:sz="2" w:space="0"/>
            </w:tcBorders>
            <w:vAlign w:val="center"/>
          </w:tcPr>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根据采购需求中关于安装调试的相关内容，对投标人的安装调试方案（包括以下内容：①安装方案；②调试方案）进行评审：</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方案内容描述具体清晰，方案完全满足且优于采购需求的，得10分；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方案内容描述清晰，方案完全满足采购需求的，得6分；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方案内容和描述简单，方案基本满足采购需求的，得3分；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方案内容有缺漏，方案部分满足采购需求的或未提供方案的，不得分。</w:t>
            </w:r>
          </w:p>
        </w:tc>
      </w:tr>
      <w:tr>
        <w:tblPrEx>
          <w:tblLayout w:type="fixed"/>
        </w:tblPrEx>
        <w:trPr>
          <w:trHeight w:val="20" w:hRule="atLeast"/>
          <w:jc w:val="center"/>
        </w:trPr>
        <w:tc>
          <w:tcPr>
            <w:tcW w:w="663" w:type="dxa"/>
            <w:tcBorders>
              <w:top w:val="single" w:color="auto" w:sz="2" w:space="0"/>
              <w:left w:val="single" w:color="auto" w:sz="2"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69" w:type="dxa"/>
            <w:tcBorders>
              <w:top w:val="single" w:color="auto" w:sz="2" w:space="0"/>
              <w:left w:val="single" w:color="auto" w:sz="2"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运输、交货及安装方案</w:t>
            </w:r>
          </w:p>
        </w:tc>
        <w:tc>
          <w:tcPr>
            <w:tcW w:w="857" w:type="dxa"/>
            <w:tcBorders>
              <w:top w:val="single" w:color="auto" w:sz="2" w:space="0"/>
              <w:left w:val="single" w:color="auto" w:sz="4" w:space="0"/>
              <w:bottom w:val="single" w:color="auto" w:sz="2" w:space="0"/>
              <w:right w:val="single" w:color="auto" w:sz="2"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197" w:type="dxa"/>
            <w:tcBorders>
              <w:top w:val="single" w:color="auto" w:sz="2" w:space="0"/>
              <w:left w:val="single" w:color="auto" w:sz="2" w:space="0"/>
              <w:bottom w:val="single" w:color="auto" w:sz="2" w:space="0"/>
              <w:right w:val="single" w:color="auto" w:sz="2" w:space="0"/>
            </w:tcBorders>
            <w:vAlign w:val="center"/>
          </w:tcPr>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根据采购需求中关于包装、保险及发运、保管要求的相关内容，对投标人提供的运输、交货及包装方案（包括以下内容：①运输及交货方案；②包装方案）进行评审：</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方案内容描述具体清晰，运输、交货及包装方案完全满足且优于采购需求的，得7分；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方案内容描述清晰，运输、交货及包装方案完全满足采购需求的，得4分；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方案内容和描述简单，运输、交货及包装方案基本满足采购需求的，得1分；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方案内容有缺漏，运输、交货及包装方案部分满足采购需求的或未提供方案的，不得分。</w:t>
            </w:r>
          </w:p>
        </w:tc>
      </w:tr>
      <w:tr>
        <w:tblPrEx>
          <w:tblLayout w:type="fixed"/>
        </w:tblPrEx>
        <w:trPr>
          <w:trHeight w:val="20" w:hRule="atLeast"/>
          <w:jc w:val="center"/>
        </w:trPr>
        <w:tc>
          <w:tcPr>
            <w:tcW w:w="663" w:type="dxa"/>
            <w:tcBorders>
              <w:top w:val="single" w:color="auto" w:sz="2" w:space="0"/>
              <w:left w:val="single" w:color="auto" w:sz="2"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69" w:type="dxa"/>
            <w:tcBorders>
              <w:top w:val="single" w:color="auto" w:sz="2" w:space="0"/>
              <w:left w:val="single" w:color="auto" w:sz="2"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保修期限承诺</w:t>
            </w:r>
          </w:p>
        </w:tc>
        <w:tc>
          <w:tcPr>
            <w:tcW w:w="857" w:type="dxa"/>
            <w:tcBorders>
              <w:top w:val="single" w:color="auto" w:sz="2" w:space="0"/>
              <w:left w:val="single" w:color="auto" w:sz="4" w:space="0"/>
              <w:bottom w:val="single" w:color="auto" w:sz="2" w:space="0"/>
              <w:right w:val="single" w:color="auto" w:sz="2"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197" w:type="dxa"/>
            <w:tcBorders>
              <w:top w:val="single" w:color="auto" w:sz="2" w:space="0"/>
              <w:left w:val="single" w:color="auto" w:sz="2" w:space="0"/>
              <w:bottom w:val="single" w:color="auto" w:sz="2" w:space="0"/>
              <w:right w:val="single" w:color="auto" w:sz="2" w:space="0"/>
            </w:tcBorders>
            <w:vAlign w:val="center"/>
          </w:tcPr>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各供应商针对本项目所投设备设施承诺的保修期限进行评审：</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满足采购人要求的，得1分，每增加1年加1分，不满足采购需求书要求的，得0分，本项最高3分。</w:t>
            </w:r>
          </w:p>
          <w:p>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备注：提供免费保修期承诺函并明确具体免费保修年限，格式自拟。</w:t>
            </w:r>
          </w:p>
        </w:tc>
      </w:tr>
      <w:tr>
        <w:tblPrEx>
          <w:tblLayout w:type="fixed"/>
        </w:tblPrEx>
        <w:trPr>
          <w:trHeight w:val="20" w:hRule="atLeast"/>
          <w:jc w:val="center"/>
        </w:trPr>
        <w:tc>
          <w:tcPr>
            <w:tcW w:w="663" w:type="dxa"/>
            <w:tcBorders>
              <w:top w:val="single" w:color="auto" w:sz="2" w:space="0"/>
              <w:left w:val="single" w:color="auto" w:sz="2" w:space="0"/>
              <w:bottom w:val="single" w:color="auto" w:sz="2"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69" w:type="dxa"/>
            <w:tcBorders>
              <w:top w:val="single" w:color="auto" w:sz="2" w:space="0"/>
              <w:left w:val="single" w:color="auto" w:sz="2" w:space="0"/>
              <w:bottom w:val="single" w:color="auto" w:sz="2" w:space="0"/>
              <w:right w:val="single" w:color="auto" w:sz="4" w:space="0"/>
            </w:tcBorders>
            <w:vAlign w:val="center"/>
          </w:tcPr>
          <w:p>
            <w:pPr>
              <w:shd w:val="clear"/>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857" w:type="dxa"/>
            <w:tcBorders>
              <w:top w:val="single" w:color="auto" w:sz="2" w:space="0"/>
              <w:left w:val="single" w:color="auto" w:sz="4" w:space="0"/>
              <w:bottom w:val="single" w:color="auto" w:sz="2" w:space="0"/>
              <w:right w:val="single" w:color="auto" w:sz="2" w:space="0"/>
            </w:tcBorders>
            <w:vAlign w:val="center"/>
          </w:tcPr>
          <w:p>
            <w:pPr>
              <w:shd w:val="clear"/>
              <w:tabs>
                <w:tab w:val="left" w:pos="36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197" w:type="dxa"/>
            <w:tcBorders>
              <w:top w:val="single" w:color="auto" w:sz="2" w:space="0"/>
              <w:left w:val="single" w:color="auto" w:sz="2" w:space="0"/>
              <w:bottom w:val="single" w:color="auto" w:sz="2" w:space="0"/>
              <w:right w:val="single" w:color="auto" w:sz="2" w:space="0"/>
            </w:tcBorders>
            <w:vAlign w:val="center"/>
          </w:tcPr>
          <w:p>
            <w:pPr>
              <w:widowControl/>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拟委派的技术负责人取得机电类或电气类相关专业高级工程师（或以上）职称5年（含5年）以上的，得2分； 3年至5年的，得1分； 3年以下（不含5年）的，得0分；不满足前述条件的本小项不得分。本小项最高得2分。</w:t>
            </w:r>
          </w:p>
          <w:p>
            <w:pPr>
              <w:widowControl/>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注：1、须提供职称证书扫描件，时间以发证时间为准，否则不得分。2、须提供技术负责人自</w:t>
            </w:r>
            <w:r>
              <w:rPr>
                <w:rFonts w:hint="eastAsia" w:ascii="仿宋" w:hAnsi="仿宋" w:eastAsia="仿宋" w:cs="仿宋"/>
                <w:color w:val="auto"/>
                <w:sz w:val="24"/>
                <w:szCs w:val="24"/>
                <w:highlight w:val="none"/>
                <w:shd w:val="clear" w:color="auto" w:fill="FFFFFF"/>
              </w:rPr>
              <w:t>发布公告当月(含当月)往前顺推半年内任意一个月的本单位的社保证明，如企业注册地当地社保管理部门关于社保证明另有规定的，须随社保证明附相关规定条文。</w:t>
            </w:r>
          </w:p>
        </w:tc>
      </w:tr>
    </w:tbl>
    <w:p>
      <w:pPr>
        <w:shd w:val="clear"/>
        <w:rPr>
          <w:rFonts w:hint="eastAsia" w:ascii="仿宋" w:hAnsi="仿宋" w:eastAsia="仿宋" w:cs="仿宋"/>
          <w:color w:val="auto"/>
          <w:sz w:val="24"/>
          <w:szCs w:val="24"/>
          <w:highlight w:val="none"/>
        </w:rPr>
      </w:pPr>
    </w:p>
    <w:p>
      <w:pPr>
        <w:pStyle w:val="9"/>
        <w:shd w:val="clear"/>
        <w:rPr>
          <w:rFonts w:hint="eastAsia" w:ascii="仿宋" w:hAnsi="仿宋" w:eastAsia="仿宋" w:cs="仿宋"/>
          <w:color w:val="auto"/>
          <w:sz w:val="24"/>
          <w:szCs w:val="24"/>
          <w:highlight w:val="none"/>
        </w:rPr>
      </w:pPr>
    </w:p>
    <w:p>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商务评审表</w:t>
      </w:r>
    </w:p>
    <w:tbl>
      <w:tblPr>
        <w:tblStyle w:val="6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811"/>
        <w:gridCol w:w="769"/>
        <w:gridCol w:w="6082"/>
      </w:tblGrid>
      <w:tr>
        <w:tblPrEx>
          <w:tblLayout w:type="fixed"/>
        </w:tblPrEx>
        <w:trPr>
          <w:trHeight w:val="783" w:hRule="atLeast"/>
        </w:trPr>
        <w:tc>
          <w:tcPr>
            <w:tcW w:w="620" w:type="dxa"/>
            <w:tcBorders>
              <w:top w:val="single" w:color="auto" w:sz="4" w:space="0"/>
              <w:left w:val="single" w:color="auto" w:sz="4" w:space="0"/>
              <w:bottom w:val="single" w:color="auto" w:sz="4" w:space="0"/>
              <w:right w:val="single" w:color="auto" w:sz="4"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1" w:type="dxa"/>
            <w:tcBorders>
              <w:top w:val="single" w:color="auto" w:sz="4" w:space="0"/>
              <w:left w:val="single" w:color="auto" w:sz="4" w:space="0"/>
              <w:bottom w:val="single" w:color="auto" w:sz="4" w:space="0"/>
              <w:right w:val="single" w:color="auto" w:sz="4"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769" w:type="dxa"/>
            <w:tcBorders>
              <w:top w:val="single" w:color="auto" w:sz="4" w:space="0"/>
              <w:left w:val="single" w:color="auto" w:sz="4" w:space="0"/>
              <w:bottom w:val="single" w:color="auto" w:sz="4" w:space="0"/>
              <w:right w:val="single" w:color="auto" w:sz="4"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单项</w:t>
            </w:r>
          </w:p>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权重</w:t>
            </w:r>
          </w:p>
        </w:tc>
        <w:tc>
          <w:tcPr>
            <w:tcW w:w="6082" w:type="dxa"/>
            <w:tcBorders>
              <w:top w:val="single" w:color="auto" w:sz="4" w:space="0"/>
              <w:left w:val="single" w:color="auto" w:sz="4" w:space="0"/>
              <w:bottom w:val="single" w:color="auto" w:sz="4" w:space="0"/>
              <w:right w:val="single" w:color="auto" w:sz="4" w:space="0"/>
            </w:tcBorders>
            <w:shd w:val="clear" w:color="auto" w:fill="E5B8B7"/>
            <w:vAlign w:val="center"/>
          </w:tcPr>
          <w:p>
            <w:pPr>
              <w:shd w:val="clear"/>
              <w:spacing w:line="22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评分范围</w:t>
            </w:r>
          </w:p>
        </w:tc>
      </w:tr>
      <w:tr>
        <w:tblPrEx>
          <w:tblLayout w:type="fixed"/>
        </w:tblPrEx>
        <w:tc>
          <w:tcPr>
            <w:tcW w:w="620"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质量事故指标考核</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082"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近三年未发生过一般及以上质量事故、无重大设备、重大质量事故得4分，否则0分。（需提供相关承诺，否则不得分）</w:t>
            </w:r>
          </w:p>
        </w:tc>
      </w:tr>
      <w:tr>
        <w:tblPrEx>
          <w:tblLayout w:type="fixed"/>
        </w:tblPrEx>
        <w:tc>
          <w:tcPr>
            <w:tcW w:w="620"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1" w:type="dxa"/>
            <w:tcBorders>
              <w:top w:val="outset" w:color="auto" w:sz="6" w:space="0"/>
              <w:left w:val="outset" w:color="auto" w:sz="6" w:space="0"/>
              <w:bottom w:val="outset" w:color="auto" w:sz="6" w:space="0"/>
              <w:right w:val="outset" w:color="auto" w:sz="6"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安全事故指标考核</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082" w:type="dxa"/>
            <w:tcBorders>
              <w:top w:val="outset" w:color="auto" w:sz="6" w:space="0"/>
              <w:left w:val="outset" w:color="auto" w:sz="6" w:space="0"/>
              <w:bottom w:val="outset" w:color="auto" w:sz="6" w:space="0"/>
              <w:right w:val="outset" w:color="auto" w:sz="6" w:space="0"/>
            </w:tcBorders>
            <w:vAlign w:val="center"/>
          </w:tcPr>
          <w:p>
            <w:pPr>
              <w:widowControl/>
              <w:shd w:val="clear"/>
              <w:tabs>
                <w:tab w:val="left" w:pos="2127"/>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近三年未发生过一般及以上安全事故、无重大安全事故得4分，否则0分。（需提供相关承诺，否则不得分）</w:t>
            </w:r>
          </w:p>
        </w:tc>
      </w:tr>
      <w:tr>
        <w:tblPrEx>
          <w:tblLayout w:type="fixed"/>
        </w:tblPrEx>
        <w:tc>
          <w:tcPr>
            <w:tcW w:w="620"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11" w:type="dxa"/>
            <w:tcBorders>
              <w:top w:val="outset" w:color="auto" w:sz="6" w:space="0"/>
              <w:left w:val="outset" w:color="auto" w:sz="6" w:space="0"/>
              <w:bottom w:val="outset" w:color="auto" w:sz="6" w:space="0"/>
              <w:right w:val="outset" w:color="auto" w:sz="6"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企业项目业绩</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082" w:type="dxa"/>
            <w:tcBorders>
              <w:top w:val="outset" w:color="auto" w:sz="6" w:space="0"/>
              <w:left w:val="outset" w:color="auto" w:sz="6" w:space="0"/>
              <w:bottom w:val="outset" w:color="auto" w:sz="6" w:space="0"/>
              <w:right w:val="outset" w:color="auto" w:sz="6" w:space="0"/>
            </w:tcBorders>
            <w:vAlign w:val="center"/>
          </w:tcPr>
          <w:p>
            <w:pPr>
              <w:widowControl/>
              <w:shd w:val="clear"/>
              <w:tabs>
                <w:tab w:val="left" w:pos="2127"/>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供应商2020年1月1日（以合同签订时间或中标通知书发出时间为准）至今完成过质量合格的类似</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业绩，每项1分（需提供合同或中标通知书和竣工验收报告）等证明业绩的资料扫描件，最多得4分。</w:t>
            </w:r>
          </w:p>
        </w:tc>
      </w:tr>
      <w:tr>
        <w:tblPrEx>
          <w:tblLayout w:type="fixed"/>
        </w:tblPrEx>
        <w:tc>
          <w:tcPr>
            <w:tcW w:w="620"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11" w:type="dxa"/>
            <w:tcBorders>
              <w:top w:val="outset" w:color="auto" w:sz="6" w:space="0"/>
              <w:left w:val="outset" w:color="auto" w:sz="6" w:space="0"/>
              <w:bottom w:val="outset" w:color="auto" w:sz="6" w:space="0"/>
              <w:right w:val="outset" w:color="auto" w:sz="6"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应急能力</w:t>
            </w:r>
          </w:p>
        </w:tc>
        <w:tc>
          <w:tcPr>
            <w:tcW w:w="769" w:type="dxa"/>
            <w:tcBorders>
              <w:top w:val="single" w:color="auto" w:sz="4" w:space="0"/>
              <w:left w:val="single" w:color="auto" w:sz="4" w:space="0"/>
              <w:bottom w:val="single" w:color="auto" w:sz="4" w:space="0"/>
              <w:right w:val="single" w:color="auto" w:sz="4" w:space="0"/>
            </w:tcBorders>
            <w:vAlign w:val="center"/>
          </w:tcPr>
          <w:p>
            <w:pPr>
              <w:widowControl/>
              <w:shd w:val="clear"/>
              <w:tabs>
                <w:tab w:val="left" w:pos="212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082" w:type="dxa"/>
            <w:tcBorders>
              <w:top w:val="outset" w:color="auto" w:sz="6" w:space="0"/>
              <w:left w:val="outset" w:color="auto" w:sz="6" w:space="0"/>
              <w:bottom w:val="outset" w:color="auto" w:sz="6" w:space="0"/>
              <w:right w:val="outset" w:color="auto" w:sz="6" w:space="0"/>
            </w:tcBorders>
            <w:vAlign w:val="center"/>
          </w:tcPr>
          <w:p>
            <w:pPr>
              <w:widowControl/>
              <w:shd w:val="clear"/>
              <w:tabs>
                <w:tab w:val="left" w:pos="2127"/>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2020年1月1日（以合同签订时间或中标通知书发出时间为准），参与各级政府或供电主管部门的应急抢修类项目，每项得2分（需提供合同和竣工验收报告等证明业绩的资料扫描件，包含应急抢修等字眼），本项最多得6分。</w:t>
            </w:r>
          </w:p>
        </w:tc>
      </w:tr>
    </w:tbl>
    <w:p>
      <w:pPr>
        <w:shd w:val="clea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注：1、提交的证明材料须确保清晰可读，如内容模糊或字迹太小导致无法辨认的，视作未提供材料，评审时专家将不予认可。</w:t>
      </w:r>
    </w:p>
    <w:p>
      <w:pPr>
        <w:numPr>
          <w:ilvl w:val="0"/>
          <w:numId w:val="9"/>
        </w:numPr>
        <w:shd w:val="clea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提交的证明材料如为外文的，供应商须将主要内容作中文翻译注释，如不翻译视作未提供材料，评审时专家将不予认可。</w:t>
      </w:r>
    </w:p>
    <w:p>
      <w:pPr>
        <w:numPr>
          <w:ilvl w:val="0"/>
          <w:numId w:val="9"/>
        </w:numPr>
        <w:shd w:val="clea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企业项目业绩说明：若合同签订时间在2020年1月1日后，中标通知书时间在2020年1月1日以前，则以合同签订时间为准。</w:t>
      </w:r>
    </w:p>
    <w:p>
      <w:pPr>
        <w:pStyle w:val="31"/>
        <w:shd w:val="clear"/>
        <w:adjustRightInd w:val="0"/>
        <w:snapToGrid w:val="0"/>
        <w:ind w:firstLine="408" w:firstLineChars="170"/>
        <w:rPr>
          <w:rFonts w:hAnsi="宋体"/>
          <w:b/>
          <w:color w:val="auto"/>
          <w:sz w:val="24"/>
          <w:highlight w:val="none"/>
        </w:rPr>
      </w:pPr>
      <w:r>
        <w:rPr>
          <w:rFonts w:hAnsi="宋体"/>
          <w:bCs/>
          <w:color w:val="auto"/>
          <w:sz w:val="24"/>
          <w:highlight w:val="none"/>
        </w:rPr>
        <w:br w:type="page"/>
      </w:r>
      <w:bookmarkStart w:id="14" w:name="_Toc10303"/>
      <w:bookmarkStart w:id="15" w:name="_Toc15479"/>
      <w:bookmarkStart w:id="16" w:name="_Toc11676"/>
    </w:p>
    <w:p>
      <w:pPr>
        <w:shd w:val="clear"/>
        <w:snapToGrid w:val="0"/>
        <w:spacing w:before="156" w:beforeLines="50" w:after="156" w:afterLines="50"/>
        <w:jc w:val="center"/>
        <w:outlineLvl w:val="1"/>
        <w:rPr>
          <w:rFonts w:hint="eastAsia" w:hAnsi="宋体" w:eastAsia="黑体" w:cs="宋体"/>
          <w:color w:val="auto"/>
          <w:sz w:val="24"/>
          <w:highlight w:val="none"/>
          <w:lang w:eastAsia="zh-CN"/>
        </w:rPr>
      </w:pPr>
      <w:r>
        <w:rPr>
          <w:rStyle w:val="528"/>
          <w:rFonts w:hint="eastAsia" w:ascii="宋体" w:hAnsi="宋体" w:cs="宋体"/>
          <w:color w:val="auto"/>
          <w:sz w:val="28"/>
          <w:szCs w:val="28"/>
          <w:highlight w:val="none"/>
        </w:rPr>
        <w:t>价格</w:t>
      </w:r>
      <w:bookmarkEnd w:id="14"/>
      <w:bookmarkEnd w:id="15"/>
      <w:bookmarkEnd w:id="16"/>
      <w:r>
        <w:rPr>
          <w:rStyle w:val="528"/>
          <w:rFonts w:hint="eastAsia" w:hAnsi="宋体" w:cs="宋体"/>
          <w:color w:val="auto"/>
          <w:sz w:val="28"/>
          <w:szCs w:val="28"/>
          <w:highlight w:val="none"/>
          <w:lang w:val="en-US" w:eastAsia="zh-CN"/>
        </w:rPr>
        <w:t>评审表</w:t>
      </w:r>
    </w:p>
    <w:p>
      <w:pPr>
        <w:shd w:val="clear"/>
        <w:snapToGrid w:val="0"/>
        <w:spacing w:before="156" w:beforeLines="50" w:after="156" w:afterLines="50"/>
        <w:jc w:val="center"/>
        <w:rPr>
          <w:rFonts w:hint="eastAsia" w:hAnsi="宋体" w:cs="宋体"/>
          <w:color w:val="auto"/>
          <w:sz w:val="24"/>
          <w:highlight w:val="none"/>
        </w:rPr>
      </w:pPr>
    </w:p>
    <w:tbl>
      <w:tblPr>
        <w:tblStyle w:val="6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76"/>
        <w:gridCol w:w="6325"/>
      </w:tblGrid>
      <w:tr>
        <w:tblPrEx>
          <w:tblLayout w:type="fixed"/>
        </w:tblPrEx>
        <w:trPr>
          <w:trHeight w:val="509" w:hRule="atLeast"/>
          <w:jc w:val="center"/>
        </w:trPr>
        <w:tc>
          <w:tcPr>
            <w:tcW w:w="1367" w:type="dxa"/>
            <w:vAlign w:val="center"/>
          </w:tcPr>
          <w:p>
            <w:pPr>
              <w:pStyle w:val="9"/>
              <w:shd w:val="clear"/>
              <w:ind w:firstLine="201" w:firstLineChars="100"/>
              <w:jc w:val="center"/>
              <w:rPr>
                <w:rFonts w:hint="eastAsia" w:ascii="仿宋_GB2312" w:hAnsi="仿宋" w:eastAsia="仿宋_GB2312" w:cs="Courier New"/>
                <w:b/>
                <w:bCs/>
                <w:color w:val="auto"/>
                <w:szCs w:val="21"/>
                <w:highlight w:val="none"/>
              </w:rPr>
            </w:pPr>
            <w:r>
              <w:rPr>
                <w:rFonts w:hint="eastAsia" w:ascii="仿宋_GB2312" w:hAnsi="仿宋" w:eastAsia="仿宋_GB2312" w:cs="Courier New"/>
                <w:b/>
                <w:bCs/>
                <w:color w:val="auto"/>
                <w:szCs w:val="21"/>
                <w:highlight w:val="none"/>
              </w:rPr>
              <w:t>序号</w:t>
            </w:r>
          </w:p>
        </w:tc>
        <w:tc>
          <w:tcPr>
            <w:tcW w:w="1276" w:type="dxa"/>
            <w:vAlign w:val="center"/>
          </w:tcPr>
          <w:p>
            <w:pPr>
              <w:pStyle w:val="9"/>
              <w:shd w:val="clear"/>
              <w:ind w:firstLine="0"/>
              <w:jc w:val="center"/>
              <w:rPr>
                <w:rFonts w:hint="eastAsia" w:ascii="仿宋_GB2312" w:hAnsi="仿宋" w:eastAsia="仿宋_GB2312" w:cs="Courier New"/>
                <w:b/>
                <w:bCs/>
                <w:color w:val="auto"/>
                <w:szCs w:val="21"/>
                <w:highlight w:val="none"/>
              </w:rPr>
            </w:pPr>
            <w:r>
              <w:rPr>
                <w:rFonts w:hint="eastAsia" w:ascii="仿宋_GB2312" w:hAnsi="仿宋" w:eastAsia="仿宋_GB2312" w:cs="Courier New"/>
                <w:b/>
                <w:bCs/>
                <w:color w:val="auto"/>
                <w:szCs w:val="21"/>
                <w:highlight w:val="none"/>
              </w:rPr>
              <w:t>价格得分</w:t>
            </w:r>
          </w:p>
        </w:tc>
        <w:tc>
          <w:tcPr>
            <w:tcW w:w="6325" w:type="dxa"/>
            <w:vAlign w:val="center"/>
          </w:tcPr>
          <w:p>
            <w:pPr>
              <w:pStyle w:val="9"/>
              <w:shd w:val="clear"/>
              <w:ind w:firstLine="480"/>
              <w:jc w:val="center"/>
              <w:rPr>
                <w:rFonts w:hint="eastAsia" w:ascii="仿宋_GB2312" w:hAnsi="仿宋" w:eastAsia="仿宋_GB2312" w:cs="Courier New"/>
                <w:b/>
                <w:bCs/>
                <w:color w:val="auto"/>
                <w:szCs w:val="21"/>
                <w:highlight w:val="none"/>
              </w:rPr>
            </w:pPr>
            <w:r>
              <w:rPr>
                <w:rFonts w:hint="eastAsia" w:ascii="仿宋_GB2312" w:hAnsi="仿宋" w:eastAsia="仿宋_GB2312" w:cs="Courier New"/>
                <w:b/>
                <w:bCs/>
                <w:color w:val="auto"/>
                <w:szCs w:val="21"/>
                <w:highlight w:val="none"/>
              </w:rPr>
              <w:t>评分细则</w:t>
            </w:r>
          </w:p>
        </w:tc>
      </w:tr>
      <w:tr>
        <w:tblPrEx>
          <w:tblLayout w:type="fixed"/>
        </w:tblPrEx>
        <w:trPr>
          <w:trHeight w:val="1275" w:hRule="atLeast"/>
          <w:jc w:val="center"/>
        </w:trPr>
        <w:tc>
          <w:tcPr>
            <w:tcW w:w="1367" w:type="dxa"/>
            <w:vAlign w:val="center"/>
          </w:tcPr>
          <w:p>
            <w:pPr>
              <w:pStyle w:val="9"/>
              <w:shd w:val="clear"/>
              <w:ind w:firstLine="350" w:firstLineChars="175"/>
              <w:rPr>
                <w:rFonts w:hint="eastAsia" w:ascii="仿宋_GB2312" w:hAnsi="仿宋" w:eastAsia="仿宋_GB2312" w:cs="Courier New"/>
                <w:color w:val="auto"/>
                <w:szCs w:val="21"/>
                <w:highlight w:val="none"/>
              </w:rPr>
            </w:pPr>
            <w:r>
              <w:rPr>
                <w:rFonts w:hint="eastAsia" w:ascii="仿宋_GB2312" w:hAnsi="仿宋" w:eastAsia="仿宋_GB2312" w:cs="Courier New"/>
                <w:color w:val="auto"/>
                <w:szCs w:val="21"/>
                <w:highlight w:val="none"/>
              </w:rPr>
              <w:t>1</w:t>
            </w:r>
          </w:p>
        </w:tc>
        <w:tc>
          <w:tcPr>
            <w:tcW w:w="1276" w:type="dxa"/>
            <w:vAlign w:val="center"/>
          </w:tcPr>
          <w:p>
            <w:pPr>
              <w:pStyle w:val="9"/>
              <w:shd w:val="clear"/>
              <w:ind w:firstLine="480"/>
              <w:jc w:val="left"/>
              <w:rPr>
                <w:rFonts w:hint="eastAsia" w:ascii="仿宋_GB2312" w:hAnsi="仿宋" w:eastAsia="仿宋_GB2312" w:cs="Courier New"/>
                <w:color w:val="auto"/>
                <w:szCs w:val="21"/>
                <w:highlight w:val="none"/>
              </w:rPr>
            </w:pPr>
            <w:r>
              <w:rPr>
                <w:rFonts w:ascii="仿宋_GB2312" w:hAnsi="仿宋" w:eastAsia="仿宋_GB2312" w:cs="Courier New"/>
                <w:color w:val="auto"/>
                <w:szCs w:val="21"/>
                <w:highlight w:val="none"/>
              </w:rPr>
              <w:t>30</w:t>
            </w:r>
          </w:p>
        </w:tc>
        <w:tc>
          <w:tcPr>
            <w:tcW w:w="6325" w:type="dxa"/>
            <w:vAlign w:val="center"/>
          </w:tcPr>
          <w:p>
            <w:pPr>
              <w:pStyle w:val="9"/>
              <w:shd w:val="clear"/>
              <w:ind w:firstLine="480"/>
              <w:jc w:val="left"/>
              <w:rPr>
                <w:rFonts w:hint="eastAsia" w:ascii="仿宋_GB2312" w:hAnsi="仿宋" w:eastAsia="仿宋_GB2312" w:cs="Courier New"/>
                <w:color w:val="auto"/>
                <w:szCs w:val="21"/>
                <w:highlight w:val="none"/>
              </w:rPr>
            </w:pPr>
            <w:r>
              <w:rPr>
                <w:rFonts w:hint="eastAsia" w:ascii="仿宋_GB2312" w:hAnsi="仿宋" w:eastAsia="仿宋_GB2312" w:cs="Courier New"/>
                <w:color w:val="auto"/>
                <w:szCs w:val="21"/>
                <w:highlight w:val="none"/>
              </w:rPr>
              <w:t>价格分是以满足谈判文件要求且价格最低的最终报价为基准价，其他供应商的价格分则按比例算出。</w:t>
            </w:r>
          </w:p>
          <w:p>
            <w:pPr>
              <w:pStyle w:val="9"/>
              <w:shd w:val="clear"/>
              <w:ind w:firstLine="480"/>
              <w:jc w:val="left"/>
              <w:rPr>
                <w:rFonts w:hint="eastAsia" w:ascii="仿宋_GB2312" w:hAnsi="仿宋" w:eastAsia="仿宋_GB2312" w:cs="Courier New"/>
                <w:color w:val="auto"/>
                <w:szCs w:val="21"/>
                <w:highlight w:val="none"/>
              </w:rPr>
            </w:pPr>
            <w:r>
              <w:rPr>
                <w:rFonts w:hint="eastAsia" w:ascii="仿宋_GB2312" w:hAnsi="仿宋" w:eastAsia="仿宋_GB2312" w:cs="Courier New"/>
                <w:color w:val="auto"/>
                <w:szCs w:val="21"/>
                <w:highlight w:val="none"/>
              </w:rPr>
              <w:t>价格分＝（基准价/最终报价）×</w:t>
            </w:r>
            <w:r>
              <w:rPr>
                <w:rFonts w:ascii="仿宋_GB2312" w:hAnsi="仿宋" w:eastAsia="仿宋_GB2312" w:cs="Courier New"/>
                <w:color w:val="auto"/>
                <w:szCs w:val="21"/>
                <w:highlight w:val="none"/>
              </w:rPr>
              <w:t>30</w:t>
            </w:r>
          </w:p>
        </w:tc>
      </w:tr>
    </w:tbl>
    <w:p>
      <w:pPr>
        <w:shd w:val="clear"/>
        <w:snapToGrid w:val="0"/>
        <w:spacing w:line="360" w:lineRule="auto"/>
        <w:ind w:left="425"/>
        <w:rPr>
          <w:rFonts w:hint="eastAsia" w:hAnsi="宋体" w:cs="宋体"/>
          <w:bCs/>
          <w:color w:val="auto"/>
          <w:sz w:val="24"/>
          <w:highlight w:val="none"/>
        </w:rPr>
      </w:pPr>
    </w:p>
    <w:p>
      <w:pPr>
        <w:pStyle w:val="9"/>
        <w:shd w:val="clear"/>
        <w:spacing w:line="360" w:lineRule="auto"/>
        <w:ind w:firstLine="480"/>
        <w:rPr>
          <w:rFonts w:cs="Arial"/>
          <w:color w:val="auto"/>
          <w:sz w:val="24"/>
          <w:highlight w:val="none"/>
        </w:rPr>
      </w:pPr>
      <w:r>
        <w:rPr>
          <w:rFonts w:hint="eastAsia" w:cs="宋体"/>
          <w:b/>
          <w:bCs/>
          <w:color w:val="auto"/>
          <w:sz w:val="24"/>
          <w:highlight w:val="none"/>
        </w:rPr>
        <w:t>备注：</w:t>
      </w:r>
      <w:r>
        <w:rPr>
          <w:rFonts w:hint="eastAsia"/>
          <w:bCs/>
          <w:color w:val="auto"/>
          <w:sz w:val="24"/>
          <w:highlight w:val="none"/>
        </w:rPr>
        <w:t>投标报价得分四舍五入后，</w:t>
      </w:r>
      <w:r>
        <w:rPr>
          <w:rFonts w:hint="eastAsia" w:cs="Arial"/>
          <w:color w:val="auto"/>
          <w:sz w:val="24"/>
          <w:highlight w:val="none"/>
        </w:rPr>
        <w:t>小数点后保留两位有效数。</w:t>
      </w:r>
    </w:p>
    <w:p>
      <w:pPr>
        <w:pStyle w:val="9"/>
        <w:shd w:val="clear"/>
        <w:spacing w:line="360" w:lineRule="auto"/>
        <w:ind w:firstLine="480"/>
        <w:rPr>
          <w:rFonts w:hint="eastAsia" w:cs="Arial"/>
          <w:color w:val="auto"/>
          <w:sz w:val="24"/>
          <w:highlight w:val="none"/>
        </w:rPr>
      </w:pPr>
    </w:p>
    <w:p>
      <w:pPr>
        <w:pStyle w:val="9"/>
        <w:shd w:val="clear"/>
        <w:spacing w:line="360" w:lineRule="auto"/>
        <w:ind w:firstLine="480"/>
        <w:rPr>
          <w:rFonts w:hint="eastAsia" w:ascii="仿宋" w:hAnsi="仿宋"/>
          <w:color w:val="auto"/>
          <w:sz w:val="24"/>
          <w:szCs w:val="24"/>
          <w:highlight w:val="none"/>
        </w:rPr>
      </w:pPr>
      <w:r>
        <w:rPr>
          <w:rFonts w:hint="eastAsia" w:ascii="仿宋_GB2312" w:hAnsi="仿宋" w:eastAsia="仿宋_GB2312"/>
          <w:color w:val="auto"/>
          <w:sz w:val="24"/>
          <w:szCs w:val="24"/>
          <w:highlight w:val="none"/>
        </w:rPr>
        <w:t>22.</w:t>
      </w:r>
      <w:r>
        <w:rPr>
          <w:rFonts w:ascii="仿宋_GB2312" w:hAnsi="仿宋" w:eastAsia="仿宋_GB2312"/>
          <w:color w:val="auto"/>
          <w:sz w:val="24"/>
          <w:szCs w:val="24"/>
          <w:highlight w:val="none"/>
        </w:rPr>
        <w:t xml:space="preserve">3 </w:t>
      </w:r>
      <w:r>
        <w:rPr>
          <w:rFonts w:hint="eastAsia" w:ascii="仿宋" w:hAnsi="仿宋"/>
          <w:color w:val="auto"/>
          <w:sz w:val="24"/>
          <w:szCs w:val="24"/>
          <w:highlight w:val="none"/>
        </w:rPr>
        <w:t>综合比较与评价：</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 xml:space="preserve">根据每个供应商在上述各评审阶段中的得分，采用下面公式算出每个供应商的综合得分： </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W＝</w:t>
      </w:r>
      <w:r>
        <w:rPr>
          <w:rFonts w:hint="eastAsia" w:ascii="仿宋" w:hAnsi="仿宋"/>
          <w:color w:val="auto"/>
          <w:szCs w:val="21"/>
          <w:highlight w:val="none"/>
          <w:lang w:eastAsia="zh-CN"/>
        </w:rPr>
        <w:t>(</w:t>
      </w:r>
      <w:r>
        <w:rPr>
          <w:rFonts w:hint="eastAsia" w:ascii="仿宋" w:hAnsi="仿宋"/>
          <w:color w:val="auto"/>
          <w:szCs w:val="21"/>
          <w:highlight w:val="none"/>
        </w:rPr>
        <w:t>Cmin/C)×</w:t>
      </w:r>
      <w:r>
        <w:rPr>
          <w:rFonts w:ascii="仿宋" w:hAnsi="仿宋" w:cs="Courier New"/>
          <w:color w:val="auto"/>
          <w:szCs w:val="21"/>
          <w:highlight w:val="none"/>
        </w:rPr>
        <w:t>3</w:t>
      </w:r>
      <w:r>
        <w:rPr>
          <w:rFonts w:hint="eastAsia" w:ascii="仿宋" w:hAnsi="仿宋" w:cs="Courier New"/>
          <w:color w:val="auto"/>
          <w:szCs w:val="21"/>
          <w:highlight w:val="none"/>
        </w:rPr>
        <w:t>0</w:t>
      </w:r>
      <w:r>
        <w:rPr>
          <w:rFonts w:hint="eastAsia" w:ascii="仿宋" w:hAnsi="仿宋"/>
          <w:color w:val="auto"/>
          <w:szCs w:val="21"/>
          <w:highlight w:val="none"/>
        </w:rPr>
        <w:t xml:space="preserve"> ＋ T ＋ M</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其中：</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W       某个供应商的综合得分；</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C       某个供应商的最终报价价格；</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Cmin    满足采购文件要求且价格最低的最终报价；</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T       某个供应商的技术评审得分；</w:t>
      </w:r>
    </w:p>
    <w:p>
      <w:pPr>
        <w:pStyle w:val="9"/>
        <w:shd w:val="clear"/>
        <w:spacing w:line="360" w:lineRule="auto"/>
        <w:ind w:firstLine="480"/>
        <w:rPr>
          <w:rFonts w:hint="eastAsia" w:ascii="仿宋" w:hAnsi="仿宋"/>
          <w:color w:val="auto"/>
          <w:szCs w:val="21"/>
          <w:highlight w:val="none"/>
        </w:rPr>
      </w:pPr>
      <w:r>
        <w:rPr>
          <w:rFonts w:hint="eastAsia" w:ascii="仿宋" w:hAnsi="仿宋"/>
          <w:color w:val="auto"/>
          <w:szCs w:val="21"/>
          <w:highlight w:val="none"/>
        </w:rPr>
        <w:t>M       某个供应商的商务评审得分；</w:t>
      </w:r>
    </w:p>
    <w:p>
      <w:pPr>
        <w:pStyle w:val="9"/>
        <w:shd w:val="clear"/>
        <w:spacing w:line="360" w:lineRule="auto"/>
        <w:ind w:firstLine="482"/>
        <w:rPr>
          <w:rFonts w:hint="eastAsia" w:ascii="仿宋" w:hAnsi="仿宋"/>
          <w:b/>
          <w:color w:val="auto"/>
          <w:szCs w:val="21"/>
          <w:highlight w:val="none"/>
        </w:rPr>
      </w:pPr>
      <w:r>
        <w:rPr>
          <w:rFonts w:hint="eastAsia" w:ascii="仿宋" w:hAnsi="仿宋"/>
          <w:b/>
          <w:color w:val="auto"/>
          <w:szCs w:val="21"/>
          <w:highlight w:val="none"/>
        </w:rPr>
        <w:t>注： T、M均为所有评委评分的算术平均值。</w:t>
      </w:r>
    </w:p>
    <w:p>
      <w:pPr>
        <w:widowControl/>
        <w:shd w:val="clear"/>
        <w:spacing w:line="360" w:lineRule="auto"/>
        <w:rPr>
          <w:rFonts w:hAnsi="宋体" w:cs="Arial"/>
          <w:color w:val="auto"/>
          <w:sz w:val="24"/>
          <w:highlight w:val="none"/>
        </w:rPr>
      </w:pPr>
    </w:p>
    <w:p>
      <w:pPr>
        <w:pStyle w:val="31"/>
        <w:shd w:val="clear"/>
        <w:adjustRightInd w:val="0"/>
        <w:snapToGrid w:val="0"/>
        <w:ind w:firstLine="340" w:firstLineChars="170"/>
        <w:rPr>
          <w:rFonts w:hint="eastAsia" w:ascii="仿宋_GB2312" w:hAnsi="宋体" w:eastAsia="仿宋_GB2312"/>
          <w:color w:val="auto"/>
          <w:highlight w:val="none"/>
        </w:rPr>
      </w:pPr>
    </w:p>
    <w:p>
      <w:pPr>
        <w:pStyle w:val="31"/>
        <w:shd w:val="clear"/>
        <w:adjustRightInd w:val="0"/>
        <w:snapToGrid w:val="0"/>
        <w:ind w:firstLine="340" w:firstLineChars="170"/>
        <w:rPr>
          <w:rFonts w:ascii="仿宋_GB2312" w:hAnsi="宋体" w:eastAsia="仿宋_GB2312"/>
          <w:color w:val="auto"/>
          <w:highlight w:val="none"/>
        </w:rPr>
      </w:pPr>
      <w:r>
        <w:rPr>
          <w:rFonts w:hint="eastAsia" w:ascii="仿宋_GB2312" w:hAnsi="宋体" w:eastAsia="仿宋_GB2312"/>
          <w:color w:val="auto"/>
          <w:highlight w:val="none"/>
        </w:rPr>
        <w:t>2</w:t>
      </w:r>
      <w:r>
        <w:rPr>
          <w:rFonts w:ascii="仿宋_GB2312" w:hAnsi="宋体" w:eastAsia="仿宋_GB2312"/>
          <w:color w:val="auto"/>
          <w:highlight w:val="none"/>
        </w:rPr>
        <w:t>3</w:t>
      </w:r>
      <w:r>
        <w:rPr>
          <w:rFonts w:hint="eastAsia" w:ascii="仿宋_GB2312" w:hAnsi="宋体" w:eastAsia="仿宋_GB2312"/>
          <w:color w:val="auto"/>
          <w:highlight w:val="none"/>
        </w:rPr>
        <w:t>.谈判</w:t>
      </w:r>
    </w:p>
    <w:p>
      <w:pPr>
        <w:shd w:val="clear"/>
        <w:tabs>
          <w:tab w:val="left" w:pos="8280"/>
        </w:tabs>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仿宋" w:eastAsia="仿宋_GB2312"/>
          <w:color w:val="auto"/>
          <w:szCs w:val="21"/>
          <w:highlight w:val="none"/>
        </w:rPr>
        <w:t>2</w:t>
      </w:r>
      <w:r>
        <w:rPr>
          <w:rFonts w:ascii="仿宋_GB2312" w:hAnsi="仿宋" w:eastAsia="仿宋_GB2312"/>
          <w:color w:val="auto"/>
          <w:szCs w:val="21"/>
          <w:highlight w:val="none"/>
        </w:rPr>
        <w:t>3</w:t>
      </w:r>
      <w:r>
        <w:rPr>
          <w:rFonts w:hint="eastAsia" w:ascii="仿宋_GB2312" w:hAnsi="仿宋" w:eastAsia="仿宋_GB2312"/>
          <w:color w:val="auto"/>
          <w:szCs w:val="21"/>
          <w:highlight w:val="none"/>
        </w:rPr>
        <w:t>.1 评审小组与初审合格的供应商应围绕技术、商务、合同条款等内容分别进行一轮或多轮的谈判。在谈判过程中，评审小组应当严格遵循保密原则，未经响应供应商同意不得向任何人透露当事人方案、价格和其他重要信息。</w:t>
      </w:r>
    </w:p>
    <w:p>
      <w:pPr>
        <w:shd w:val="clear"/>
        <w:tabs>
          <w:tab w:val="left" w:pos="8280"/>
        </w:tabs>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仿宋" w:eastAsia="仿宋_GB2312"/>
          <w:color w:val="auto"/>
          <w:szCs w:val="21"/>
          <w:highlight w:val="none"/>
        </w:rPr>
        <w:t>2</w:t>
      </w:r>
      <w:r>
        <w:rPr>
          <w:rFonts w:ascii="仿宋_GB2312" w:hAnsi="仿宋" w:eastAsia="仿宋_GB2312"/>
          <w:color w:val="auto"/>
          <w:szCs w:val="21"/>
          <w:highlight w:val="none"/>
        </w:rPr>
        <w:t>3</w:t>
      </w:r>
      <w:r>
        <w:rPr>
          <w:rFonts w:hint="eastAsia" w:ascii="仿宋_GB2312" w:hAnsi="仿宋" w:eastAsia="仿宋_GB2312"/>
          <w:color w:val="auto"/>
          <w:szCs w:val="21"/>
          <w:highlight w:val="none"/>
        </w:rPr>
        <w:t>.2 采购文件的修正：评审小组调整或修改采购需求内容时，应取得评审小组的一致同意，并以书面形式通知所有参加谈判的供应商。但任何形式的决定须以符合公平、公正原则和有利于项目的顺利实施为前提。</w:t>
      </w:r>
    </w:p>
    <w:p>
      <w:pPr>
        <w:shd w:val="clear"/>
        <w:tabs>
          <w:tab w:val="left" w:pos="8280"/>
        </w:tabs>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仿宋" w:eastAsia="仿宋_GB2312"/>
          <w:color w:val="auto"/>
          <w:szCs w:val="21"/>
          <w:highlight w:val="none"/>
        </w:rPr>
        <w:t>2</w:t>
      </w:r>
      <w:r>
        <w:rPr>
          <w:rFonts w:ascii="仿宋_GB2312" w:hAnsi="仿宋" w:eastAsia="仿宋_GB2312"/>
          <w:color w:val="auto"/>
          <w:szCs w:val="21"/>
          <w:highlight w:val="none"/>
        </w:rPr>
        <w:t>3</w:t>
      </w:r>
      <w:r>
        <w:rPr>
          <w:rFonts w:hint="eastAsia" w:ascii="仿宋_GB2312" w:hAnsi="仿宋" w:eastAsia="仿宋_GB2312"/>
          <w:color w:val="auto"/>
          <w:szCs w:val="21"/>
          <w:highlight w:val="none"/>
        </w:rPr>
        <w:t>.3 最终报价：谈判结束后，所有做出实质性响应的有效供应商应在规定的时间内集中密封提交最终报价（最终报价时间视谈判进程由评审小组决定）。除非在谈判中评审小组调整或修改采购需求内容，否则评审小组不接受高于前面轮次谈判报价的最终报价而不做推荐。最终报价内容须现场公布。</w:t>
      </w:r>
    </w:p>
    <w:p>
      <w:pPr>
        <w:shd w:val="clear"/>
        <w:autoSpaceDE w:val="0"/>
        <w:autoSpaceDN w:val="0"/>
        <w:adjustRightInd w:val="0"/>
        <w:snapToGrid w:val="0"/>
        <w:ind w:right="32" w:firstLine="340" w:firstLineChars="170"/>
        <w:rPr>
          <w:rFonts w:ascii="仿宋_GB2312" w:hAnsi="仿宋" w:eastAsia="仿宋_GB2312"/>
          <w:color w:val="auto"/>
          <w:szCs w:val="21"/>
          <w:highlight w:val="none"/>
        </w:rPr>
      </w:pPr>
      <w:r>
        <w:rPr>
          <w:rFonts w:hint="eastAsia" w:ascii="仿宋_GB2312" w:hAnsi="仿宋" w:eastAsia="仿宋_GB2312"/>
          <w:color w:val="auto"/>
          <w:szCs w:val="21"/>
          <w:highlight w:val="none"/>
        </w:rPr>
        <w:t>2</w:t>
      </w:r>
      <w:r>
        <w:rPr>
          <w:rFonts w:ascii="仿宋_GB2312" w:hAnsi="仿宋" w:eastAsia="仿宋_GB2312"/>
          <w:color w:val="auto"/>
          <w:szCs w:val="21"/>
          <w:highlight w:val="none"/>
        </w:rPr>
        <w:t>3</w:t>
      </w:r>
      <w:r>
        <w:rPr>
          <w:rFonts w:hint="eastAsia" w:ascii="仿宋_GB2312" w:hAnsi="仿宋" w:eastAsia="仿宋_GB2312"/>
          <w:color w:val="auto"/>
          <w:szCs w:val="21"/>
          <w:highlight w:val="none"/>
        </w:rPr>
        <w:t>.4 在谈判过程中，供应商提交的澄清文件和最终响应文件，由供应商法人代表或授权代表签署后生效，供应商应受其约束。</w:t>
      </w:r>
    </w:p>
    <w:p>
      <w:pPr>
        <w:shd w:val="clear"/>
        <w:autoSpaceDE w:val="0"/>
        <w:autoSpaceDN w:val="0"/>
        <w:adjustRightInd w:val="0"/>
        <w:snapToGrid w:val="0"/>
        <w:ind w:right="32" w:firstLine="340" w:firstLineChars="170"/>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3</w:t>
      </w:r>
      <w:r>
        <w:rPr>
          <w:rFonts w:hint="eastAsia" w:ascii="仿宋_GB2312" w:hAnsi="宋体" w:eastAsia="仿宋_GB2312"/>
          <w:color w:val="auto"/>
          <w:szCs w:val="21"/>
          <w:highlight w:val="none"/>
        </w:rPr>
        <w:t>.5</w:t>
      </w:r>
      <w:r>
        <w:rPr>
          <w:rFonts w:hint="eastAsia" w:ascii="仿宋_GB2312" w:hAnsi="宋体" w:eastAsia="仿宋_GB2312"/>
          <w:color w:val="auto"/>
          <w:szCs w:val="21"/>
          <w:highlight w:val="none"/>
        </w:rPr>
        <w:tab/>
      </w:r>
      <w:r>
        <w:rPr>
          <w:rFonts w:hint="eastAsia" w:ascii="仿宋_GB2312" w:hAnsi="仿宋" w:eastAsia="仿宋_GB2312"/>
          <w:color w:val="auto"/>
          <w:szCs w:val="21"/>
          <w:highlight w:val="none"/>
        </w:rPr>
        <w:t>评审小组</w:t>
      </w:r>
      <w:r>
        <w:rPr>
          <w:rFonts w:hint="eastAsia" w:ascii="仿宋_GB2312" w:hAnsi="宋体" w:eastAsia="仿宋_GB2312"/>
          <w:color w:val="auto"/>
          <w:szCs w:val="21"/>
          <w:highlight w:val="none"/>
        </w:rPr>
        <w:t>认为响应供应商的投标报价或者某些分项报价明显不合理或者低于成本，有可能影响服务质量和不能诚信履约的，响应供应商应当在</w:t>
      </w:r>
      <w:r>
        <w:rPr>
          <w:rFonts w:hint="eastAsia" w:ascii="仿宋_GB2312" w:hAnsi="仿宋" w:eastAsia="仿宋_GB2312"/>
          <w:color w:val="auto"/>
          <w:szCs w:val="21"/>
          <w:highlight w:val="none"/>
        </w:rPr>
        <w:t>评审小组</w:t>
      </w:r>
      <w:r>
        <w:rPr>
          <w:rFonts w:hint="eastAsia" w:ascii="仿宋_GB2312" w:hAnsi="宋体" w:eastAsia="仿宋_GB2312"/>
          <w:color w:val="auto"/>
          <w:szCs w:val="21"/>
          <w:highlight w:val="none"/>
        </w:rPr>
        <w:t>发出投标报价澄清要求的时间内提供书面文件予以解释说明，并提交相关证明文件，并由响应供应商法人代表或授权代表当场签字后生效，否则，谈判小组可以评定该响应供应商为无效投标报价，并取消该响应供应商的成交候选资格。</w:t>
      </w:r>
    </w:p>
    <w:p>
      <w:pPr>
        <w:shd w:val="clear"/>
        <w:ind w:firstLine="341" w:firstLineChars="170"/>
        <w:rPr>
          <w:rFonts w:ascii="仿宋_GB2312" w:hAnsi="仿宋" w:eastAsia="仿宋_GB2312"/>
          <w:b/>
          <w:color w:val="auto"/>
          <w:szCs w:val="21"/>
          <w:highlight w:val="none"/>
        </w:rPr>
      </w:pPr>
      <w:r>
        <w:rPr>
          <w:rFonts w:hint="eastAsia" w:ascii="仿宋_GB2312" w:hAnsi="仿宋" w:eastAsia="仿宋_GB2312"/>
          <w:b/>
          <w:color w:val="auto"/>
          <w:szCs w:val="21"/>
          <w:highlight w:val="none"/>
        </w:rPr>
        <w:t>六、确定成交供应商</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4</w:t>
      </w:r>
      <w:r>
        <w:rPr>
          <w:rFonts w:hint="eastAsia" w:ascii="仿宋_GB2312" w:hAnsi="宋体" w:eastAsia="仿宋_GB2312"/>
          <w:color w:val="auto"/>
          <w:szCs w:val="21"/>
          <w:highlight w:val="none"/>
        </w:rPr>
        <w:tab/>
      </w:r>
      <w:r>
        <w:rPr>
          <w:rFonts w:hint="eastAsia" w:ascii="仿宋_GB2312" w:hAnsi="宋体" w:eastAsia="仿宋_GB2312"/>
          <w:color w:val="auto"/>
          <w:szCs w:val="21"/>
          <w:highlight w:val="none"/>
        </w:rPr>
        <w:t>评定成交供应商的评审方法和标准</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4.1</w:t>
      </w:r>
      <w:r>
        <w:rPr>
          <w:rFonts w:hint="eastAsia" w:ascii="仿宋_GB2312" w:hAnsi="宋体" w:eastAsia="仿宋_GB2312"/>
          <w:color w:val="auto"/>
          <w:szCs w:val="21"/>
          <w:highlight w:val="none"/>
        </w:rPr>
        <w:t>采用综合评分法，按评审后综合得分由高到低顺序排列，综合得分相同的，按下列顺序比较确定：（</w:t>
      </w:r>
      <w:r>
        <w:rPr>
          <w:rFonts w:ascii="仿宋_GB2312" w:hAnsi="宋体" w:eastAsia="仿宋_GB2312"/>
          <w:color w:val="auto"/>
          <w:szCs w:val="21"/>
          <w:highlight w:val="none"/>
        </w:rPr>
        <w:t>1）</w:t>
      </w:r>
      <w:r>
        <w:rPr>
          <w:rFonts w:hint="eastAsia" w:ascii="仿宋_GB2312" w:hAnsi="宋体" w:eastAsia="仿宋_GB2312"/>
          <w:color w:val="auto"/>
          <w:szCs w:val="21"/>
          <w:highlight w:val="none"/>
        </w:rPr>
        <w:t>最终</w:t>
      </w:r>
      <w:r>
        <w:rPr>
          <w:rFonts w:ascii="仿宋_GB2312" w:hAnsi="宋体" w:eastAsia="仿宋_GB2312"/>
          <w:color w:val="auto"/>
          <w:szCs w:val="21"/>
          <w:highlight w:val="none"/>
        </w:rPr>
        <w:t>报价由低到高；（2）技术得分由高到低；</w:t>
      </w:r>
      <w:r>
        <w:rPr>
          <w:rFonts w:hint="eastAsia" w:ascii="仿宋_GB2312" w:hAnsi="宋体" w:eastAsia="仿宋_GB2312"/>
          <w:color w:val="auto"/>
          <w:szCs w:val="21"/>
          <w:highlight w:val="none"/>
        </w:rPr>
        <w:t>（3）</w:t>
      </w:r>
      <w:r>
        <w:rPr>
          <w:rFonts w:ascii="仿宋_GB2312" w:hAnsi="宋体" w:eastAsia="仿宋_GB2312"/>
          <w:color w:val="auto"/>
          <w:szCs w:val="21"/>
          <w:highlight w:val="none"/>
        </w:rPr>
        <w:t>商务得分由高到低；（</w:t>
      </w:r>
      <w:r>
        <w:rPr>
          <w:rFonts w:hint="eastAsia" w:ascii="仿宋_GB2312" w:hAnsi="宋体" w:eastAsia="仿宋_GB2312"/>
          <w:color w:val="auto"/>
          <w:szCs w:val="21"/>
          <w:highlight w:val="none"/>
        </w:rPr>
        <w:t>4</w:t>
      </w:r>
      <w:r>
        <w:rPr>
          <w:rFonts w:ascii="仿宋_GB2312" w:hAnsi="宋体" w:eastAsia="仿宋_GB2312"/>
          <w:color w:val="auto"/>
          <w:szCs w:val="21"/>
          <w:highlight w:val="none"/>
        </w:rPr>
        <w:t>）以少数服从多数为原则，由评</w:t>
      </w:r>
      <w:r>
        <w:rPr>
          <w:rFonts w:hint="eastAsia" w:ascii="仿宋_GB2312" w:hAnsi="宋体" w:eastAsia="仿宋_GB2312"/>
          <w:color w:val="auto"/>
          <w:szCs w:val="21"/>
          <w:highlight w:val="none"/>
        </w:rPr>
        <w:t>审小组讨论确定。</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仿宋" w:eastAsia="仿宋_GB2312"/>
          <w:color w:val="auto"/>
          <w:szCs w:val="21"/>
          <w:highlight w:val="none"/>
        </w:rPr>
        <w:t>2</w:t>
      </w:r>
      <w:r>
        <w:rPr>
          <w:rFonts w:ascii="仿宋_GB2312" w:hAnsi="仿宋" w:eastAsia="仿宋_GB2312"/>
          <w:color w:val="auto"/>
          <w:szCs w:val="21"/>
          <w:highlight w:val="none"/>
        </w:rPr>
        <w:t>4</w:t>
      </w:r>
      <w:r>
        <w:rPr>
          <w:rFonts w:hint="eastAsia" w:ascii="仿宋_GB2312" w:hAnsi="仿宋" w:eastAsia="仿宋_GB2312"/>
          <w:color w:val="auto"/>
          <w:szCs w:val="21"/>
          <w:highlight w:val="none"/>
        </w:rPr>
        <w:t>.</w:t>
      </w:r>
      <w:r>
        <w:rPr>
          <w:rFonts w:ascii="仿宋_GB2312" w:hAnsi="仿宋" w:eastAsia="仿宋_GB2312"/>
          <w:color w:val="auto"/>
          <w:szCs w:val="21"/>
          <w:highlight w:val="none"/>
        </w:rPr>
        <w:t>2</w:t>
      </w:r>
      <w:r>
        <w:rPr>
          <w:rFonts w:hint="eastAsia" w:ascii="仿宋_GB2312" w:hAnsi="仿宋" w:eastAsia="仿宋_GB2312"/>
          <w:color w:val="auto"/>
          <w:szCs w:val="21"/>
          <w:highlight w:val="none"/>
        </w:rPr>
        <w:t xml:space="preserve"> 成交供应商</w:t>
      </w:r>
      <w:r>
        <w:rPr>
          <w:rFonts w:hint="eastAsia" w:ascii="仿宋_GB2312" w:hAnsi="宋体" w:eastAsia="仿宋_GB2312"/>
          <w:color w:val="auto"/>
          <w:szCs w:val="21"/>
          <w:highlight w:val="none"/>
        </w:rPr>
        <w:t>确定后，采购单位将在中山大学附属肿瘤医院官网上发布成交公告，并向</w:t>
      </w:r>
      <w:r>
        <w:rPr>
          <w:rFonts w:hint="eastAsia" w:ascii="仿宋_GB2312" w:hAnsi="仿宋" w:eastAsia="仿宋_GB2312"/>
          <w:color w:val="auto"/>
          <w:szCs w:val="21"/>
          <w:highlight w:val="none"/>
        </w:rPr>
        <w:t>成交供应商</w:t>
      </w:r>
      <w:r>
        <w:rPr>
          <w:rFonts w:hint="eastAsia" w:ascii="仿宋_GB2312" w:hAnsi="宋体" w:eastAsia="仿宋_GB2312"/>
          <w:color w:val="auto"/>
          <w:szCs w:val="21"/>
          <w:highlight w:val="none"/>
        </w:rPr>
        <w:t>发出《成交通知书》，《成交通知书》对</w:t>
      </w:r>
      <w:r>
        <w:rPr>
          <w:rFonts w:hint="eastAsia" w:ascii="仿宋_GB2312" w:hAnsi="仿宋" w:eastAsia="仿宋_GB2312"/>
          <w:color w:val="auto"/>
          <w:szCs w:val="21"/>
          <w:highlight w:val="none"/>
        </w:rPr>
        <w:t>成交供应商</w:t>
      </w:r>
      <w:r>
        <w:rPr>
          <w:rFonts w:hint="eastAsia" w:ascii="仿宋_GB2312" w:hAnsi="宋体" w:eastAsia="仿宋_GB2312"/>
          <w:color w:val="auto"/>
          <w:szCs w:val="21"/>
          <w:highlight w:val="none"/>
        </w:rPr>
        <w:t>和采购人具有同等法律效力。</w:t>
      </w:r>
    </w:p>
    <w:p>
      <w:pPr>
        <w:pStyle w:val="31"/>
        <w:shd w:val="clear"/>
        <w:adjustRightInd w:val="0"/>
        <w:snapToGrid w:val="0"/>
        <w:ind w:firstLine="341" w:firstLineChars="170"/>
        <w:rPr>
          <w:rFonts w:ascii="仿宋_GB2312" w:hAnsi="宋体" w:eastAsia="仿宋_GB2312"/>
          <w:b/>
          <w:color w:val="auto"/>
          <w:highlight w:val="none"/>
        </w:rPr>
      </w:pPr>
      <w:r>
        <w:rPr>
          <w:rFonts w:hint="eastAsia" w:ascii="仿宋_GB2312" w:hAnsi="宋体" w:eastAsia="仿宋_GB2312"/>
          <w:b/>
          <w:color w:val="auto"/>
          <w:highlight w:val="none"/>
        </w:rPr>
        <w:t>七、质疑</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5</w:t>
      </w:r>
      <w:r>
        <w:rPr>
          <w:rFonts w:hint="eastAsia" w:ascii="仿宋_GB2312" w:hAnsi="宋体" w:eastAsia="仿宋_GB2312"/>
          <w:color w:val="auto"/>
          <w:szCs w:val="21"/>
          <w:highlight w:val="none"/>
        </w:rPr>
        <w:t xml:space="preserve">. </w:t>
      </w:r>
      <w:r>
        <w:rPr>
          <w:rFonts w:hint="eastAsia" w:ascii="仿宋_GB2312" w:hAnsi="仿宋" w:eastAsia="仿宋_GB2312"/>
          <w:color w:val="auto"/>
          <w:highlight w:val="none"/>
        </w:rPr>
        <w:t>如果供应商认为采购文件、采购过程或采购结果使其合法权益受到损害的，可提出书面质疑。</w:t>
      </w:r>
    </w:p>
    <w:p>
      <w:pPr>
        <w:pStyle w:val="31"/>
        <w:shd w:val="clear"/>
        <w:adjustRightInd w:val="0"/>
        <w:snapToGrid w:val="0"/>
        <w:ind w:firstLine="341" w:firstLineChars="170"/>
        <w:rPr>
          <w:rFonts w:ascii="仿宋_GB2312" w:hAnsi="宋体" w:eastAsia="仿宋_GB2312"/>
          <w:b/>
          <w:color w:val="auto"/>
          <w:highlight w:val="none"/>
        </w:rPr>
      </w:pPr>
      <w:r>
        <w:rPr>
          <w:rFonts w:hint="eastAsia" w:ascii="仿宋_GB2312" w:hAnsi="宋体" w:eastAsia="仿宋_GB2312"/>
          <w:b/>
          <w:color w:val="auto"/>
          <w:highlight w:val="none"/>
        </w:rPr>
        <w:t>八、 合同的订立和履行</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6</w:t>
      </w:r>
      <w:r>
        <w:rPr>
          <w:rFonts w:hint="eastAsia" w:ascii="仿宋_GB2312" w:hAnsi="宋体" w:eastAsia="仿宋_GB2312"/>
          <w:color w:val="auto"/>
          <w:szCs w:val="21"/>
          <w:highlight w:val="none"/>
        </w:rPr>
        <w:t>. 合同的订立</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6</w:t>
      </w:r>
      <w:r>
        <w:rPr>
          <w:rFonts w:hint="eastAsia" w:ascii="仿宋_GB2312" w:hAnsi="宋体" w:eastAsia="仿宋_GB2312"/>
          <w:color w:val="auto"/>
          <w:szCs w:val="21"/>
          <w:highlight w:val="none"/>
        </w:rPr>
        <w:t>.1 采购人与成交供应商自成交通知书发出之日起三十日内，按采购文件要求和成交供应商响应文件承诺签订采购合同，但不得超出采购文件和成交供应商响应文件的范围、也不得再行订立背离合同实质性内容的其他协议。如果第一成交候选供应商放弃成交资格或者没有按照规定签订合同，采购人将取消其成交资格。</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7</w:t>
      </w:r>
      <w:r>
        <w:rPr>
          <w:rFonts w:hint="eastAsia" w:ascii="仿宋_GB2312" w:hAnsi="宋体" w:eastAsia="仿宋_GB2312"/>
          <w:color w:val="auto"/>
          <w:szCs w:val="21"/>
          <w:highlight w:val="none"/>
        </w:rPr>
        <w:t>. 合同的履行</w:t>
      </w:r>
    </w:p>
    <w:p>
      <w:pPr>
        <w:shd w:val="clear"/>
        <w:autoSpaceDE w:val="0"/>
        <w:autoSpaceDN w:val="0"/>
        <w:adjustRightInd w:val="0"/>
        <w:snapToGrid w:val="0"/>
        <w:ind w:right="32" w:firstLine="340" w:firstLineChars="170"/>
        <w:rPr>
          <w:rFonts w:ascii="仿宋_GB2312" w:hAnsi="宋体" w:eastAsia="仿宋_GB2312"/>
          <w:color w:val="auto"/>
          <w:szCs w:val="21"/>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7</w:t>
      </w:r>
      <w:r>
        <w:rPr>
          <w:rFonts w:hint="eastAsia" w:ascii="仿宋_GB2312" w:hAnsi="宋体" w:eastAsia="仿宋_GB2312"/>
          <w:color w:val="auto"/>
          <w:szCs w:val="21"/>
          <w:highlight w:val="none"/>
        </w:rPr>
        <w:t>.1采购合同订立后，合同各方不得擅自变更、中止或者终止合同。</w:t>
      </w:r>
    </w:p>
    <w:p>
      <w:pPr>
        <w:shd w:val="clear"/>
        <w:autoSpaceDE w:val="0"/>
        <w:autoSpaceDN w:val="0"/>
        <w:adjustRightInd w:val="0"/>
        <w:snapToGrid w:val="0"/>
        <w:ind w:right="32" w:firstLine="340" w:firstLineChars="170"/>
        <w:jc w:val="left"/>
        <w:rPr>
          <w:rFonts w:hAnsi="宋体"/>
          <w:color w:val="auto"/>
          <w:sz w:val="30"/>
          <w:szCs w:val="30"/>
          <w:highlight w:val="none"/>
        </w:rPr>
      </w:pPr>
      <w:r>
        <w:rPr>
          <w:rFonts w:hint="eastAsia" w:ascii="仿宋_GB2312" w:hAnsi="宋体" w:eastAsia="仿宋_GB2312"/>
          <w:color w:val="auto"/>
          <w:szCs w:val="21"/>
          <w:highlight w:val="none"/>
        </w:rPr>
        <w:t>2</w:t>
      </w:r>
      <w:r>
        <w:rPr>
          <w:rFonts w:ascii="仿宋_GB2312" w:hAnsi="宋体" w:eastAsia="仿宋_GB2312"/>
          <w:color w:val="auto"/>
          <w:szCs w:val="21"/>
          <w:highlight w:val="none"/>
        </w:rPr>
        <w:t>7</w:t>
      </w:r>
      <w:r>
        <w:rPr>
          <w:rFonts w:hint="eastAsia" w:ascii="仿宋_GB2312" w:hAnsi="宋体" w:eastAsia="仿宋_GB2312"/>
          <w:color w:val="auto"/>
          <w:szCs w:val="21"/>
          <w:highlight w:val="none"/>
        </w:rPr>
        <w:t>.2 采购合同履行中，采购人需追加与合同标的相同的货物、工程或者服务的，在不改变合同其他条款的前提下，可以与成交供应商签订补充合同，但所补充合同的采购金额不得超过原采购金额的百分之十</w:t>
      </w:r>
      <w:r>
        <w:rPr>
          <w:rFonts w:hint="eastAsia" w:ascii="仿宋_GB2312" w:hAnsi="宋体" w:eastAsia="仿宋_GB2312"/>
          <w:color w:val="auto"/>
          <w:szCs w:val="21"/>
          <w:highlight w:val="none"/>
        </w:rPr>
        <w:t>，且不得超过政府采购限额</w:t>
      </w:r>
      <w:r>
        <w:rPr>
          <w:rFonts w:hint="eastAsia" w:ascii="仿宋_GB2312" w:hAnsi="宋体" w:eastAsia="仿宋_GB2312"/>
          <w:color w:val="auto"/>
          <w:szCs w:val="21"/>
          <w:highlight w:val="none"/>
        </w:rPr>
        <w:t>。签订补充合同的必须按照规定备案。</w:t>
      </w:r>
      <w:r>
        <w:rPr>
          <w:rFonts w:ascii="仿宋_GB2312" w:hAnsi="宋体"/>
          <w:color w:val="auto"/>
          <w:szCs w:val="21"/>
          <w:highlight w:val="none"/>
        </w:rPr>
        <w:br w:type="page"/>
      </w:r>
      <w:r>
        <w:rPr>
          <w:rFonts w:hint="eastAsia" w:hAnsi="宋体"/>
          <w:b/>
          <w:color w:val="auto"/>
          <w:sz w:val="30"/>
          <w:szCs w:val="30"/>
          <w:highlight w:val="none"/>
        </w:rPr>
        <w:t>第四部分　合同格式</w:t>
      </w:r>
    </w:p>
    <w:p>
      <w:pPr>
        <w:shd w:val="clear"/>
        <w:ind w:right="1280"/>
        <w:jc w:val="center"/>
        <w:rPr>
          <w:rFonts w:hint="eastAsia"/>
          <w:b/>
          <w:color w:val="auto"/>
          <w:sz w:val="44"/>
          <w:szCs w:val="44"/>
          <w:highlight w:val="none"/>
        </w:rPr>
      </w:pPr>
      <w:r>
        <w:rPr>
          <w:rFonts w:hint="eastAsia"/>
          <w:b/>
          <w:color w:val="auto"/>
          <w:sz w:val="44"/>
          <w:szCs w:val="44"/>
          <w:highlight w:val="none"/>
        </w:rPr>
        <w:t>中山大学附属肿瘤医院</w:t>
      </w:r>
    </w:p>
    <w:p>
      <w:pPr>
        <w:shd w:val="clear"/>
        <w:ind w:right="1280"/>
        <w:jc w:val="center"/>
        <w:rPr>
          <w:rFonts w:hint="eastAsia"/>
          <w:b/>
          <w:color w:val="auto"/>
          <w:sz w:val="44"/>
          <w:szCs w:val="44"/>
          <w:highlight w:val="none"/>
        </w:rPr>
      </w:pPr>
    </w:p>
    <w:p>
      <w:pPr>
        <w:shd w:val="clear"/>
        <w:ind w:right="1280"/>
        <w:jc w:val="center"/>
        <w:rPr>
          <w:rFonts w:hint="eastAsia"/>
          <w:b/>
          <w:color w:val="auto"/>
          <w:sz w:val="44"/>
          <w:szCs w:val="44"/>
          <w:highlight w:val="none"/>
        </w:rPr>
      </w:pPr>
    </w:p>
    <w:p>
      <w:pPr>
        <w:shd w:val="clear"/>
        <w:ind w:right="1280"/>
        <w:jc w:val="center"/>
        <w:rPr>
          <w:rFonts w:hint="eastAsia"/>
          <w:b/>
          <w:color w:val="auto"/>
          <w:sz w:val="44"/>
          <w:szCs w:val="44"/>
          <w:highlight w:val="none"/>
        </w:rPr>
      </w:pPr>
    </w:p>
    <w:p>
      <w:pPr>
        <w:shd w:val="clear"/>
        <w:jc w:val="center"/>
        <w:rPr>
          <w:rFonts w:hint="eastAsia" w:ascii="方正姚体" w:hAnsi="华文中宋" w:eastAsia="方正姚体"/>
          <w:b/>
          <w:color w:val="auto"/>
          <w:sz w:val="72"/>
          <w:szCs w:val="72"/>
          <w:highlight w:val="none"/>
        </w:rPr>
      </w:pPr>
      <w:r>
        <w:rPr>
          <w:rFonts w:hint="eastAsia" w:ascii="方正姚体" w:hAnsi="华文中宋" w:eastAsia="方正姚体"/>
          <w:b/>
          <w:color w:val="auto"/>
          <w:sz w:val="72"/>
          <w:szCs w:val="72"/>
          <w:highlight w:val="none"/>
        </w:rPr>
        <w:t>货物采购</w:t>
      </w:r>
      <w:r>
        <w:rPr>
          <w:rFonts w:hint="eastAsia" w:ascii="方正姚体" w:hAnsi="华文中宋" w:eastAsia="方正姚体"/>
          <w:b/>
          <w:color w:val="auto"/>
          <w:sz w:val="72"/>
          <w:szCs w:val="72"/>
          <w:highlight w:val="none"/>
          <w:lang w:eastAsia="zh-CN"/>
        </w:rPr>
        <w:t>及安装</w:t>
      </w:r>
      <w:r>
        <w:rPr>
          <w:rFonts w:hint="eastAsia" w:ascii="方正姚体" w:hAnsi="华文中宋" w:eastAsia="方正姚体"/>
          <w:b/>
          <w:color w:val="auto"/>
          <w:sz w:val="72"/>
          <w:szCs w:val="72"/>
          <w:highlight w:val="none"/>
        </w:rPr>
        <w:t>合同</w:t>
      </w:r>
    </w:p>
    <w:p>
      <w:pPr>
        <w:shd w:val="clear"/>
        <w:jc w:val="center"/>
        <w:rPr>
          <w:rFonts w:hint="eastAsia"/>
          <w:b/>
          <w:color w:val="auto"/>
          <w:sz w:val="48"/>
          <w:szCs w:val="48"/>
          <w:highlight w:val="none"/>
        </w:rPr>
      </w:pPr>
    </w:p>
    <w:p>
      <w:pPr>
        <w:shd w:val="clear"/>
        <w:jc w:val="center"/>
        <w:rPr>
          <w:rFonts w:hint="eastAsia"/>
          <w:color w:val="auto"/>
          <w:sz w:val="32"/>
          <w:szCs w:val="32"/>
          <w:highlight w:val="none"/>
        </w:rPr>
      </w:pPr>
    </w:p>
    <w:p>
      <w:pPr>
        <w:shd w:val="clear"/>
        <w:jc w:val="center"/>
        <w:rPr>
          <w:rFonts w:hint="eastAsia"/>
          <w:color w:val="auto"/>
          <w:sz w:val="32"/>
          <w:szCs w:val="32"/>
          <w:highlight w:val="none"/>
        </w:rPr>
      </w:pPr>
    </w:p>
    <w:p>
      <w:pPr>
        <w:shd w:val="clear"/>
        <w:jc w:val="center"/>
        <w:rPr>
          <w:rFonts w:hint="eastAsia"/>
          <w:color w:val="auto"/>
          <w:sz w:val="32"/>
          <w:szCs w:val="32"/>
          <w:highlight w:val="none"/>
        </w:rPr>
      </w:pPr>
    </w:p>
    <w:p>
      <w:pPr>
        <w:shd w:val="clear"/>
        <w:rPr>
          <w:rFonts w:hint="eastAsia"/>
          <w:color w:val="auto"/>
          <w:sz w:val="32"/>
          <w:szCs w:val="32"/>
          <w:highlight w:val="none"/>
        </w:rPr>
      </w:pPr>
    </w:p>
    <w:p>
      <w:pPr>
        <w:shd w:val="clear"/>
        <w:spacing w:before="312" w:beforeLines="100" w:after="156" w:afterLines="50"/>
        <w:ind w:firstLine="1058" w:firstLineChars="294"/>
        <w:rPr>
          <w:rFonts w:hint="eastAsia" w:ascii="黑体" w:eastAsia="黑体"/>
          <w:color w:val="auto"/>
          <w:sz w:val="36"/>
          <w:szCs w:val="36"/>
          <w:highlight w:val="none"/>
        </w:rPr>
      </w:pPr>
      <w:r>
        <w:rPr>
          <w:rFonts w:hint="eastAsia" w:ascii="黑体" w:eastAsia="黑体"/>
          <w:color w:val="auto"/>
          <w:sz w:val="36"/>
          <w:szCs w:val="36"/>
          <w:highlight w:val="none"/>
        </w:rPr>
        <w:t>合同名称：</w:t>
      </w:r>
      <w:r>
        <w:rPr>
          <w:rFonts w:hint="eastAsia" w:ascii="黑体" w:eastAsia="黑体"/>
          <w:color w:val="auto"/>
          <w:sz w:val="36"/>
          <w:szCs w:val="36"/>
          <w:highlight w:val="none"/>
          <w:u w:val="single"/>
        </w:rPr>
        <w:t xml:space="preserve">                                   </w:t>
      </w:r>
    </w:p>
    <w:p>
      <w:pPr>
        <w:shd w:val="clear"/>
        <w:spacing w:before="312" w:beforeLines="100" w:after="156" w:afterLines="50"/>
        <w:ind w:firstLine="1058" w:firstLineChars="294"/>
        <w:rPr>
          <w:rFonts w:hint="eastAsia" w:ascii="黑体" w:eastAsia="黑体"/>
          <w:color w:val="auto"/>
          <w:sz w:val="36"/>
          <w:szCs w:val="36"/>
          <w:highlight w:val="none"/>
        </w:rPr>
      </w:pPr>
      <w:r>
        <w:rPr>
          <w:rFonts w:hint="eastAsia" w:ascii="黑体" w:eastAsia="黑体"/>
          <w:color w:val="auto"/>
          <w:sz w:val="36"/>
          <w:szCs w:val="36"/>
          <w:highlight w:val="none"/>
        </w:rPr>
        <w:t>签约单位：</w:t>
      </w:r>
      <w:r>
        <w:rPr>
          <w:rFonts w:hint="eastAsia" w:ascii="黑体" w:eastAsia="黑体"/>
          <w:color w:val="auto"/>
          <w:sz w:val="36"/>
          <w:szCs w:val="36"/>
          <w:highlight w:val="none"/>
          <w:u w:val="single"/>
        </w:rPr>
        <w:t xml:space="preserve">                                </w:t>
      </w:r>
    </w:p>
    <w:p>
      <w:pPr>
        <w:shd w:val="clear"/>
        <w:spacing w:before="312" w:beforeLines="100" w:after="156" w:afterLines="50"/>
        <w:ind w:firstLine="1058" w:firstLineChars="294"/>
        <w:rPr>
          <w:rFonts w:hint="eastAsia" w:ascii="黑体" w:eastAsia="黑体"/>
          <w:color w:val="auto"/>
          <w:sz w:val="36"/>
          <w:szCs w:val="36"/>
          <w:highlight w:val="none"/>
        </w:rPr>
      </w:pPr>
      <w:r>
        <w:rPr>
          <w:rFonts w:hint="eastAsia" w:ascii="黑体" w:eastAsia="黑体"/>
          <w:color w:val="auto"/>
          <w:sz w:val="36"/>
          <w:szCs w:val="36"/>
          <w:highlight w:val="none"/>
        </w:rPr>
        <w:t>合同关键词：</w:t>
      </w:r>
      <w:r>
        <w:rPr>
          <w:rFonts w:hint="eastAsia" w:ascii="黑体" w:eastAsia="黑体"/>
          <w:color w:val="auto"/>
          <w:sz w:val="36"/>
          <w:szCs w:val="36"/>
          <w:highlight w:val="none"/>
          <w:u w:val="single"/>
        </w:rPr>
        <w:t xml:space="preserve">                 　　　  _      </w:t>
      </w:r>
    </w:p>
    <w:p>
      <w:pPr>
        <w:shd w:val="clear"/>
        <w:ind w:firstLine="960" w:firstLineChars="300"/>
        <w:rPr>
          <w:rFonts w:hint="eastAsia" w:ascii="黑体" w:eastAsia="黑体"/>
          <w:color w:val="auto"/>
          <w:sz w:val="36"/>
          <w:szCs w:val="24"/>
          <w:highlight w:val="none"/>
        </w:rPr>
      </w:pPr>
      <w:r>
        <w:rPr>
          <w:rFonts w:hint="eastAsia"/>
          <w:color w:val="auto"/>
          <w:sz w:val="32"/>
          <w:szCs w:val="32"/>
          <w:highlight w:val="none"/>
          <w:u w:val="single"/>
        </w:rPr>
        <w:br w:type="column"/>
      </w:r>
      <w:bookmarkStart w:id="17" w:name="_Toc18985535"/>
      <w:bookmarkStart w:id="18" w:name="_Toc18985581"/>
      <w:bookmarkStart w:id="19" w:name="_Toc18985701"/>
      <w:bookmarkStart w:id="20" w:name="_Toc18984943"/>
    </w:p>
    <w:p>
      <w:pPr>
        <w:shd w:val="clear"/>
        <w:spacing w:line="360" w:lineRule="auto"/>
        <w:jc w:val="center"/>
        <w:rPr>
          <w:rFonts w:hint="eastAsia" w:ascii="黑体" w:eastAsia="黑体"/>
          <w:color w:val="auto"/>
          <w:sz w:val="24"/>
          <w:szCs w:val="24"/>
          <w:highlight w:val="none"/>
        </w:rPr>
      </w:pPr>
      <w:r>
        <w:rPr>
          <w:rFonts w:hint="eastAsia" w:ascii="黑体" w:eastAsia="黑体"/>
          <w:color w:val="auto"/>
          <w:sz w:val="24"/>
          <w:szCs w:val="24"/>
          <w:highlight w:val="none"/>
        </w:rPr>
        <w:t>第一部分  合同条款</w:t>
      </w:r>
    </w:p>
    <w:p>
      <w:pPr>
        <w:shd w:val="clear"/>
        <w:spacing w:line="360" w:lineRule="auto"/>
        <w:ind w:firstLine="180" w:firstLineChars="75"/>
        <w:rPr>
          <w:rFonts w:hint="eastAsia"/>
          <w:color w:val="auto"/>
          <w:sz w:val="24"/>
          <w:szCs w:val="24"/>
          <w:highlight w:val="none"/>
        </w:rPr>
      </w:pPr>
      <w:r>
        <w:rPr>
          <w:rFonts w:hint="eastAsia"/>
          <w:color w:val="auto"/>
          <w:sz w:val="24"/>
          <w:szCs w:val="24"/>
          <w:highlight w:val="none"/>
        </w:rPr>
        <w:t xml:space="preserve">甲方:（全称） </w:t>
      </w:r>
      <w:r>
        <w:rPr>
          <w:rFonts w:hint="eastAsia"/>
          <w:color w:val="auto"/>
          <w:sz w:val="24"/>
          <w:szCs w:val="24"/>
          <w:highlight w:val="none"/>
          <w:u w:val="single"/>
        </w:rPr>
        <w:t xml:space="preserve">                                                                   </w:t>
      </w:r>
    </w:p>
    <w:p>
      <w:pPr>
        <w:shd w:val="clear"/>
        <w:spacing w:line="360" w:lineRule="auto"/>
        <w:ind w:firstLine="180" w:firstLineChars="75"/>
        <w:rPr>
          <w:rFonts w:hint="eastAsia"/>
          <w:color w:val="auto"/>
          <w:sz w:val="24"/>
          <w:szCs w:val="24"/>
          <w:highlight w:val="none"/>
          <w:u w:val="single"/>
        </w:rPr>
      </w:pPr>
      <w:r>
        <w:rPr>
          <w:rFonts w:hint="eastAsia"/>
          <w:color w:val="auto"/>
          <w:sz w:val="24"/>
          <w:szCs w:val="24"/>
          <w:highlight w:val="none"/>
        </w:rPr>
        <w:t xml:space="preserve">乙方:（全称） </w:t>
      </w:r>
      <w:r>
        <w:rPr>
          <w:rFonts w:hint="eastAsia"/>
          <w:color w:val="auto"/>
          <w:sz w:val="24"/>
          <w:szCs w:val="24"/>
          <w:highlight w:val="none"/>
          <w:u w:val="single"/>
        </w:rPr>
        <w:t xml:space="preserve">                                                                   </w:t>
      </w:r>
    </w:p>
    <w:p>
      <w:pPr>
        <w:shd w:val="clear"/>
        <w:spacing w:line="360" w:lineRule="auto"/>
        <w:ind w:firstLine="180" w:firstLineChars="75"/>
        <w:rPr>
          <w:rFonts w:hint="eastAsia"/>
          <w:color w:val="auto"/>
          <w:sz w:val="24"/>
          <w:szCs w:val="24"/>
          <w:highlight w:val="none"/>
        </w:rPr>
      </w:pPr>
      <w:r>
        <w:rPr>
          <w:rFonts w:hint="eastAsia"/>
          <w:color w:val="auto"/>
          <w:sz w:val="24"/>
          <w:szCs w:val="24"/>
          <w:highlight w:val="none"/>
        </w:rPr>
        <w:t>甲方</w:t>
      </w:r>
      <w:r>
        <w:rPr>
          <w:rFonts w:hint="eastAsia"/>
          <w:color w:val="auto"/>
          <w:sz w:val="24"/>
          <w:szCs w:val="24"/>
          <w:highlight w:val="none"/>
          <w:lang w:eastAsia="zh-CN"/>
        </w:rPr>
        <w:t>项目负责</w:t>
      </w:r>
      <w:r>
        <w:rPr>
          <w:rFonts w:hint="eastAsia"/>
          <w:color w:val="auto"/>
          <w:sz w:val="24"/>
          <w:szCs w:val="24"/>
          <w:highlight w:val="none"/>
        </w:rPr>
        <w:t>人及电话：</w:t>
      </w:r>
      <w:r>
        <w:rPr>
          <w:rFonts w:hint="eastAsia"/>
          <w:color w:val="auto"/>
          <w:sz w:val="24"/>
          <w:szCs w:val="24"/>
          <w:highlight w:val="none"/>
          <w:u w:val="single"/>
        </w:rPr>
        <w:t xml:space="preserve">                                                               </w:t>
      </w:r>
      <w:r>
        <w:rPr>
          <w:rFonts w:hint="eastAsia"/>
          <w:color w:val="auto"/>
          <w:sz w:val="24"/>
          <w:szCs w:val="24"/>
          <w:highlight w:val="none"/>
        </w:rPr>
        <w:t xml:space="preserve"> </w:t>
      </w:r>
    </w:p>
    <w:p>
      <w:pPr>
        <w:shd w:val="clear"/>
        <w:spacing w:line="360" w:lineRule="auto"/>
        <w:ind w:firstLine="240" w:firstLineChars="100"/>
        <w:rPr>
          <w:rFonts w:hint="eastAsia"/>
          <w:color w:val="auto"/>
          <w:sz w:val="24"/>
          <w:szCs w:val="24"/>
          <w:highlight w:val="none"/>
        </w:rPr>
      </w:pPr>
      <w:r>
        <w:rPr>
          <w:rFonts w:hint="eastAsia" w:hAnsi="Times New Roman" w:eastAsia="宋体" w:cs="Times New Roman"/>
          <w:color w:val="auto"/>
          <w:sz w:val="24"/>
          <w:szCs w:val="24"/>
          <w:highlight w:val="none"/>
        </w:rPr>
        <w:t>乙方</w:t>
      </w:r>
      <w:r>
        <w:rPr>
          <w:rFonts w:hint="eastAsia" w:hAnsi="Times New Roman" w:eastAsia="宋体" w:cs="Times New Roman"/>
          <w:color w:val="auto"/>
          <w:sz w:val="24"/>
          <w:szCs w:val="24"/>
          <w:highlight w:val="none"/>
        </w:rPr>
        <w:t>项目负责人</w:t>
      </w:r>
      <w:r>
        <w:rPr>
          <w:rFonts w:hint="eastAsia" w:hAnsi="Times New Roman" w:eastAsia="宋体" w:cs="Times New Roman"/>
          <w:color w:val="auto"/>
          <w:sz w:val="24"/>
          <w:szCs w:val="24"/>
          <w:highlight w:val="none"/>
        </w:rPr>
        <w:t>及电话：</w:t>
      </w:r>
      <w:r>
        <w:rPr>
          <w:rFonts w:hint="eastAsia"/>
          <w:color w:val="auto"/>
          <w:sz w:val="24"/>
          <w:szCs w:val="24"/>
          <w:highlight w:val="none"/>
          <w:u w:val="single"/>
        </w:rPr>
        <w:t xml:space="preserve">                </w:t>
      </w:r>
      <w:r>
        <w:rPr>
          <w:rFonts w:hint="eastAsia"/>
          <w:color w:val="auto"/>
          <w:sz w:val="24"/>
          <w:szCs w:val="24"/>
          <w:highlight w:val="none"/>
        </w:rPr>
        <w:t xml:space="preserve">   </w:t>
      </w:r>
    </w:p>
    <w:p>
      <w:pPr>
        <w:shd w:val="clear"/>
        <w:spacing w:line="360" w:lineRule="auto"/>
        <w:ind w:firstLine="470" w:firstLineChars="196"/>
        <w:rPr>
          <w:rFonts w:hint="eastAsia"/>
          <w:color w:val="auto"/>
          <w:sz w:val="24"/>
          <w:szCs w:val="24"/>
          <w:highlight w:val="none"/>
        </w:rPr>
      </w:pPr>
    </w:p>
    <w:p>
      <w:pPr>
        <w:shd w:val="clear"/>
        <w:spacing w:line="360" w:lineRule="auto"/>
        <w:ind w:left="170" w:leftChars="85" w:firstLine="540" w:firstLineChars="225"/>
        <w:rPr>
          <w:rFonts w:hint="eastAsia"/>
          <w:color w:val="auto"/>
          <w:sz w:val="24"/>
          <w:szCs w:val="24"/>
          <w:highlight w:val="none"/>
        </w:rPr>
      </w:pPr>
      <w:r>
        <w:rPr>
          <w:rFonts w:hint="eastAsia"/>
          <w:color w:val="auto"/>
          <w:sz w:val="24"/>
          <w:szCs w:val="24"/>
          <w:highlight w:val="none"/>
        </w:rPr>
        <w:t>根据《中华人民共和国民法典》，以及（以下选择其中一项，打“</w:t>
      </w:r>
      <w:r>
        <w:rPr>
          <w:rFonts w:hint="eastAsia"/>
          <w:color w:val="auto"/>
          <w:sz w:val="24"/>
          <w:szCs w:val="24"/>
          <w:highlight w:val="none"/>
        </w:rPr>
        <w:sym w:font="Wingdings" w:char="00FC"/>
      </w:r>
      <w:r>
        <w:rPr>
          <w:rFonts w:hint="eastAsia"/>
          <w:color w:val="auto"/>
          <w:sz w:val="24"/>
          <w:szCs w:val="24"/>
          <w:highlight w:val="none"/>
        </w:rPr>
        <w:t>”选择）</w:t>
      </w:r>
    </w:p>
    <w:p>
      <w:pPr>
        <w:shd w:val="clear"/>
        <w:spacing w:line="360" w:lineRule="auto"/>
        <w:ind w:left="370" w:leftChars="185" w:firstLine="540" w:firstLineChars="225"/>
        <w:rPr>
          <w:rFonts w:hint="eastAsia"/>
          <w:color w:val="auto"/>
          <w:sz w:val="24"/>
          <w:szCs w:val="24"/>
          <w:highlight w:val="none"/>
        </w:rPr>
      </w:pPr>
      <w:r>
        <w:rPr>
          <w:rFonts w:hint="eastAsia"/>
          <w:color w:val="auto"/>
          <w:sz w:val="24"/>
          <w:szCs w:val="24"/>
          <w:highlight w:val="none"/>
        </w:rPr>
        <w:t>1、</w:t>
      </w:r>
      <w:r>
        <w:rPr>
          <w:rFonts w:hint="eastAsia"/>
          <w:color w:val="auto"/>
          <w:sz w:val="24"/>
          <w:szCs w:val="28"/>
          <w:highlight w:val="none"/>
        </w:rPr>
        <w:fldChar w:fldCharType="begin"/>
      </w:r>
      <w:r>
        <w:rPr>
          <w:rFonts w:hint="eastAsia"/>
          <w:color w:val="auto"/>
          <w:sz w:val="24"/>
          <w:szCs w:val="28"/>
          <w:highlight w:val="none"/>
        </w:rPr>
        <w:instrText xml:space="preserve">eq \o\ac(□,</w:instrText>
      </w:r>
      <w:r>
        <w:rPr>
          <w:rFonts w:hint="eastAsia"/>
          <w:color w:val="auto"/>
          <w:position w:val="2"/>
          <w:sz w:val="24"/>
          <w:szCs w:val="28"/>
          <w:highlight w:val="none"/>
        </w:rPr>
        <w:instrText xml:space="preserve">√</w:instrText>
      </w:r>
      <w:r>
        <w:rPr>
          <w:rFonts w:hint="eastAsia"/>
          <w:color w:val="auto"/>
          <w:sz w:val="24"/>
          <w:szCs w:val="28"/>
          <w:highlight w:val="none"/>
        </w:rPr>
        <w:instrText xml:space="preserve">)</w:instrText>
      </w:r>
      <w:r>
        <w:rPr>
          <w:rFonts w:hint="eastAsia"/>
          <w:color w:val="auto"/>
          <w:sz w:val="24"/>
          <w:szCs w:val="28"/>
          <w:highlight w:val="none"/>
        </w:rPr>
        <w:fldChar w:fldCharType="end"/>
      </w:r>
      <w:r>
        <w:rPr>
          <w:rFonts w:hint="eastAsia"/>
          <w:color w:val="auto"/>
          <w:sz w:val="24"/>
          <w:szCs w:val="24"/>
          <w:highlight w:val="none"/>
        </w:rPr>
        <w:t>采购（招标）结果，采购（招标）编号为</w:t>
      </w:r>
      <w:r>
        <w:rPr>
          <w:rFonts w:hint="eastAsia"/>
          <w:color w:val="auto"/>
          <w:sz w:val="24"/>
          <w:szCs w:val="24"/>
          <w:highlight w:val="none"/>
          <w:u w:val="single"/>
        </w:rPr>
        <w:t xml:space="preserve">        </w:t>
      </w:r>
      <w:r>
        <w:rPr>
          <w:rFonts w:hint="eastAsia"/>
          <w:color w:val="auto"/>
          <w:sz w:val="24"/>
          <w:szCs w:val="24"/>
          <w:highlight w:val="none"/>
        </w:rPr>
        <w:t>；</w:t>
      </w:r>
    </w:p>
    <w:p>
      <w:pPr>
        <w:shd w:val="clear"/>
        <w:spacing w:line="360" w:lineRule="auto"/>
        <w:ind w:left="370" w:leftChars="185" w:firstLine="540" w:firstLineChars="225"/>
        <w:rPr>
          <w:rFonts w:hint="eastAsia"/>
          <w:color w:val="auto"/>
          <w:sz w:val="24"/>
          <w:szCs w:val="24"/>
          <w:highlight w:val="none"/>
        </w:rPr>
      </w:pPr>
      <w:r>
        <w:rPr>
          <w:rFonts w:hint="eastAsia"/>
          <w:color w:val="auto"/>
          <w:sz w:val="24"/>
          <w:szCs w:val="24"/>
          <w:highlight w:val="none"/>
        </w:rPr>
        <w:t xml:space="preserve">2、□网上竞价，竞价单号： </w:t>
      </w:r>
      <w:r>
        <w:rPr>
          <w:rFonts w:hint="eastAsia"/>
          <w:color w:val="auto"/>
          <w:sz w:val="24"/>
          <w:szCs w:val="24"/>
          <w:highlight w:val="none"/>
          <w:u w:val="single"/>
        </w:rPr>
        <w:t xml:space="preserve">            </w:t>
      </w:r>
      <w:r>
        <w:rPr>
          <w:rFonts w:hint="eastAsia"/>
          <w:color w:val="auto"/>
          <w:sz w:val="24"/>
          <w:szCs w:val="24"/>
          <w:highlight w:val="none"/>
        </w:rPr>
        <w:t xml:space="preserve"> ；</w:t>
      </w:r>
    </w:p>
    <w:p>
      <w:pPr>
        <w:shd w:val="clear"/>
        <w:spacing w:line="360" w:lineRule="auto"/>
        <w:ind w:left="370" w:leftChars="185" w:firstLine="540" w:firstLineChars="225"/>
        <w:rPr>
          <w:rFonts w:hint="eastAsia"/>
          <w:color w:val="auto"/>
          <w:sz w:val="24"/>
          <w:szCs w:val="24"/>
          <w:highlight w:val="none"/>
        </w:rPr>
      </w:pPr>
      <w:r>
        <w:rPr>
          <w:rFonts w:hint="eastAsia"/>
          <w:color w:val="auto"/>
          <w:sz w:val="24"/>
          <w:szCs w:val="24"/>
          <w:highlight w:val="none"/>
        </w:rPr>
        <w:t>3、□甲方与乙方谈判结果；</w:t>
      </w:r>
    </w:p>
    <w:p>
      <w:pPr>
        <w:shd w:val="clear"/>
        <w:spacing w:line="360" w:lineRule="auto"/>
        <w:ind w:left="370" w:leftChars="185" w:firstLine="540" w:firstLineChars="225"/>
        <w:rPr>
          <w:rFonts w:hint="eastAsia"/>
          <w:color w:val="auto"/>
          <w:sz w:val="24"/>
          <w:szCs w:val="24"/>
          <w:highlight w:val="none"/>
        </w:rPr>
      </w:pPr>
      <w:r>
        <w:rPr>
          <w:rFonts w:hint="eastAsia"/>
          <w:color w:val="auto"/>
          <w:sz w:val="24"/>
          <w:szCs w:val="24"/>
          <w:highlight w:val="none"/>
        </w:rPr>
        <w:t>4、□其它文件，详见附件；</w:t>
      </w:r>
    </w:p>
    <w:p>
      <w:pPr>
        <w:shd w:val="clear"/>
        <w:spacing w:line="360" w:lineRule="auto"/>
        <w:ind w:left="170" w:leftChars="85" w:firstLine="540" w:firstLineChars="225"/>
        <w:rPr>
          <w:rFonts w:hint="eastAsia"/>
          <w:color w:val="auto"/>
          <w:sz w:val="24"/>
          <w:szCs w:val="24"/>
          <w:highlight w:val="none"/>
        </w:rPr>
      </w:pPr>
      <w:r>
        <w:rPr>
          <w:rFonts w:hint="eastAsia"/>
          <w:color w:val="auto"/>
          <w:sz w:val="24"/>
          <w:szCs w:val="24"/>
          <w:highlight w:val="none"/>
        </w:rPr>
        <w:t>经双方协商一致，签订本合同。</w:t>
      </w:r>
    </w:p>
    <w:p>
      <w:pPr>
        <w:numPr>
          <w:ilvl w:val="0"/>
          <w:numId w:val="0"/>
        </w:numPr>
        <w:shd w:val="clear"/>
        <w:spacing w:line="360" w:lineRule="auto"/>
        <w:ind w:firstLine="0" w:firstLineChars="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lang w:eastAsia="zh-CN"/>
        </w:rPr>
        <w:t>项目</w:t>
      </w:r>
      <w:r>
        <w:rPr>
          <w:rFonts w:hint="eastAsia"/>
          <w:color w:val="auto"/>
          <w:sz w:val="24"/>
          <w:szCs w:val="24"/>
          <w:highlight w:val="none"/>
        </w:rPr>
        <w:t>概况</w:t>
      </w:r>
    </w:p>
    <w:p>
      <w:pPr>
        <w:numPr>
          <w:ilvl w:val="0"/>
          <w:numId w:val="0"/>
        </w:numPr>
        <w:shd w:val="clear"/>
        <w:spacing w:line="360" w:lineRule="auto"/>
        <w:ind w:firstLine="720" w:firstLineChars="300"/>
        <w:rPr>
          <w:rFonts w:hint="eastAsia"/>
          <w:color w:val="auto"/>
          <w:sz w:val="24"/>
          <w:szCs w:val="24"/>
          <w:highlight w:val="none"/>
          <w:lang w:val="en-US" w:eastAsia="zh-CN"/>
        </w:rPr>
      </w:pPr>
      <w:r>
        <w:rPr>
          <w:rFonts w:hint="eastAsia"/>
          <w:color w:val="auto"/>
          <w:sz w:val="24"/>
          <w:szCs w:val="24"/>
          <w:highlight w:val="none"/>
          <w:lang w:val="en-US" w:eastAsia="zh-CN"/>
        </w:rPr>
        <w:t>1.1项目地点和项目内容，详见采购需求。</w:t>
      </w:r>
    </w:p>
    <w:p>
      <w:pPr>
        <w:numPr>
          <w:ilvl w:val="0"/>
          <w:numId w:val="0"/>
        </w:numPr>
        <w:shd w:val="clear"/>
        <w:spacing w:line="360" w:lineRule="auto"/>
        <w:ind w:firstLine="720" w:firstLineChars="300"/>
        <w:rPr>
          <w:rFonts w:hint="default"/>
          <w:color w:val="auto"/>
          <w:sz w:val="24"/>
          <w:szCs w:val="24"/>
          <w:highlight w:val="none"/>
          <w:lang w:val="en-US" w:eastAsia="zh-CN"/>
        </w:rPr>
      </w:pPr>
      <w:r>
        <w:rPr>
          <w:rFonts w:hint="eastAsia"/>
          <w:color w:val="auto"/>
          <w:sz w:val="24"/>
          <w:szCs w:val="24"/>
          <w:highlight w:val="none"/>
          <w:lang w:val="en-US" w:eastAsia="zh-CN"/>
        </w:rPr>
        <w:t>1.2实施范围，详见采购需求。</w:t>
      </w:r>
    </w:p>
    <w:p>
      <w:pPr>
        <w:shd w:val="clear"/>
        <w:spacing w:line="360" w:lineRule="auto"/>
        <w:ind w:firstLine="720" w:firstLineChars="300"/>
        <w:jc w:val="left"/>
        <w:rPr>
          <w:rFonts w:hint="eastAsia"/>
          <w:color w:val="auto"/>
          <w:sz w:val="24"/>
          <w:szCs w:val="18"/>
          <w:highlight w:val="none"/>
        </w:rPr>
      </w:pPr>
      <w:r>
        <w:rPr>
          <w:rFonts w:hint="eastAsia"/>
          <w:color w:val="auto"/>
          <w:sz w:val="24"/>
          <w:szCs w:val="24"/>
          <w:highlight w:val="none"/>
          <w:lang w:val="en-US" w:eastAsia="zh-CN"/>
        </w:rPr>
        <w:t>1.3</w:t>
      </w:r>
      <w:r>
        <w:rPr>
          <w:rFonts w:hint="eastAsia"/>
          <w:color w:val="auto"/>
          <w:sz w:val="24"/>
          <w:szCs w:val="24"/>
          <w:highlight w:val="none"/>
        </w:rPr>
        <w:t>重要说明：零线容量按100%要求。因现场安装条件限制，母线槽采取4条并排更换安装形式，单条宽度不应大于490mm。货物名称、型号、产地应与注册证中名称相符；</w:t>
      </w:r>
      <w:r>
        <w:rPr>
          <w:rFonts w:hint="eastAsia"/>
          <w:color w:val="auto"/>
          <w:sz w:val="24"/>
          <w:szCs w:val="18"/>
          <w:highlight w:val="none"/>
        </w:rPr>
        <w:t>本合同包含合同内所有</w:t>
      </w:r>
      <w:r>
        <w:rPr>
          <w:rFonts w:hint="eastAsia"/>
          <w:color w:val="auto"/>
          <w:sz w:val="24"/>
          <w:szCs w:val="24"/>
          <w:highlight w:val="none"/>
        </w:rPr>
        <w:t>货物</w:t>
      </w:r>
      <w:r>
        <w:rPr>
          <w:rFonts w:hint="eastAsia"/>
          <w:color w:val="auto"/>
          <w:sz w:val="24"/>
          <w:szCs w:val="18"/>
          <w:highlight w:val="none"/>
        </w:rPr>
        <w:t>的安装，包含但不限于与工程的配合(如安装前的位置确定、涉及的图纸设计和绘制的配合、底座安装前的打孔等)</w:t>
      </w:r>
      <w:r>
        <w:rPr>
          <w:rFonts w:hint="eastAsia"/>
          <w:color w:val="auto"/>
          <w:sz w:val="24"/>
          <w:szCs w:val="24"/>
          <w:highlight w:val="none"/>
        </w:rPr>
        <w:t>。</w:t>
      </w:r>
    </w:p>
    <w:p>
      <w:pPr>
        <w:pStyle w:val="31"/>
        <w:shd w:val="clear"/>
        <w:tabs>
          <w:tab w:val="left" w:pos="900"/>
          <w:tab w:val="left" w:pos="1080"/>
        </w:tabs>
        <w:spacing w:line="360" w:lineRule="auto"/>
        <w:rPr>
          <w:rFonts w:hint="eastAsia"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rPr>
        <w:t>安装要求</w:t>
      </w:r>
    </w:p>
    <w:p>
      <w:pPr>
        <w:pStyle w:val="31"/>
        <w:shd w:val="clear"/>
        <w:tabs>
          <w:tab w:val="left" w:pos="1260"/>
        </w:tabs>
        <w:spacing w:line="360" w:lineRule="auto"/>
        <w:ind w:firstLine="720" w:firstLineChars="300"/>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.1</w:t>
      </w:r>
      <w:r>
        <w:rPr>
          <w:rFonts w:hint="eastAsia" w:hAnsi="宋体"/>
          <w:color w:val="auto"/>
          <w:sz w:val="24"/>
          <w:szCs w:val="24"/>
          <w:highlight w:val="none"/>
        </w:rPr>
        <w:t>原厂原包装，货物包装应适合长途海、空和陆地运输以及多次运输的坚固包装，并且具有防潮、防震、防锈和防止其它损坏的必要保护措施，危险品的包装应符合国际标准，乙方须对不适当的包装所造成的锈蚀以及任何其它损失负责。</w:t>
      </w:r>
    </w:p>
    <w:p>
      <w:pPr>
        <w:pStyle w:val="31"/>
        <w:shd w:val="clear"/>
        <w:tabs>
          <w:tab w:val="left" w:pos="1260"/>
        </w:tabs>
        <w:spacing w:line="360" w:lineRule="auto"/>
        <w:ind w:firstLine="720" w:firstLineChars="300"/>
        <w:rPr>
          <w:rFonts w:hAnsi="宋体"/>
          <w:color w:val="auto"/>
          <w:sz w:val="24"/>
          <w:szCs w:val="24"/>
          <w:highlight w:val="none"/>
          <w:lang w:eastAsia="zh-CN"/>
        </w:rPr>
      </w:pPr>
      <w:r>
        <w:rPr>
          <w:rFonts w:hint="eastAsia" w:hAnsi="宋体"/>
          <w:color w:val="auto"/>
          <w:sz w:val="24"/>
          <w:szCs w:val="24"/>
          <w:highlight w:val="none"/>
          <w:lang w:eastAsia="zh-CN"/>
        </w:rPr>
        <w:t>2</w:t>
      </w:r>
      <w:r>
        <w:rPr>
          <w:rFonts w:hAnsi="宋体"/>
          <w:color w:val="auto"/>
          <w:sz w:val="24"/>
          <w:szCs w:val="24"/>
          <w:highlight w:val="none"/>
          <w:lang w:eastAsia="zh-CN"/>
        </w:rPr>
        <w:t>.2</w:t>
      </w:r>
      <w:r>
        <w:rPr>
          <w:rFonts w:hint="eastAsia" w:hAnsi="宋体"/>
          <w:color w:val="auto"/>
          <w:sz w:val="24"/>
          <w:szCs w:val="24"/>
          <w:highlight w:val="none"/>
          <w:lang w:eastAsia="zh-CN"/>
        </w:rPr>
        <w:t>货物安装应按国标《电气装置安装工程　母线装置施工及验收规范》GB50149-2010</w:t>
      </w:r>
      <w:r>
        <w:rPr>
          <w:rFonts w:hAnsi="宋体"/>
          <w:color w:val="auto"/>
          <w:sz w:val="24"/>
          <w:szCs w:val="24"/>
          <w:highlight w:val="none"/>
          <w:lang w:eastAsia="zh-CN"/>
        </w:rPr>
        <w:t xml:space="preserve"> </w:t>
      </w:r>
      <w:r>
        <w:rPr>
          <w:rFonts w:hint="eastAsia" w:hAnsi="宋体"/>
          <w:color w:val="auto"/>
          <w:sz w:val="24"/>
          <w:szCs w:val="24"/>
          <w:highlight w:val="none"/>
          <w:lang w:eastAsia="zh-CN"/>
        </w:rPr>
        <w:t>执行。</w:t>
      </w:r>
    </w:p>
    <w:p>
      <w:pPr>
        <w:pStyle w:val="31"/>
        <w:shd w:val="clear"/>
        <w:tabs>
          <w:tab w:val="left" w:pos="1260"/>
        </w:tabs>
        <w:spacing w:line="360" w:lineRule="auto"/>
        <w:ind w:firstLine="720" w:firstLineChars="300"/>
        <w:rPr>
          <w:rFonts w:hAnsi="宋体"/>
          <w:color w:val="auto"/>
          <w:sz w:val="24"/>
          <w:szCs w:val="24"/>
          <w:highlight w:val="none"/>
          <w:lang w:eastAsia="zh-CN"/>
        </w:rPr>
      </w:pPr>
      <w:r>
        <w:rPr>
          <w:rFonts w:hint="eastAsia" w:hAnsi="宋体"/>
          <w:color w:val="auto"/>
          <w:sz w:val="24"/>
          <w:szCs w:val="24"/>
          <w:highlight w:val="none"/>
          <w:lang w:eastAsia="zh-CN"/>
        </w:rPr>
        <w:t>2</w:t>
      </w:r>
      <w:r>
        <w:rPr>
          <w:rFonts w:hAnsi="宋体"/>
          <w:color w:val="auto"/>
          <w:sz w:val="24"/>
          <w:szCs w:val="24"/>
          <w:highlight w:val="none"/>
          <w:lang w:eastAsia="zh-CN"/>
        </w:rPr>
        <w:t xml:space="preserve">.3 </w:t>
      </w:r>
      <w:r>
        <w:rPr>
          <w:rFonts w:hint="eastAsia" w:hAnsi="宋体"/>
          <w:color w:val="auto"/>
          <w:sz w:val="24"/>
          <w:szCs w:val="24"/>
          <w:highlight w:val="none"/>
          <w:lang w:eastAsia="zh-CN"/>
        </w:rPr>
        <w:t>乙方应严格按照相关施工技术规范和操作规程进行施工，按国家和本地区规定做好必要的试件和材料的试验，确保工程质量。工程质量因乙方原因未能达到合同约定的工程质量等级标准及国家和本地区标准、规范要求的，乙方承担违约责任。</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2</w:t>
      </w:r>
      <w:r>
        <w:rPr>
          <w:rFonts w:hAnsi="宋体"/>
          <w:color w:val="auto"/>
          <w:sz w:val="24"/>
          <w:szCs w:val="24"/>
          <w:highlight w:val="none"/>
          <w:lang w:eastAsia="zh-CN"/>
        </w:rPr>
        <w:t>.4</w:t>
      </w:r>
      <w:r>
        <w:rPr>
          <w:rFonts w:hint="eastAsia" w:hAnsi="宋体"/>
          <w:color w:val="auto"/>
          <w:sz w:val="24"/>
          <w:szCs w:val="24"/>
          <w:highlight w:val="none"/>
          <w:lang w:eastAsia="zh-CN"/>
        </w:rPr>
        <w:t>乙方对工程的质量向甲方负责，其职责包括但不仅限于以下内容：</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（1）</w:t>
      </w:r>
      <w:r>
        <w:rPr>
          <w:rFonts w:hint="eastAsia" w:hAnsi="宋体"/>
          <w:color w:val="auto"/>
          <w:sz w:val="24"/>
          <w:szCs w:val="24"/>
          <w:highlight w:val="none"/>
          <w:lang w:eastAsia="zh-CN"/>
        </w:rPr>
        <w:tab/>
      </w:r>
      <w:r>
        <w:rPr>
          <w:rFonts w:hint="eastAsia" w:hAnsi="宋体"/>
          <w:color w:val="auto"/>
          <w:sz w:val="24"/>
          <w:szCs w:val="24"/>
          <w:highlight w:val="none"/>
          <w:lang w:eastAsia="zh-CN"/>
        </w:rPr>
        <w:t>编制施工技术方案、确定施工技术措施；</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（2）</w:t>
      </w:r>
      <w:r>
        <w:rPr>
          <w:rFonts w:hint="eastAsia" w:hAnsi="宋体"/>
          <w:color w:val="auto"/>
          <w:sz w:val="24"/>
          <w:szCs w:val="24"/>
          <w:highlight w:val="none"/>
          <w:lang w:eastAsia="zh-CN"/>
        </w:rPr>
        <w:tab/>
      </w:r>
      <w:r>
        <w:rPr>
          <w:rFonts w:hint="eastAsia" w:hAnsi="宋体"/>
          <w:color w:val="auto"/>
          <w:sz w:val="24"/>
          <w:szCs w:val="24"/>
          <w:highlight w:val="none"/>
          <w:lang w:eastAsia="zh-CN"/>
        </w:rPr>
        <w:t>提供和组织足够的工程技术人员，检查和控制工程施工质量；</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（3）</w:t>
      </w:r>
      <w:r>
        <w:rPr>
          <w:rFonts w:hint="eastAsia" w:hAnsi="宋体"/>
          <w:color w:val="auto"/>
          <w:sz w:val="24"/>
          <w:szCs w:val="24"/>
          <w:highlight w:val="none"/>
          <w:lang w:eastAsia="zh-CN"/>
        </w:rPr>
        <w:tab/>
      </w:r>
      <w:r>
        <w:rPr>
          <w:rFonts w:hint="eastAsia" w:hAnsi="宋体"/>
          <w:color w:val="auto"/>
          <w:sz w:val="24"/>
          <w:szCs w:val="24"/>
          <w:highlight w:val="none"/>
          <w:lang w:eastAsia="zh-CN"/>
        </w:rPr>
        <w:t>控制施工所用的材料设备，使之符合标准与规范、设计要求及合同约定的标准；</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（4）</w:t>
      </w:r>
      <w:r>
        <w:rPr>
          <w:rFonts w:hint="eastAsia" w:hAnsi="宋体"/>
          <w:color w:val="auto"/>
          <w:sz w:val="24"/>
          <w:szCs w:val="24"/>
          <w:highlight w:val="none"/>
          <w:lang w:eastAsia="zh-CN"/>
        </w:rPr>
        <w:tab/>
      </w:r>
      <w:r>
        <w:rPr>
          <w:rFonts w:hint="eastAsia" w:hAnsi="宋体"/>
          <w:color w:val="auto"/>
          <w:sz w:val="24"/>
          <w:szCs w:val="24"/>
          <w:highlight w:val="none"/>
          <w:lang w:eastAsia="zh-CN"/>
        </w:rPr>
        <w:t>组织并参加所有工程的验收工作，包括隐蔽验收、中间验收；</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（5）</w:t>
      </w:r>
      <w:r>
        <w:rPr>
          <w:rFonts w:hint="eastAsia" w:hAnsi="宋体"/>
          <w:color w:val="auto"/>
          <w:sz w:val="24"/>
          <w:szCs w:val="24"/>
          <w:highlight w:val="none"/>
          <w:lang w:eastAsia="zh-CN"/>
        </w:rPr>
        <w:tab/>
      </w:r>
      <w:r>
        <w:rPr>
          <w:rFonts w:hint="eastAsia" w:hAnsi="宋体"/>
          <w:color w:val="auto"/>
          <w:sz w:val="24"/>
          <w:szCs w:val="24"/>
          <w:highlight w:val="none"/>
          <w:lang w:eastAsia="zh-CN"/>
        </w:rPr>
        <w:t>承担质量保修期的工程保修责任。</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Ansi="宋体"/>
          <w:color w:val="auto"/>
          <w:sz w:val="24"/>
          <w:szCs w:val="24"/>
          <w:highlight w:val="none"/>
          <w:lang w:eastAsia="zh-CN"/>
        </w:rPr>
        <w:t>2</w:t>
      </w:r>
      <w:r>
        <w:rPr>
          <w:rFonts w:hint="eastAsia" w:hAnsi="宋体"/>
          <w:color w:val="auto"/>
          <w:sz w:val="24"/>
          <w:szCs w:val="24"/>
          <w:highlight w:val="none"/>
          <w:lang w:eastAsia="zh-CN"/>
        </w:rPr>
        <w:t>.5 乙方的施工过程，应全程接受质量监督部门、甲方的检查监督，乙方应为这些检查监督提供便利条件。甲方发现由于乙方原因工程存在达不到标准规范或合同约定的质量要求，甲方以书面形式通知乙方限期采取有效措施纠正，并且乙方应承担由此造成的实际损失。乙方不采取措施纠正的，甲方有权采取措施直至终止合同，该责任由乙方承担。</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Ansi="宋体"/>
          <w:color w:val="auto"/>
          <w:sz w:val="24"/>
          <w:szCs w:val="24"/>
          <w:highlight w:val="none"/>
          <w:lang w:eastAsia="zh-CN"/>
        </w:rPr>
        <w:t>2</w:t>
      </w:r>
      <w:r>
        <w:rPr>
          <w:rFonts w:hint="eastAsia" w:hAnsi="宋体"/>
          <w:color w:val="auto"/>
          <w:sz w:val="24"/>
          <w:szCs w:val="24"/>
          <w:highlight w:val="none"/>
          <w:lang w:eastAsia="zh-CN"/>
        </w:rPr>
        <w:t>.6 乙方在施工过程中发现有纰漏、错误、不符，或非乙方采购的材料、设备有缺陷时，应立即书面通知甲方。甲方在2个工作日内进行处理，并承担此类不符或缺陷的责任。</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Ansi="宋体"/>
          <w:color w:val="auto"/>
          <w:sz w:val="24"/>
          <w:szCs w:val="24"/>
          <w:highlight w:val="none"/>
          <w:lang w:eastAsia="zh-CN"/>
        </w:rPr>
        <w:t>2</w:t>
      </w:r>
      <w:r>
        <w:rPr>
          <w:rFonts w:hint="eastAsia" w:hAnsi="宋体"/>
          <w:color w:val="auto"/>
          <w:sz w:val="24"/>
          <w:szCs w:val="24"/>
          <w:highlight w:val="none"/>
          <w:lang w:eastAsia="zh-CN"/>
        </w:rPr>
        <w:t>.7 乙方未按招标需求以及相关施工技术规范和操作规程进行施工，或工程质量达不到合同约定的要求的，均视为质量事故。出现质量事故的，甲方可视质量事故的轻重，对每起质量事故向乙方收取最多合同总金额5%的违约金，并且该违约金不能免除乙方应承担的其他责任。</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Ansi="宋体"/>
          <w:color w:val="auto"/>
          <w:sz w:val="24"/>
          <w:szCs w:val="24"/>
          <w:highlight w:val="none"/>
          <w:lang w:eastAsia="zh-CN"/>
        </w:rPr>
        <w:t>2</w:t>
      </w:r>
      <w:r>
        <w:rPr>
          <w:rFonts w:hint="eastAsia" w:hAnsi="宋体"/>
          <w:color w:val="auto"/>
          <w:sz w:val="24"/>
          <w:szCs w:val="24"/>
          <w:highlight w:val="none"/>
          <w:lang w:eastAsia="zh-CN"/>
        </w:rPr>
        <w:t>.8 材料管理</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（1）</w:t>
      </w:r>
      <w:r>
        <w:rPr>
          <w:rFonts w:hint="eastAsia" w:hAnsi="宋体"/>
          <w:color w:val="auto"/>
          <w:sz w:val="24"/>
          <w:szCs w:val="24"/>
          <w:highlight w:val="none"/>
          <w:lang w:eastAsia="zh-CN"/>
        </w:rPr>
        <w:tab/>
      </w:r>
      <w:r>
        <w:rPr>
          <w:rFonts w:hint="eastAsia" w:hAnsi="宋体"/>
          <w:color w:val="auto"/>
          <w:sz w:val="24"/>
          <w:szCs w:val="24"/>
          <w:highlight w:val="none"/>
          <w:lang w:eastAsia="zh-CN"/>
        </w:rPr>
        <w:t>乙方采购的设备材料，原则上品牌、型号、规格、产地、技术指标、价格和供货商须和投标清单一致。如乙方选中的投标品牌无法满足本工程的供货和施工需要，乙方须提供经采购人确认同意的其他材料品牌，而材料价格仍按其投标清单报价。</w:t>
      </w:r>
    </w:p>
    <w:p>
      <w:pPr>
        <w:pStyle w:val="31"/>
        <w:shd w:val="clear"/>
        <w:tabs>
          <w:tab w:val="left" w:pos="1260"/>
        </w:tabs>
        <w:spacing w:line="360" w:lineRule="auto"/>
        <w:ind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（2）</w:t>
      </w:r>
      <w:r>
        <w:rPr>
          <w:rFonts w:hint="eastAsia" w:hAnsi="宋体"/>
          <w:color w:val="auto"/>
          <w:sz w:val="24"/>
          <w:szCs w:val="24"/>
          <w:highlight w:val="none"/>
          <w:lang w:eastAsia="zh-CN"/>
        </w:rPr>
        <w:tab/>
      </w:r>
      <w:r>
        <w:rPr>
          <w:rFonts w:hint="eastAsia" w:hAnsi="宋体"/>
          <w:color w:val="auto"/>
          <w:sz w:val="24"/>
          <w:szCs w:val="24"/>
          <w:highlight w:val="none"/>
          <w:lang w:eastAsia="zh-CN"/>
        </w:rPr>
        <w:t>甲方发现乙方采购或使用不符合投标品牌的材料、不符合设计或标准要求的材料时，可要求乙方在限定的时间运出施工场地、负责修复、拆除或重新采购，并由乙方承担由此发生的一切费用，延误的工期不予顺延。</w:t>
      </w:r>
    </w:p>
    <w:p>
      <w:pPr>
        <w:pStyle w:val="31"/>
        <w:shd w:val="clear"/>
        <w:tabs>
          <w:tab w:val="left" w:pos="1260"/>
        </w:tabs>
        <w:spacing w:line="360" w:lineRule="auto"/>
        <w:ind w:left="0" w:leftChars="0" w:firstLine="720" w:firstLineChars="300"/>
        <w:rPr>
          <w:rFonts w:hint="eastAsia" w:hAnsi="宋体"/>
          <w:color w:val="auto"/>
          <w:sz w:val="24"/>
          <w:szCs w:val="24"/>
          <w:highlight w:val="none"/>
          <w:lang w:eastAsia="zh-CN"/>
        </w:rPr>
      </w:pPr>
      <w:r>
        <w:rPr>
          <w:rFonts w:hint="eastAsia" w:hAnsi="宋体"/>
          <w:color w:val="auto"/>
          <w:sz w:val="24"/>
          <w:szCs w:val="24"/>
          <w:highlight w:val="none"/>
          <w:lang w:eastAsia="zh-CN"/>
        </w:rPr>
        <w:t>（</w:t>
      </w:r>
      <w:r>
        <w:rPr>
          <w:rFonts w:hAnsi="宋体"/>
          <w:color w:val="auto"/>
          <w:sz w:val="24"/>
          <w:szCs w:val="24"/>
          <w:highlight w:val="none"/>
          <w:lang w:eastAsia="zh-CN"/>
        </w:rPr>
        <w:t>3</w:t>
      </w:r>
      <w:r>
        <w:rPr>
          <w:rFonts w:hint="eastAsia" w:hAnsi="宋体"/>
          <w:color w:val="auto"/>
          <w:sz w:val="24"/>
          <w:szCs w:val="24"/>
          <w:highlight w:val="none"/>
          <w:lang w:eastAsia="zh-CN"/>
        </w:rPr>
        <w:t>）</w:t>
      </w:r>
      <w:r>
        <w:rPr>
          <w:rFonts w:hint="eastAsia" w:hAnsi="宋体"/>
          <w:color w:val="auto"/>
          <w:sz w:val="24"/>
          <w:szCs w:val="24"/>
          <w:highlight w:val="none"/>
          <w:lang w:eastAsia="zh-CN"/>
        </w:rPr>
        <w:tab/>
      </w:r>
      <w:r>
        <w:rPr>
          <w:rFonts w:hint="eastAsia" w:hAnsi="宋体"/>
          <w:color w:val="auto"/>
          <w:sz w:val="24"/>
          <w:szCs w:val="24"/>
          <w:highlight w:val="none"/>
          <w:lang w:eastAsia="zh-CN"/>
        </w:rPr>
        <w:t>乙方采购的材料和工程设备在使用前，需经甲方确认，进场验收，经验收合格后方可使用；查验材料合格证和产品合格证书。合同双方当事人应做好检验书面记录，并要求指定人选及时办理签认手续。未经检测合格的产品不准使用于工程上，否则必须无条件拆除并承担相应责任，对工程造成的损失由乙方负责，工期不予顺延，甲方有权对该项材料不予结算。甲方保留委托有资质的独立第三方对材料进行检测的权利。甲方供应的，检验试验费由甲方承担；乙方采购的，检验试验费由乙方承担并已含在投标报价中（不包括第三方专项检测费）。</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3、交货日期和地点</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3.1 移交使用日期：</w:t>
      </w:r>
      <w:r>
        <w:rPr>
          <w:rFonts w:hint="eastAsia" w:hAnsi="宋体"/>
          <w:color w:val="auto"/>
          <w:sz w:val="24"/>
          <w:szCs w:val="24"/>
          <w:highlight w:val="none"/>
        </w:rPr>
        <w:t>2024年2月9日（除夕）提前做好更换安排的现场准备，2024年2月11日（年初2）-2024年2月15日（年初6）完成母线安装工作，完成调试，通电运行。2024年2月20日或之前完成地板恢复工作。</w:t>
      </w:r>
      <w:r>
        <w:rPr>
          <w:rFonts w:hint="eastAsia" w:hAnsi="宋体"/>
          <w:color w:val="auto"/>
          <w:sz w:val="24"/>
          <w:szCs w:val="24"/>
          <w:highlight w:val="none"/>
        </w:rPr>
        <w:t>。</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3.2 交货地点：中山大学附属肿瘤医院内（指定地点）。</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3.3 交货前，乙方需提前通知物管科相关人员。</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3.4 本项目包含旧母线槽拆除及回收。</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4、运输方式</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运输及运输途中的损坏均由乙方负责，如果损坏状况明显影响产品外观，或对货物正常使用构成影响，甲方有权拒收货物。乙方应3日内组织换货，并按合同约定日期交货。</w:t>
      </w:r>
    </w:p>
    <w:p>
      <w:pPr>
        <w:pStyle w:val="31"/>
        <w:shd w:val="clear"/>
        <w:tabs>
          <w:tab w:val="left" w:pos="1260"/>
        </w:tabs>
        <w:spacing w:line="360" w:lineRule="auto"/>
        <w:ind w:left="2022" w:leftChars="171" w:hanging="1680" w:hangingChars="700"/>
        <w:rPr>
          <w:rFonts w:hint="eastAsia"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eastAsia="zh-CN"/>
        </w:rPr>
        <w:t>计价方式和</w:t>
      </w:r>
      <w:r>
        <w:rPr>
          <w:rFonts w:hint="eastAsia" w:hAnsi="宋体"/>
          <w:color w:val="auto"/>
          <w:sz w:val="24"/>
          <w:szCs w:val="24"/>
          <w:highlight w:val="none"/>
        </w:rPr>
        <w:t xml:space="preserve">付款方式： </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lang w:val="en-US" w:eastAsia="zh-CN"/>
        </w:rPr>
        <w:t>5.1本项目</w:t>
      </w:r>
      <w:r>
        <w:rPr>
          <w:rFonts w:hint="eastAsia" w:hAnsi="宋体"/>
          <w:color w:val="auto"/>
          <w:sz w:val="24"/>
          <w:szCs w:val="24"/>
          <w:highlight w:val="none"/>
        </w:rPr>
        <w:t>合同金额为</w:t>
      </w:r>
      <w:r>
        <w:rPr>
          <w:rFonts w:hint="eastAsia" w:hAnsi="宋体"/>
          <w:color w:val="auto"/>
          <w:sz w:val="24"/>
          <w:szCs w:val="24"/>
          <w:highlight w:val="none"/>
          <w:u w:val="single"/>
        </w:rPr>
        <w:t xml:space="preserve">           </w:t>
      </w:r>
      <w:r>
        <w:rPr>
          <w:rFonts w:hint="eastAsia" w:hAnsi="宋体"/>
          <w:color w:val="auto"/>
          <w:sz w:val="24"/>
          <w:szCs w:val="24"/>
          <w:highlight w:val="none"/>
        </w:rPr>
        <w:t>元，大写金额</w:t>
      </w:r>
      <w:r>
        <w:rPr>
          <w:rFonts w:hint="eastAsia" w:hAnsi="宋体"/>
          <w:color w:val="auto"/>
          <w:sz w:val="24"/>
          <w:szCs w:val="24"/>
          <w:highlight w:val="none"/>
          <w:u w:val="single"/>
        </w:rPr>
        <w:t xml:space="preserve">           </w:t>
      </w:r>
      <w:r>
        <w:rPr>
          <w:rFonts w:hint="eastAsia" w:hAnsi="宋体"/>
          <w:color w:val="auto"/>
          <w:sz w:val="24"/>
          <w:szCs w:val="24"/>
          <w:highlight w:val="none"/>
        </w:rPr>
        <w:t>。</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lang w:val="en-US" w:eastAsia="zh-CN"/>
        </w:rPr>
        <w:t>5.2计价方式：</w:t>
      </w:r>
      <w:r>
        <w:rPr>
          <w:rFonts w:hint="eastAsia" w:hAnsi="宋体"/>
          <w:color w:val="auto"/>
          <w:sz w:val="24"/>
          <w:szCs w:val="24"/>
          <w:highlight w:val="none"/>
        </w:rPr>
        <w:t>本项目</w:t>
      </w:r>
      <w:r>
        <w:rPr>
          <w:rFonts w:hint="eastAsia" w:hAnsi="宋体"/>
          <w:color w:val="auto"/>
          <w:sz w:val="24"/>
          <w:szCs w:val="24"/>
          <w:highlight w:val="none"/>
          <w:lang w:eastAsia="zh-CN"/>
        </w:rPr>
        <w:t>采用</w:t>
      </w:r>
      <w:r>
        <w:rPr>
          <w:rFonts w:hint="eastAsia" w:hAnsi="宋体"/>
          <w:color w:val="auto"/>
          <w:sz w:val="24"/>
          <w:szCs w:val="24"/>
          <w:highlight w:val="none"/>
        </w:rPr>
        <w:t>总价包干</w:t>
      </w:r>
      <w:r>
        <w:rPr>
          <w:rFonts w:hint="eastAsia" w:hAnsi="宋体"/>
          <w:color w:val="auto"/>
          <w:sz w:val="24"/>
          <w:szCs w:val="24"/>
          <w:highlight w:val="none"/>
          <w:lang w:eastAsia="zh-CN"/>
        </w:rPr>
        <w:t>计价方式</w:t>
      </w:r>
      <w:r>
        <w:rPr>
          <w:rFonts w:hint="eastAsia" w:hAnsi="宋体"/>
          <w:color w:val="auto"/>
          <w:sz w:val="24"/>
          <w:szCs w:val="24"/>
          <w:highlight w:val="none"/>
        </w:rPr>
        <w:t>，包含完成项目所需要或附带发生的一切费用。乙方应提前实地踏勘现场，并复核工程量</w:t>
      </w:r>
      <w:r>
        <w:rPr>
          <w:rFonts w:hint="eastAsia"/>
          <w:color w:val="auto"/>
          <w:sz w:val="24"/>
          <w:szCs w:val="24"/>
          <w:highlight w:val="none"/>
        </w:rPr>
        <w:t>，相应工程量由投标人自行负责</w:t>
      </w:r>
      <w:r>
        <w:rPr>
          <w:rFonts w:hint="eastAsia" w:hAnsi="宋体"/>
          <w:color w:val="auto"/>
          <w:sz w:val="24"/>
          <w:szCs w:val="24"/>
          <w:highlight w:val="none"/>
        </w:rPr>
        <w:t>。如项目清单中</w:t>
      </w:r>
      <w:r>
        <w:rPr>
          <w:rFonts w:hint="eastAsia" w:hAnsi="宋体"/>
          <w:color w:val="auto"/>
          <w:sz w:val="24"/>
          <w:szCs w:val="24"/>
          <w:highlight w:val="none"/>
          <w:lang w:eastAsia="zh-CN"/>
        </w:rPr>
        <w:t>未</w:t>
      </w:r>
      <w:r>
        <w:rPr>
          <w:rFonts w:hint="eastAsia" w:hAnsi="宋体"/>
          <w:color w:val="auto"/>
          <w:sz w:val="24"/>
          <w:szCs w:val="24"/>
          <w:highlight w:val="none"/>
        </w:rPr>
        <w:t>包含，但为完成本项目所必须发生</w:t>
      </w:r>
      <w:r>
        <w:rPr>
          <w:rFonts w:hint="eastAsia" w:hAnsi="宋体"/>
          <w:color w:val="auto"/>
          <w:sz w:val="24"/>
          <w:szCs w:val="24"/>
          <w:highlight w:val="none"/>
          <w:lang w:eastAsia="zh-CN"/>
        </w:rPr>
        <w:t>的</w:t>
      </w:r>
      <w:r>
        <w:rPr>
          <w:rFonts w:hint="eastAsia" w:hAnsi="宋体"/>
          <w:color w:val="auto"/>
          <w:sz w:val="24"/>
          <w:szCs w:val="24"/>
          <w:highlight w:val="none"/>
        </w:rPr>
        <w:t>材料、安装、</w:t>
      </w:r>
      <w:r>
        <w:rPr>
          <w:rFonts w:hint="eastAsia" w:hAnsi="宋体"/>
          <w:color w:val="auto"/>
          <w:sz w:val="24"/>
          <w:szCs w:val="24"/>
          <w:highlight w:val="none"/>
          <w:lang w:eastAsia="zh-CN"/>
        </w:rPr>
        <w:t>措施</w:t>
      </w:r>
      <w:r>
        <w:rPr>
          <w:rFonts w:hint="eastAsia" w:hAnsi="宋体"/>
          <w:color w:val="auto"/>
          <w:sz w:val="24"/>
          <w:szCs w:val="24"/>
          <w:highlight w:val="none"/>
        </w:rPr>
        <w:t>费用等应由乙方综合考虑，并包含在投标总价中，甲方不为此增加任何费用。</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总价包</w:t>
      </w:r>
      <w:r>
        <w:rPr>
          <w:rFonts w:hint="eastAsia" w:hAnsi="宋体"/>
          <w:color w:val="auto"/>
          <w:sz w:val="24"/>
          <w:szCs w:val="24"/>
          <w:highlight w:val="none"/>
          <w:lang w:eastAsia="zh-CN"/>
        </w:rPr>
        <w:t>材</w:t>
      </w:r>
      <w:r>
        <w:rPr>
          <w:rFonts w:hint="eastAsia" w:hAnsi="宋体"/>
          <w:color w:val="auto"/>
          <w:sz w:val="24"/>
          <w:szCs w:val="24"/>
          <w:highlight w:val="none"/>
        </w:rPr>
        <w:t>料、包安装、包质量、包工期、包安全、包文明施工、包税金、包资料统一整理、包验收、包夜间施工、包脚手架措施费、包春节假期加班费用、包旧母线拆除回收、地面开凿与修复、包调试试验、包通电等</w:t>
      </w:r>
      <w:r>
        <w:rPr>
          <w:rFonts w:hint="eastAsia" w:hAnsi="宋体"/>
          <w:color w:val="auto"/>
          <w:sz w:val="24"/>
          <w:szCs w:val="24"/>
          <w:highlight w:val="none"/>
        </w:rPr>
        <w:t>，除变更签证或合同另有约定外，本合同工作全部费用包含在此价格中。中标人应按现有路由铺设安装母线，且铺设方案及路由应由采购人确认后方可实施。</w:t>
      </w:r>
    </w:p>
    <w:p>
      <w:pPr>
        <w:pStyle w:val="31"/>
        <w:shd w:val="clear"/>
        <w:tabs>
          <w:tab w:val="left" w:pos="1260"/>
        </w:tabs>
        <w:spacing w:line="360" w:lineRule="auto"/>
        <w:ind w:firstLine="720" w:firstLineChars="300"/>
        <w:rPr>
          <w:rFonts w:hint="eastAsia" w:hAnsi="宋体"/>
          <w:color w:val="auto"/>
          <w:sz w:val="24"/>
          <w:szCs w:val="24"/>
          <w:highlight w:val="none"/>
        </w:rPr>
      </w:pPr>
      <w:r>
        <w:rPr>
          <w:rFonts w:hint="eastAsia" w:hAnsi="宋体"/>
          <w:color w:val="auto"/>
          <w:sz w:val="24"/>
          <w:szCs w:val="24"/>
          <w:highlight w:val="none"/>
        </w:rPr>
        <w:t>若实施范围未发生变化、实施过程未发生设计变更及签证等情况，合同金额即为结算金额。若实施过程中发生变更事项并经采购人审批同意的，结算金额=合同价款+变更金额。若合同包含范围减少的（如减少一条母线的更换或路由变化的，但不包括本合同原定范围下工程量的变化），结算金额=合同价款-减少范围对应价款。</w:t>
      </w:r>
    </w:p>
    <w:p>
      <w:pPr>
        <w:pStyle w:val="31"/>
        <w:shd w:val="clear"/>
        <w:tabs>
          <w:tab w:val="left" w:pos="1260"/>
        </w:tabs>
        <w:spacing w:line="360" w:lineRule="auto"/>
        <w:ind w:left="0" w:leftChars="0" w:firstLine="720" w:firstLineChars="300"/>
        <w:rPr>
          <w:rFonts w:hint="eastAsia" w:hAnsi="宋体"/>
          <w:color w:val="auto"/>
          <w:sz w:val="24"/>
          <w:szCs w:val="24"/>
          <w:highlight w:val="none"/>
        </w:rPr>
      </w:pPr>
      <w:r>
        <w:rPr>
          <w:rFonts w:hint="eastAsia" w:ascii="Segoe UI Symbol" w:hAnsi="Segoe UI Symbol" w:cs="Segoe UI Symbol"/>
          <w:color w:val="auto"/>
          <w:sz w:val="24"/>
          <w:szCs w:val="24"/>
          <w:highlight w:val="none"/>
          <w:lang w:val="en-US" w:eastAsia="zh-CN"/>
        </w:rPr>
        <w:t>5.3付款方式：</w:t>
      </w:r>
      <w:r>
        <w:rPr>
          <w:rFonts w:hint="eastAsia" w:hAnsi="宋体"/>
          <w:color w:val="auto"/>
          <w:sz w:val="24"/>
          <w:szCs w:val="24"/>
          <w:highlight w:val="none"/>
        </w:rPr>
        <w:t>乙方按约定的交货日期送货到甲方指定交货地点，安装调试正常后交付用户使用</w:t>
      </w:r>
      <w:r>
        <w:rPr>
          <w:rFonts w:hint="eastAsia" w:hAnsi="宋体"/>
          <w:color w:val="auto"/>
          <w:sz w:val="24"/>
          <w:szCs w:val="24"/>
          <w:highlight w:val="none"/>
          <w:lang w:eastAsia="zh-CN"/>
        </w:rPr>
        <w:t>，</w:t>
      </w:r>
      <w:r>
        <w:rPr>
          <w:rFonts w:hint="eastAsia" w:hAnsi="宋体"/>
          <w:color w:val="auto"/>
          <w:sz w:val="24"/>
          <w:szCs w:val="24"/>
          <w:highlight w:val="none"/>
        </w:rPr>
        <w:t>甲方组织使用科室、乙方以及相关人员进行正式验收。</w:t>
      </w:r>
      <w:bookmarkStart w:id="21" w:name="_Hlk148608156"/>
      <w:r>
        <w:rPr>
          <w:rFonts w:hint="eastAsia" w:hAnsi="宋体"/>
          <w:color w:val="auto"/>
          <w:sz w:val="24"/>
          <w:szCs w:val="24"/>
          <w:highlight w:val="none"/>
        </w:rPr>
        <w:t>甲方</w:t>
      </w:r>
      <w:r>
        <w:rPr>
          <w:rFonts w:hint="eastAsia" w:hAnsi="宋体"/>
          <w:color w:val="auto"/>
          <w:sz w:val="24"/>
          <w:szCs w:val="24"/>
          <w:highlight w:val="none"/>
        </w:rPr>
        <w:t>对</w:t>
      </w:r>
      <w:r>
        <w:rPr>
          <w:rFonts w:hint="eastAsia" w:hAnsi="宋体"/>
          <w:color w:val="auto"/>
          <w:sz w:val="24"/>
          <w:szCs w:val="24"/>
          <w:highlight w:val="none"/>
        </w:rPr>
        <w:t>货物验收合格</w:t>
      </w:r>
      <w:r>
        <w:rPr>
          <w:rFonts w:hint="eastAsia" w:hAnsi="宋体"/>
          <w:color w:val="auto"/>
          <w:sz w:val="24"/>
          <w:szCs w:val="24"/>
          <w:highlight w:val="none"/>
        </w:rPr>
        <w:t>后</w:t>
      </w:r>
      <w:r>
        <w:rPr>
          <w:rFonts w:hint="eastAsia" w:hAnsi="宋体"/>
          <w:color w:val="auto"/>
          <w:sz w:val="24"/>
          <w:szCs w:val="24"/>
          <w:highlight w:val="none"/>
        </w:rPr>
        <w:t>出具验收报告</w:t>
      </w:r>
      <w:r>
        <w:rPr>
          <w:rFonts w:hint="eastAsia" w:hAnsi="宋体"/>
          <w:color w:val="auto"/>
          <w:sz w:val="24"/>
          <w:szCs w:val="24"/>
          <w:highlight w:val="none"/>
        </w:rPr>
        <w:t>，甲方审核符合付款条件</w:t>
      </w:r>
      <w:r>
        <w:rPr>
          <w:rFonts w:hint="eastAsia" w:hAnsi="宋体"/>
          <w:color w:val="auto"/>
          <w:sz w:val="24"/>
          <w:szCs w:val="24"/>
          <w:highlight w:val="none"/>
          <w:lang w:eastAsia="zh-CN"/>
        </w:rPr>
        <w:t>且收到有效发票</w:t>
      </w:r>
      <w:r>
        <w:rPr>
          <w:rFonts w:hint="eastAsia" w:hAnsi="宋体"/>
          <w:color w:val="auto"/>
          <w:sz w:val="24"/>
          <w:szCs w:val="24"/>
          <w:highlight w:val="none"/>
        </w:rPr>
        <w:t>后</w:t>
      </w:r>
      <w:r>
        <w:rPr>
          <w:rFonts w:hint="eastAsia" w:hAnsi="宋体"/>
          <w:color w:val="auto"/>
          <w:sz w:val="24"/>
          <w:szCs w:val="24"/>
          <w:highlight w:val="none"/>
          <w:u w:val="single"/>
        </w:rPr>
        <w:t>_</w:t>
      </w:r>
      <w:r>
        <w:rPr>
          <w:rFonts w:hint="eastAsia" w:hAnsi="宋体"/>
          <w:color w:val="auto"/>
          <w:sz w:val="24"/>
          <w:szCs w:val="24"/>
          <w:highlight w:val="none"/>
          <w:u w:val="single"/>
          <w:lang w:val="en-US" w:eastAsia="zh-CN"/>
        </w:rPr>
        <w:t>1</w:t>
      </w:r>
      <w:r>
        <w:rPr>
          <w:rFonts w:hint="eastAsia" w:hAnsi="宋体"/>
          <w:color w:val="auto"/>
          <w:sz w:val="24"/>
          <w:szCs w:val="24"/>
          <w:highlight w:val="none"/>
          <w:u w:val="single"/>
        </w:rPr>
        <w:t>0_</w:t>
      </w:r>
      <w:r>
        <w:rPr>
          <w:rFonts w:hint="eastAsia" w:hAnsi="宋体"/>
          <w:color w:val="auto"/>
          <w:sz w:val="24"/>
          <w:szCs w:val="24"/>
          <w:highlight w:val="none"/>
          <w:lang w:val="en-US" w:eastAsia="zh-CN"/>
        </w:rPr>
        <w:t>个工作日</w:t>
      </w:r>
      <w:r>
        <w:rPr>
          <w:rFonts w:hint="eastAsia" w:hAnsi="宋体"/>
          <w:color w:val="auto"/>
          <w:sz w:val="24"/>
          <w:szCs w:val="24"/>
          <w:highlight w:val="none"/>
        </w:rPr>
        <w:t>内向乙方支付合同总金额的</w:t>
      </w:r>
      <w:r>
        <w:rPr>
          <w:rFonts w:hint="eastAsia" w:hAnsi="宋体"/>
          <w:color w:val="auto"/>
          <w:sz w:val="24"/>
          <w:szCs w:val="24"/>
          <w:highlight w:val="none"/>
          <w:u w:val="single"/>
        </w:rPr>
        <w:t>_97_</w:t>
      </w:r>
      <w:r>
        <w:rPr>
          <w:rFonts w:hint="eastAsia" w:hAnsi="宋体"/>
          <w:color w:val="auto"/>
          <w:sz w:val="24"/>
          <w:szCs w:val="24"/>
          <w:highlight w:val="none"/>
        </w:rPr>
        <w:t>%款项，余款</w:t>
      </w:r>
      <w:r>
        <w:rPr>
          <w:rFonts w:hint="eastAsia" w:hAnsi="宋体"/>
          <w:color w:val="auto"/>
          <w:sz w:val="24"/>
          <w:szCs w:val="24"/>
          <w:highlight w:val="none"/>
          <w:u w:val="single"/>
        </w:rPr>
        <w:t>__3__</w:t>
      </w:r>
      <w:r>
        <w:rPr>
          <w:rFonts w:hint="eastAsia" w:hAnsi="宋体"/>
          <w:color w:val="auto"/>
          <w:sz w:val="24"/>
          <w:szCs w:val="24"/>
          <w:highlight w:val="none"/>
        </w:rPr>
        <w:t>%待</w:t>
      </w:r>
      <w:r>
        <w:rPr>
          <w:rFonts w:hint="eastAsia" w:hAnsi="宋体"/>
          <w:color w:val="auto"/>
          <w:sz w:val="24"/>
          <w:szCs w:val="24"/>
          <w:highlight w:val="none"/>
          <w:lang w:val="en-US" w:eastAsia="zh-CN"/>
        </w:rPr>
        <w:t>质保期满且收到有效发票后1</w:t>
      </w:r>
      <w:r>
        <w:rPr>
          <w:rFonts w:hint="eastAsia" w:hAnsi="宋体"/>
          <w:color w:val="auto"/>
          <w:sz w:val="24"/>
          <w:szCs w:val="24"/>
          <w:highlight w:val="none"/>
        </w:rPr>
        <w:t>0</w:t>
      </w:r>
      <w:r>
        <w:rPr>
          <w:rFonts w:hint="eastAsia" w:hAnsi="宋体"/>
          <w:color w:val="auto"/>
          <w:sz w:val="24"/>
          <w:szCs w:val="24"/>
          <w:highlight w:val="none"/>
          <w:lang w:val="en-US" w:eastAsia="zh-CN"/>
        </w:rPr>
        <w:t>个工作日</w:t>
      </w:r>
      <w:r>
        <w:rPr>
          <w:rFonts w:hint="eastAsia" w:hAnsi="宋体"/>
          <w:color w:val="auto"/>
          <w:sz w:val="24"/>
          <w:szCs w:val="24"/>
          <w:highlight w:val="none"/>
        </w:rPr>
        <w:t>内支付</w:t>
      </w:r>
      <w:bookmarkEnd w:id="21"/>
      <w:r>
        <w:rPr>
          <w:rFonts w:hint="eastAsia" w:hAnsi="宋体"/>
          <w:color w:val="auto"/>
          <w:sz w:val="24"/>
          <w:szCs w:val="24"/>
          <w:highlight w:val="none"/>
        </w:rPr>
        <w:t>。</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6、乙方就所提供的产品提供如下质量保证</w:t>
      </w:r>
    </w:p>
    <w:p>
      <w:pPr>
        <w:pStyle w:val="31"/>
        <w:shd w:val="clear"/>
        <w:tabs>
          <w:tab w:val="left" w:pos="1260"/>
        </w:tabs>
        <w:spacing w:line="360" w:lineRule="auto"/>
        <w:ind w:left="684" w:leftChars="342" w:firstLine="1"/>
        <w:rPr>
          <w:rFonts w:hint="eastAsia" w:hAnsi="宋体"/>
          <w:color w:val="auto"/>
          <w:sz w:val="24"/>
          <w:szCs w:val="24"/>
          <w:highlight w:val="none"/>
        </w:rPr>
      </w:pPr>
      <w:r>
        <w:rPr>
          <w:rFonts w:hint="eastAsia" w:hAnsi="宋体"/>
          <w:color w:val="auto"/>
          <w:sz w:val="24"/>
          <w:szCs w:val="24"/>
          <w:highlight w:val="none"/>
        </w:rPr>
        <w:t>6.1　保证该产品系由合同相关条款约定的厂家和产地生产的、未使用过的全新产品。</w:t>
      </w:r>
    </w:p>
    <w:p>
      <w:pPr>
        <w:pStyle w:val="31"/>
        <w:shd w:val="clear"/>
        <w:tabs>
          <w:tab w:val="left" w:pos="1260"/>
        </w:tabs>
        <w:spacing w:line="360" w:lineRule="auto"/>
        <w:ind w:left="1284" w:leftChars="342" w:hanging="600" w:hangingChars="250"/>
        <w:rPr>
          <w:rFonts w:hint="eastAsia" w:hAnsi="宋体"/>
          <w:color w:val="auto"/>
          <w:sz w:val="24"/>
          <w:szCs w:val="24"/>
          <w:highlight w:val="none"/>
        </w:rPr>
      </w:pPr>
      <w:r>
        <w:rPr>
          <w:rFonts w:hint="eastAsia" w:hAnsi="宋体"/>
          <w:color w:val="auto"/>
          <w:sz w:val="24"/>
          <w:szCs w:val="24"/>
          <w:highlight w:val="none"/>
        </w:rPr>
        <w:t>6.2　保证该产品的质量标准完全符合制造商国家及我国的最新标准和规定，以及保证符合本合同和采购（招标）、响应（投标）文件所要求的功能和技术参数。</w:t>
      </w:r>
    </w:p>
    <w:p>
      <w:pPr>
        <w:pStyle w:val="31"/>
        <w:shd w:val="clear"/>
        <w:tabs>
          <w:tab w:val="left" w:pos="1260"/>
        </w:tabs>
        <w:spacing w:line="360" w:lineRule="auto"/>
        <w:ind w:left="1403" w:leftChars="343" w:hanging="717" w:hangingChars="299"/>
        <w:rPr>
          <w:rFonts w:hint="eastAsia" w:hAnsi="宋体" w:eastAsia="宋体"/>
          <w:color w:val="auto"/>
          <w:sz w:val="24"/>
          <w:szCs w:val="24"/>
          <w:highlight w:val="none"/>
          <w:lang w:eastAsia="zh-CN"/>
        </w:rPr>
      </w:pPr>
      <w:r>
        <w:rPr>
          <w:rFonts w:hint="eastAsia" w:hAnsi="宋体"/>
          <w:color w:val="auto"/>
          <w:sz w:val="24"/>
          <w:szCs w:val="24"/>
          <w:highlight w:val="none"/>
        </w:rPr>
        <w:t>6.3　保证产品质量的可靠性以及其在应用中的安全性。</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7、质量争议的解决办法</w:t>
      </w:r>
    </w:p>
    <w:p>
      <w:pPr>
        <w:pStyle w:val="31"/>
        <w:shd w:val="clear"/>
        <w:tabs>
          <w:tab w:val="left" w:pos="1260"/>
        </w:tabs>
        <w:spacing w:line="360" w:lineRule="auto"/>
        <w:ind w:left="1638" w:leftChars="343" w:hanging="952" w:hangingChars="397"/>
        <w:rPr>
          <w:rFonts w:hint="eastAsia" w:hAnsi="宋体"/>
          <w:color w:val="auto"/>
          <w:sz w:val="24"/>
          <w:szCs w:val="24"/>
          <w:highlight w:val="none"/>
        </w:rPr>
      </w:pPr>
      <w:r>
        <w:rPr>
          <w:rFonts w:hint="eastAsia" w:hAnsi="宋体"/>
          <w:color w:val="auto"/>
          <w:sz w:val="24"/>
          <w:szCs w:val="24"/>
          <w:highlight w:val="none"/>
        </w:rPr>
        <w:t xml:space="preserve">7.1  </w:t>
      </w:r>
      <w:r>
        <w:rPr>
          <w:rFonts w:hint="eastAsia" w:hAnsi="宋体"/>
          <w:color w:val="auto"/>
          <w:sz w:val="24"/>
          <w:szCs w:val="24"/>
          <w:highlight w:val="none"/>
        </w:rPr>
        <w:fldChar w:fldCharType="begin"/>
      </w:r>
      <w:r>
        <w:rPr>
          <w:rFonts w:hint="eastAsia" w:hAnsi="宋体"/>
          <w:color w:val="auto"/>
          <w:sz w:val="24"/>
          <w:szCs w:val="24"/>
          <w:highlight w:val="none"/>
        </w:rPr>
        <w:instrText xml:space="preserve">eq \o\ac(□,</w:instrText>
      </w:r>
      <w:r>
        <w:rPr>
          <w:rFonts w:hint="eastAsia" w:hAnsi="宋体"/>
          <w:color w:val="auto"/>
          <w:position w:val="2"/>
          <w:sz w:val="24"/>
          <w:szCs w:val="24"/>
          <w:highlight w:val="none"/>
        </w:rPr>
        <w:instrText xml:space="preserve">√</w:instrText>
      </w:r>
      <w:r>
        <w:rPr>
          <w:rFonts w:hint="eastAsia" w:hAnsi="宋体"/>
          <w:color w:val="auto"/>
          <w:sz w:val="24"/>
          <w:szCs w:val="24"/>
          <w:highlight w:val="none"/>
        </w:rPr>
        <w:instrText xml:space="preserve">)</w:instrText>
      </w:r>
      <w:r>
        <w:rPr>
          <w:rFonts w:hint="eastAsia" w:hAnsi="宋体"/>
          <w:color w:val="auto"/>
          <w:sz w:val="24"/>
          <w:szCs w:val="24"/>
          <w:highlight w:val="none"/>
        </w:rPr>
        <w:fldChar w:fldCharType="end"/>
      </w:r>
      <w:r>
        <w:rPr>
          <w:rFonts w:hint="eastAsia" w:hAnsi="宋体"/>
          <w:color w:val="auto"/>
          <w:sz w:val="24"/>
          <w:szCs w:val="24"/>
          <w:highlight w:val="none"/>
        </w:rPr>
        <w:t xml:space="preserve"> 如果甲乙双方对货物质量问题有争议时，同意共同委托甲方所在地的商检部门或质量鉴定机构鉴定，双方均应接受该鉴定结果。鉴定为合格品则检验费用由甲方支付，反之则由乙方支付。</w:t>
      </w:r>
    </w:p>
    <w:p>
      <w:pPr>
        <w:shd w:val="clear"/>
        <w:spacing w:line="360" w:lineRule="auto"/>
        <w:ind w:firstLine="720" w:firstLineChars="300"/>
        <w:rPr>
          <w:rFonts w:hint="eastAsia"/>
          <w:color w:val="auto"/>
          <w:sz w:val="24"/>
          <w:szCs w:val="24"/>
          <w:highlight w:val="none"/>
        </w:rPr>
      </w:pPr>
      <w:r>
        <w:rPr>
          <w:rFonts w:hint="eastAsia"/>
          <w:color w:val="auto"/>
          <w:sz w:val="24"/>
          <w:szCs w:val="24"/>
          <w:highlight w:val="none"/>
        </w:rPr>
        <w:t>7.2  □ 其它约定：</w:t>
      </w:r>
    </w:p>
    <w:p>
      <w:pPr>
        <w:shd w:val="clear"/>
        <w:spacing w:line="360" w:lineRule="auto"/>
        <w:ind w:firstLine="1440" w:firstLineChars="600"/>
        <w:rPr>
          <w:rFonts w:hint="eastAsia"/>
          <w:color w:val="auto"/>
          <w:sz w:val="24"/>
          <w:szCs w:val="24"/>
          <w:highlight w:val="none"/>
          <w:u w:val="single"/>
        </w:rPr>
      </w:pPr>
      <w:r>
        <w:rPr>
          <w:rFonts w:hint="eastAsia"/>
          <w:color w:val="auto"/>
          <w:sz w:val="24"/>
          <w:szCs w:val="24"/>
          <w:highlight w:val="none"/>
          <w:u w:val="single"/>
        </w:rPr>
        <w:t>　　　　　　　　　　　　　　　　　　　　　　　　　　　　　　　　</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8、验收标准</w:t>
      </w:r>
    </w:p>
    <w:p>
      <w:pPr>
        <w:pStyle w:val="31"/>
        <w:shd w:val="clear"/>
        <w:tabs>
          <w:tab w:val="left" w:pos="1440"/>
        </w:tabs>
        <w:spacing w:line="360" w:lineRule="auto"/>
        <w:ind w:left="1403" w:leftChars="343" w:hanging="717" w:hangingChars="299"/>
        <w:rPr>
          <w:rFonts w:hint="eastAsia" w:hAnsi="宋体"/>
          <w:color w:val="auto"/>
          <w:sz w:val="24"/>
          <w:szCs w:val="24"/>
          <w:highlight w:val="none"/>
        </w:rPr>
      </w:pPr>
      <w:r>
        <w:rPr>
          <w:rFonts w:hint="eastAsia" w:hAnsi="宋体"/>
          <w:color w:val="auto"/>
          <w:sz w:val="24"/>
          <w:szCs w:val="24"/>
          <w:highlight w:val="none"/>
        </w:rPr>
        <w:t>8.1  货到甲方指定地点后，乙方书面通知甲方物管科和使用部门按本合同约定的货物配置清单或装箱清单进行货物清点，并对货物外观初步检查，完成后填写“到货货物清单”和外观检查意见，甲乙双方签名确认。甲方该项签名仅证明甲方收到清单所示货物，不代表甲方对货物质量的任何意见。</w:t>
      </w:r>
    </w:p>
    <w:p>
      <w:pPr>
        <w:pStyle w:val="31"/>
        <w:shd w:val="clear"/>
        <w:tabs>
          <w:tab w:val="left" w:pos="1260"/>
        </w:tabs>
        <w:spacing w:line="360" w:lineRule="auto"/>
        <w:ind w:left="1466" w:leftChars="343" w:hanging="780" w:hangingChars="325"/>
        <w:rPr>
          <w:rFonts w:hAnsi="宋体"/>
          <w:color w:val="auto"/>
          <w:sz w:val="24"/>
          <w:szCs w:val="24"/>
          <w:highlight w:val="none"/>
        </w:rPr>
      </w:pPr>
      <w:r>
        <w:rPr>
          <w:rFonts w:hint="eastAsia" w:hAnsi="宋体"/>
          <w:color w:val="auto"/>
          <w:sz w:val="24"/>
          <w:szCs w:val="24"/>
          <w:highlight w:val="none"/>
        </w:rPr>
        <w:t>8.2  乙方保证所有资料的真实性、合法有效性，资料不齐全或不真实甲方不予验收。</w:t>
      </w:r>
    </w:p>
    <w:p>
      <w:pPr>
        <w:pStyle w:val="31"/>
        <w:shd w:val="clear"/>
        <w:tabs>
          <w:tab w:val="left" w:pos="1260"/>
        </w:tabs>
        <w:spacing w:line="360" w:lineRule="auto"/>
        <w:ind w:left="1466" w:leftChars="343" w:hanging="780" w:hangingChars="325"/>
        <w:rPr>
          <w:rFonts w:hint="eastAsia" w:hAnsi="宋体"/>
          <w:color w:val="auto"/>
          <w:sz w:val="24"/>
          <w:szCs w:val="24"/>
          <w:highlight w:val="none"/>
          <w:lang w:eastAsia="zh-CN"/>
        </w:rPr>
      </w:pPr>
      <w:r>
        <w:rPr>
          <w:rFonts w:hint="eastAsia" w:hAnsi="宋体"/>
          <w:color w:val="auto"/>
          <w:sz w:val="24"/>
          <w:szCs w:val="24"/>
          <w:highlight w:val="none"/>
          <w:lang w:eastAsia="zh-CN"/>
        </w:rPr>
        <w:t>8</w:t>
      </w:r>
      <w:r>
        <w:rPr>
          <w:rFonts w:hAnsi="宋体"/>
          <w:color w:val="auto"/>
          <w:sz w:val="24"/>
          <w:szCs w:val="24"/>
          <w:highlight w:val="none"/>
          <w:lang w:eastAsia="zh-CN"/>
        </w:rPr>
        <w:t xml:space="preserve">.3  </w:t>
      </w:r>
      <w:r>
        <w:rPr>
          <w:rFonts w:hint="eastAsia" w:hAnsi="宋体"/>
          <w:color w:val="auto"/>
          <w:sz w:val="24"/>
          <w:szCs w:val="24"/>
          <w:highlight w:val="none"/>
          <w:lang w:eastAsia="zh-CN"/>
        </w:rPr>
        <w:t>项目验收规范内容。国家相关规范及行业标准验收、采购文件和合同的功能需求、使用部门在试运行期的使用质量问题及实施单位整改情况、各系统维保科室对项目质量和系统功能所发现的问题及实施单位整改情况、项目组成员对竣工资料的审核意见及施工单位整改情况、有关变更增减的书面文件（如有）等资料。</w:t>
      </w:r>
    </w:p>
    <w:p>
      <w:pPr>
        <w:pStyle w:val="31"/>
        <w:shd w:val="clear"/>
        <w:tabs>
          <w:tab w:val="left" w:pos="1260"/>
        </w:tabs>
        <w:spacing w:line="360" w:lineRule="auto"/>
        <w:ind w:left="1466" w:leftChars="343" w:hanging="780" w:hangingChars="325"/>
        <w:rPr>
          <w:rFonts w:hint="eastAsia" w:hAnsi="宋体"/>
          <w:color w:val="auto"/>
          <w:sz w:val="24"/>
          <w:szCs w:val="24"/>
          <w:highlight w:val="none"/>
          <w:lang w:eastAsia="zh-CN"/>
        </w:rPr>
      </w:pPr>
      <w:r>
        <w:rPr>
          <w:rFonts w:hAnsi="宋体"/>
          <w:color w:val="auto"/>
          <w:sz w:val="24"/>
          <w:szCs w:val="24"/>
          <w:highlight w:val="none"/>
          <w:lang w:eastAsia="zh-CN"/>
        </w:rPr>
        <w:t>8.4</w:t>
      </w:r>
      <w:r>
        <w:rPr>
          <w:rFonts w:hint="eastAsia" w:hAnsi="宋体"/>
          <w:color w:val="auto"/>
          <w:sz w:val="24"/>
          <w:szCs w:val="24"/>
          <w:highlight w:val="none"/>
          <w:lang w:eastAsia="zh-CN"/>
        </w:rPr>
        <w:t xml:space="preserve"> </w:t>
      </w:r>
      <w:r>
        <w:rPr>
          <w:rFonts w:hAnsi="宋体"/>
          <w:color w:val="auto"/>
          <w:sz w:val="24"/>
          <w:szCs w:val="24"/>
          <w:highlight w:val="none"/>
          <w:lang w:eastAsia="zh-CN"/>
        </w:rPr>
        <w:t xml:space="preserve"> </w:t>
      </w:r>
      <w:r>
        <w:rPr>
          <w:rFonts w:hint="eastAsia" w:hAnsi="宋体"/>
          <w:color w:val="auto"/>
          <w:sz w:val="24"/>
          <w:szCs w:val="24"/>
          <w:highlight w:val="none"/>
          <w:lang w:eastAsia="zh-CN"/>
        </w:rPr>
        <w:t>隐蔽项目或需进行中间验收的项目，在验收前3天，由乙方通知监理公司（如有）和甲方到场检查，监理公司（如有）和甲方不按时到现场检查的，乙方可自行检查后隐蔽，并认真如实填写隐蔽记录，监理公司（如有）和甲方应予承认。若事后甲方提出复查的，复查合格，所有费用和因此造成乙方的经济损失，由甲方承担，所耽误的时间应顺延工期；复查不合格，检查费用由乙方承担，乙方应负责无偿返修，工期不顺延。若乙方未通知监理公司（如有）和甲方到场检查，单方完成隐蔽项目的，监理（如有）和甲方有权要求重新检查，不论检查结果是否合格，一切费用均由乙方承担，工期不顺延。验收发现项目质量达不到约定标准，乙方应拆除和重新施工，直到符合约定标准为止。因乙方原因达不到约定标准的，其返工费用由乙方承担，工期不予顺延。因甲方原因达不到约定标准的，由甲方承担拆除和重新施工的费用及相应的损失，顺延延误的工期。</w:t>
      </w:r>
    </w:p>
    <w:p>
      <w:pPr>
        <w:pStyle w:val="31"/>
        <w:shd w:val="clear"/>
        <w:tabs>
          <w:tab w:val="left" w:pos="1260"/>
        </w:tabs>
        <w:spacing w:line="360" w:lineRule="auto"/>
        <w:ind w:left="1466" w:leftChars="343" w:hanging="780" w:hangingChars="325"/>
        <w:rPr>
          <w:rFonts w:hint="eastAsia" w:hAnsi="宋体"/>
          <w:color w:val="auto"/>
          <w:sz w:val="24"/>
          <w:szCs w:val="24"/>
          <w:highlight w:val="none"/>
          <w:lang w:eastAsia="zh-CN"/>
        </w:rPr>
      </w:pPr>
      <w:r>
        <w:rPr>
          <w:rFonts w:hAnsi="宋体"/>
          <w:color w:val="auto"/>
          <w:sz w:val="24"/>
          <w:szCs w:val="24"/>
          <w:highlight w:val="none"/>
          <w:lang w:eastAsia="zh-CN"/>
        </w:rPr>
        <w:t>8.5</w:t>
      </w:r>
      <w:r>
        <w:rPr>
          <w:rFonts w:hint="eastAsia" w:hAnsi="宋体"/>
          <w:color w:val="auto"/>
          <w:sz w:val="24"/>
          <w:szCs w:val="24"/>
          <w:highlight w:val="none"/>
          <w:lang w:eastAsia="zh-CN"/>
        </w:rPr>
        <w:t xml:space="preserve"> </w:t>
      </w:r>
      <w:r>
        <w:rPr>
          <w:rFonts w:hAnsi="宋体"/>
          <w:color w:val="auto"/>
          <w:sz w:val="24"/>
          <w:szCs w:val="24"/>
          <w:highlight w:val="none"/>
          <w:lang w:eastAsia="zh-CN"/>
        </w:rPr>
        <w:t xml:space="preserve">  </w:t>
      </w:r>
      <w:r>
        <w:rPr>
          <w:rFonts w:hint="eastAsia" w:hAnsi="宋体"/>
          <w:color w:val="auto"/>
          <w:sz w:val="24"/>
          <w:szCs w:val="24"/>
          <w:highlight w:val="none"/>
          <w:lang w:eastAsia="zh-CN"/>
        </w:rPr>
        <w:t>本项目实施完毕且满足验收条件后，乙方向项目负责人提交验收申请，按以下流程进行验收：乙方提出竣工验收申请并提交验收相关资料，经监理（如有）、甲方审核并补充完善。甲方在收到乙方补充完善的一式2套纸质版和电子版竣工验收资料后15个工作日内组织验收，召开项目竣工验收会议。如竣工验收合格，填写《项目验收报告》，并由参加验收的人员签名确认；如需整改，则整改完成（不包括竣工资料整改完成）后再确认竣工验收日期。</w:t>
      </w:r>
    </w:p>
    <w:p>
      <w:pPr>
        <w:pStyle w:val="31"/>
        <w:shd w:val="clear"/>
        <w:tabs>
          <w:tab w:val="left" w:pos="1260"/>
        </w:tabs>
        <w:spacing w:line="360" w:lineRule="auto"/>
        <w:rPr>
          <w:rFonts w:hint="eastAsia" w:hAnsi="宋体" w:eastAsia="宋体"/>
          <w:color w:val="auto"/>
          <w:sz w:val="24"/>
          <w:szCs w:val="24"/>
          <w:highlight w:val="none"/>
          <w:lang w:eastAsia="zh-CN"/>
        </w:rPr>
      </w:pPr>
      <w:r>
        <w:rPr>
          <w:rFonts w:hint="eastAsia" w:hAnsi="宋体"/>
          <w:color w:val="auto"/>
          <w:sz w:val="24"/>
          <w:szCs w:val="24"/>
          <w:highlight w:val="none"/>
        </w:rPr>
        <w:t>9、</w:t>
      </w:r>
      <w:r>
        <w:rPr>
          <w:rFonts w:hint="eastAsia" w:hAnsi="宋体"/>
          <w:color w:val="auto"/>
          <w:sz w:val="24"/>
          <w:szCs w:val="24"/>
          <w:highlight w:val="none"/>
          <w:lang w:eastAsia="zh-CN"/>
        </w:rPr>
        <w:t>质量保修</w:t>
      </w:r>
    </w:p>
    <w:p>
      <w:pPr>
        <w:pStyle w:val="31"/>
        <w:shd w:val="clear"/>
        <w:tabs>
          <w:tab w:val="left" w:pos="1260"/>
        </w:tabs>
        <w:spacing w:line="360" w:lineRule="auto"/>
        <w:ind w:left="1238" w:leftChars="337" w:hanging="564" w:hangingChars="235"/>
        <w:rPr>
          <w:rFonts w:hint="eastAsia" w:hAnsi="宋体"/>
          <w:color w:val="auto"/>
          <w:sz w:val="24"/>
          <w:szCs w:val="24"/>
          <w:highlight w:val="none"/>
        </w:rPr>
      </w:pPr>
      <w:r>
        <w:rPr>
          <w:rFonts w:hint="eastAsia" w:hAnsi="宋体"/>
          <w:color w:val="auto"/>
          <w:sz w:val="24"/>
          <w:szCs w:val="24"/>
          <w:highlight w:val="none"/>
        </w:rPr>
        <w:t xml:space="preserve">9.1 </w:t>
      </w:r>
      <w:r>
        <w:rPr>
          <w:rFonts w:hint="eastAsia" w:hAnsi="宋体"/>
          <w:color w:val="auto"/>
          <w:sz w:val="24"/>
          <w:szCs w:val="24"/>
          <w:highlight w:val="none"/>
        </w:rPr>
        <w:t>本项目的质量保修期为2年。保修期自项目验收合格之日算起</w:t>
      </w:r>
      <w:r>
        <w:rPr>
          <w:rFonts w:hint="eastAsia" w:hAnsi="宋体"/>
          <w:color w:val="auto"/>
          <w:sz w:val="24"/>
          <w:szCs w:val="24"/>
          <w:highlight w:val="none"/>
          <w:lang w:eastAsia="zh-CN"/>
        </w:rPr>
        <w:t>。</w:t>
      </w:r>
      <w:r>
        <w:rPr>
          <w:rFonts w:hint="eastAsia" w:hAnsi="宋体"/>
          <w:color w:val="auto"/>
          <w:sz w:val="24"/>
          <w:szCs w:val="24"/>
          <w:highlight w:val="none"/>
        </w:rPr>
        <w:t>详见</w:t>
      </w:r>
      <w:r>
        <w:rPr>
          <w:rFonts w:hint="eastAsia"/>
          <w:color w:val="auto"/>
          <w:sz w:val="24"/>
          <w:highlight w:val="none"/>
        </w:rPr>
        <w:t>质量保修协议</w:t>
      </w:r>
      <w:r>
        <w:rPr>
          <w:rFonts w:hint="eastAsia" w:hAnsi="宋体"/>
          <w:color w:val="auto"/>
          <w:sz w:val="24"/>
          <w:szCs w:val="24"/>
          <w:highlight w:val="none"/>
        </w:rPr>
        <w:t>。</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10、违约责任</w:t>
      </w:r>
    </w:p>
    <w:p>
      <w:pPr>
        <w:pStyle w:val="31"/>
        <w:shd w:val="clear"/>
        <w:tabs>
          <w:tab w:val="left" w:pos="1260"/>
        </w:tabs>
        <w:spacing w:line="360" w:lineRule="auto"/>
        <w:ind w:left="1643" w:leftChars="343" w:hanging="957" w:hangingChars="399"/>
        <w:rPr>
          <w:rFonts w:hint="eastAsia" w:hAnsi="宋体"/>
          <w:color w:val="auto"/>
          <w:sz w:val="24"/>
          <w:szCs w:val="24"/>
          <w:highlight w:val="none"/>
        </w:rPr>
      </w:pPr>
      <w:r>
        <w:rPr>
          <w:rFonts w:hint="eastAsia" w:hAnsi="宋体"/>
          <w:color w:val="auto"/>
          <w:sz w:val="24"/>
          <w:szCs w:val="24"/>
          <w:highlight w:val="none"/>
        </w:rPr>
        <w:t>10.1  除因不可抗力的因素外，</w:t>
      </w:r>
      <w:r>
        <w:rPr>
          <w:rFonts w:hint="eastAsia" w:hAnsi="宋体"/>
          <w:color w:val="auto"/>
          <w:sz w:val="22"/>
          <w:szCs w:val="28"/>
          <w:highlight w:val="none"/>
        </w:rPr>
        <w:t>若甲方没有按时支付合同款项并且在收到乙方书面催款通知后</w:t>
      </w:r>
      <w:r>
        <w:rPr>
          <w:rFonts w:hint="eastAsia" w:hAnsi="宋体"/>
          <w:color w:val="auto"/>
          <w:sz w:val="22"/>
          <w:szCs w:val="28"/>
          <w:highlight w:val="none"/>
          <w:lang w:val="en-US" w:eastAsia="zh-CN"/>
        </w:rPr>
        <w:t>10</w:t>
      </w:r>
      <w:r>
        <w:rPr>
          <w:rFonts w:hint="eastAsia" w:hAnsi="宋体"/>
          <w:color w:val="auto"/>
          <w:sz w:val="22"/>
          <w:szCs w:val="28"/>
          <w:highlight w:val="none"/>
        </w:rPr>
        <w:t>个工作日内仍未支付的，</w:t>
      </w:r>
      <w:r>
        <w:rPr>
          <w:rFonts w:hint="eastAsia" w:hAnsi="宋体"/>
          <w:color w:val="auto"/>
          <w:sz w:val="24"/>
          <w:szCs w:val="24"/>
          <w:highlight w:val="none"/>
        </w:rPr>
        <w:t>每逾期一天须按未付合同总价的5‰向乙方交纳违约金，此违约金达到合同价格的5%时，乙方还可考虑终止合同。</w:t>
      </w:r>
    </w:p>
    <w:p>
      <w:pPr>
        <w:pStyle w:val="31"/>
        <w:shd w:val="clear"/>
        <w:tabs>
          <w:tab w:val="left" w:pos="1260"/>
        </w:tabs>
        <w:spacing w:line="360" w:lineRule="auto"/>
        <w:ind w:left="1643" w:leftChars="343" w:hanging="957" w:hangingChars="399"/>
        <w:rPr>
          <w:rFonts w:hint="eastAsia" w:hAnsi="宋体"/>
          <w:color w:val="auto"/>
          <w:sz w:val="24"/>
          <w:szCs w:val="24"/>
          <w:highlight w:val="none"/>
        </w:rPr>
      </w:pPr>
      <w:r>
        <w:rPr>
          <w:rFonts w:hint="eastAsia" w:hAnsi="宋体"/>
          <w:color w:val="auto"/>
          <w:sz w:val="24"/>
          <w:szCs w:val="24"/>
          <w:highlight w:val="none"/>
        </w:rPr>
        <w:t>10.2  若乙方逾期交付使用，如因乙方的原因</w:t>
      </w:r>
      <w:r>
        <w:rPr>
          <w:rFonts w:hint="eastAsia" w:hAnsi="宋体"/>
          <w:color w:val="auto"/>
          <w:sz w:val="24"/>
          <w:szCs w:val="24"/>
          <w:highlight w:val="none"/>
          <w:lang w:eastAsia="zh-CN"/>
        </w:rPr>
        <w:t>未</w:t>
      </w:r>
      <w:r>
        <w:rPr>
          <w:rFonts w:hint="eastAsia" w:hAnsi="宋体"/>
          <w:color w:val="auto"/>
          <w:sz w:val="24"/>
          <w:szCs w:val="24"/>
          <w:highlight w:val="none"/>
        </w:rPr>
        <w:t>按要求备货或</w:t>
      </w:r>
      <w:r>
        <w:rPr>
          <w:rFonts w:hint="eastAsia" w:hAnsi="宋体"/>
          <w:color w:val="auto"/>
          <w:sz w:val="24"/>
          <w:szCs w:val="24"/>
          <w:highlight w:val="none"/>
          <w:lang w:eastAsia="zh-CN"/>
        </w:rPr>
        <w:t>未</w:t>
      </w:r>
      <w:r>
        <w:rPr>
          <w:rFonts w:hint="eastAsia" w:hAnsi="宋体"/>
          <w:color w:val="auto"/>
          <w:sz w:val="24"/>
          <w:szCs w:val="24"/>
          <w:highlight w:val="none"/>
        </w:rPr>
        <w:t>按约定时间的完成更换调试验收，视为乙方违约，向甲方赔偿合同总金额30%，且甲方不支付任何费用。</w:t>
      </w:r>
    </w:p>
    <w:p>
      <w:pPr>
        <w:pStyle w:val="31"/>
        <w:shd w:val="clear"/>
        <w:tabs>
          <w:tab w:val="left" w:pos="1260"/>
        </w:tabs>
        <w:spacing w:line="360" w:lineRule="auto"/>
        <w:ind w:left="1643" w:leftChars="343" w:hanging="957" w:hangingChars="399"/>
        <w:rPr>
          <w:rFonts w:hint="eastAsia" w:hAnsi="宋体"/>
          <w:color w:val="auto"/>
          <w:sz w:val="24"/>
          <w:szCs w:val="24"/>
          <w:highlight w:val="none"/>
        </w:rPr>
      </w:pPr>
      <w:r>
        <w:rPr>
          <w:rFonts w:hint="eastAsia" w:hAnsi="宋体"/>
          <w:color w:val="auto"/>
          <w:sz w:val="24"/>
          <w:szCs w:val="24"/>
          <w:highlight w:val="none"/>
        </w:rPr>
        <w:t>10.3  若因验收资料不全或不真实等原因导致无法在合同约定的验收日期验收，视为乙方交付的产品不符合合同约定。乙方须在48小时内将资料补齐，否则甲方有权全部退货和考虑终止合同，退货费用由乙方承担，同时乙方仍须按合同价格的5%支付违约金给甲方。</w:t>
      </w:r>
    </w:p>
    <w:p>
      <w:pPr>
        <w:pStyle w:val="31"/>
        <w:shd w:val="clear"/>
        <w:tabs>
          <w:tab w:val="left" w:pos="1260"/>
        </w:tabs>
        <w:spacing w:line="360" w:lineRule="auto"/>
        <w:ind w:left="1643" w:leftChars="343" w:hanging="957" w:hangingChars="399"/>
        <w:rPr>
          <w:rFonts w:hint="eastAsia" w:hAnsi="宋体"/>
          <w:color w:val="auto"/>
          <w:sz w:val="24"/>
          <w:szCs w:val="24"/>
          <w:highlight w:val="none"/>
        </w:rPr>
      </w:pPr>
      <w:r>
        <w:rPr>
          <w:rFonts w:hint="eastAsia" w:hAnsi="宋体"/>
          <w:color w:val="auto"/>
          <w:sz w:val="24"/>
          <w:szCs w:val="24"/>
          <w:highlight w:val="none"/>
        </w:rPr>
        <w:t>10.4   乙方货物在使用过程中，因质量问题引发的医疗事故或纠纷及其它连带责任由乙方负责，一旦出现该种情况，视为乙方对甲方的重大违约，乙方除应承担甲方应对其他第三人承担的赔偿责任外，还应另行向甲方支付违约金，违约金按甲方应对其他第三人承担的赔偿金额的两倍计算。</w:t>
      </w:r>
    </w:p>
    <w:p>
      <w:pPr>
        <w:pStyle w:val="31"/>
        <w:shd w:val="clear"/>
        <w:tabs>
          <w:tab w:val="left" w:pos="1260"/>
        </w:tabs>
        <w:spacing w:line="360" w:lineRule="auto"/>
        <w:ind w:left="1643" w:leftChars="343" w:hanging="957" w:hangingChars="399"/>
        <w:rPr>
          <w:rFonts w:hint="eastAsia" w:hAnsi="宋体"/>
          <w:color w:val="auto"/>
          <w:sz w:val="24"/>
          <w:szCs w:val="24"/>
          <w:highlight w:val="none"/>
        </w:rPr>
      </w:pPr>
      <w:r>
        <w:rPr>
          <w:rFonts w:hint="eastAsia" w:hAnsi="宋体"/>
          <w:color w:val="auto"/>
          <w:sz w:val="24"/>
          <w:szCs w:val="24"/>
          <w:highlight w:val="none"/>
        </w:rPr>
        <w:t>10.5   若由于乙方原因导致甲方终止了部分合同，甲方可以依其认为适当的条件和方法购买与未交货物类似的货物或服务，乙方应承担甲方因购买类似的货物或服务而产生的额外支出，但是，乙方仍应继续执行合同中未终止的部分。</w:t>
      </w:r>
    </w:p>
    <w:p>
      <w:pPr>
        <w:pStyle w:val="31"/>
        <w:shd w:val="clear"/>
        <w:tabs>
          <w:tab w:val="left" w:pos="1260"/>
        </w:tabs>
        <w:spacing w:line="360" w:lineRule="auto"/>
        <w:ind w:left="1643" w:leftChars="343" w:hanging="957" w:hangingChars="399"/>
        <w:rPr>
          <w:rFonts w:hint="eastAsia" w:hAnsi="宋体"/>
          <w:color w:val="auto"/>
          <w:sz w:val="24"/>
          <w:szCs w:val="24"/>
          <w:highlight w:val="none"/>
        </w:rPr>
      </w:pPr>
      <w:r>
        <w:rPr>
          <w:rFonts w:hint="eastAsia" w:hAnsi="宋体"/>
          <w:color w:val="auto"/>
          <w:sz w:val="24"/>
          <w:szCs w:val="24"/>
          <w:highlight w:val="none"/>
          <w:lang w:eastAsia="zh-CN"/>
        </w:rPr>
        <w:t>1</w:t>
      </w:r>
      <w:r>
        <w:rPr>
          <w:rFonts w:hAnsi="宋体"/>
          <w:color w:val="auto"/>
          <w:sz w:val="24"/>
          <w:szCs w:val="24"/>
          <w:highlight w:val="none"/>
          <w:lang w:eastAsia="zh-CN"/>
        </w:rPr>
        <w:t xml:space="preserve">0.6   </w:t>
      </w:r>
      <w:r>
        <w:rPr>
          <w:rFonts w:hint="eastAsia" w:hAnsi="宋体"/>
          <w:color w:val="auto"/>
          <w:sz w:val="24"/>
          <w:szCs w:val="24"/>
          <w:highlight w:val="none"/>
          <w:lang w:eastAsia="zh-CN"/>
        </w:rPr>
        <w:t>保修期内，乙方接到甲方应急维修要求后，应在2小时内到达现场，制定并实施应急维修方案。</w:t>
      </w:r>
      <w:r>
        <w:rPr>
          <w:rFonts w:hint="eastAsia" w:hAnsi="宋体"/>
          <w:color w:val="auto"/>
          <w:sz w:val="24"/>
          <w:szCs w:val="24"/>
          <w:highlight w:val="none"/>
        </w:rPr>
        <w:t>若乙方在免费保修期内接到甲方报障通知在所规定时间内逾期响应的，每次乙方须按合同总价的5‰支付违约金给甲方；若乙方未能及时提供本合同所规定的</w:t>
      </w:r>
      <w:r>
        <w:rPr>
          <w:rFonts w:hint="eastAsia" w:hAnsi="宋体"/>
          <w:color w:val="auto"/>
          <w:sz w:val="24"/>
          <w:szCs w:val="24"/>
          <w:highlight w:val="none"/>
        </w:rPr>
        <w:t>保修</w:t>
      </w:r>
      <w:r>
        <w:rPr>
          <w:rFonts w:hint="eastAsia" w:hAnsi="宋体"/>
          <w:color w:val="auto"/>
          <w:sz w:val="24"/>
          <w:szCs w:val="24"/>
          <w:highlight w:val="none"/>
        </w:rPr>
        <w:t>服务，经甲方书面催促无效后，每次乙方须按合同总价的5‰支付违约金给甲方。</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、争议解决</w:t>
      </w:r>
    </w:p>
    <w:p>
      <w:pPr>
        <w:pStyle w:val="31"/>
        <w:shd w:val="clear"/>
        <w:tabs>
          <w:tab w:val="left" w:pos="1260"/>
        </w:tabs>
        <w:spacing w:line="360" w:lineRule="auto"/>
        <w:ind w:left="1008" w:leftChars="504" w:firstLine="480" w:firstLineChars="200"/>
        <w:rPr>
          <w:rFonts w:hint="eastAsia" w:hAnsi="宋体"/>
          <w:color w:val="auto"/>
          <w:sz w:val="24"/>
          <w:szCs w:val="24"/>
          <w:highlight w:val="none"/>
        </w:rPr>
      </w:pPr>
      <w:r>
        <w:rPr>
          <w:rFonts w:hint="eastAsia" w:hAnsi="宋体"/>
          <w:color w:val="auto"/>
          <w:sz w:val="24"/>
          <w:szCs w:val="24"/>
          <w:highlight w:val="none"/>
        </w:rPr>
        <w:t>在本合同执行过程中，双方须严格遵守国家有关法规、法令和政策，发生任何纠纷时甲乙双方应通过友好协商解决，如果无法达成协议，所发生的纠纷将被提交</w:t>
      </w:r>
      <w:r>
        <w:rPr>
          <w:rFonts w:hint="eastAsia" w:hAnsi="宋体"/>
          <w:color w:val="auto"/>
          <w:sz w:val="24"/>
          <w:szCs w:val="24"/>
          <w:highlight w:val="none"/>
          <w:u w:val="single"/>
        </w:rPr>
        <w:t>甲方所在地人民法院诉讼解决</w:t>
      </w:r>
      <w:r>
        <w:rPr>
          <w:rFonts w:hint="eastAsia" w:hAnsi="宋体"/>
          <w:color w:val="auto"/>
          <w:sz w:val="24"/>
          <w:szCs w:val="24"/>
          <w:highlight w:val="none"/>
        </w:rPr>
        <w:t>。败诉方应承担因纠纷产生的诉讼费、律师费、交通费、鉴定费等费用。双方签署的地址均为确认的法律文书送达地址，确认手机号码均可信息送达，交邮或者发送后视为送达。</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2</w:t>
      </w:r>
      <w:r>
        <w:rPr>
          <w:rFonts w:hint="eastAsia" w:hAnsi="宋体"/>
          <w:color w:val="auto"/>
          <w:sz w:val="24"/>
          <w:szCs w:val="24"/>
          <w:highlight w:val="none"/>
        </w:rPr>
        <w:t>、侵权</w:t>
      </w:r>
    </w:p>
    <w:p>
      <w:pPr>
        <w:pStyle w:val="31"/>
        <w:shd w:val="clear"/>
        <w:tabs>
          <w:tab w:val="left" w:pos="1260"/>
        </w:tabs>
        <w:spacing w:line="360" w:lineRule="auto"/>
        <w:ind w:left="1006" w:leftChars="503" w:firstLine="480" w:firstLineChars="200"/>
        <w:rPr>
          <w:rFonts w:hint="eastAsia" w:hAnsi="宋体"/>
          <w:color w:val="auto"/>
          <w:sz w:val="24"/>
          <w:szCs w:val="24"/>
          <w:highlight w:val="none"/>
        </w:rPr>
      </w:pPr>
      <w:r>
        <w:rPr>
          <w:rFonts w:hint="eastAsia" w:hAnsi="宋体"/>
          <w:color w:val="auto"/>
          <w:sz w:val="24"/>
          <w:szCs w:val="24"/>
          <w:highlight w:val="none"/>
        </w:rPr>
        <w:t>乙方应保障甲方免于承担任何第三方对甲方在中国合法使用合同商品而引起有关专利、商标、工业设计权或版权的侵权索赔，乙方应负责对此类索赔进行抗辩，承担所有法律后果，赔偿甲方因此可能遭受的所有经济损失（包括但不限于不违反国家和甲方当地的司法部门规定标准所支出的律师费用）。</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3</w:t>
      </w:r>
      <w:r>
        <w:rPr>
          <w:rFonts w:hint="eastAsia" w:hAnsi="宋体"/>
          <w:color w:val="auto"/>
          <w:sz w:val="24"/>
          <w:szCs w:val="24"/>
          <w:highlight w:val="none"/>
        </w:rPr>
        <w:t>、廉政建设</w:t>
      </w:r>
    </w:p>
    <w:p>
      <w:pPr>
        <w:pStyle w:val="31"/>
        <w:shd w:val="clear"/>
        <w:tabs>
          <w:tab w:val="left" w:pos="1260"/>
        </w:tabs>
        <w:spacing w:line="360" w:lineRule="auto"/>
        <w:ind w:left="1472" w:leftChars="344" w:hanging="784" w:hangingChars="327"/>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3</w:t>
      </w:r>
      <w:r>
        <w:rPr>
          <w:rFonts w:hint="eastAsia" w:hAnsi="宋体"/>
          <w:color w:val="auto"/>
          <w:sz w:val="24"/>
          <w:szCs w:val="24"/>
          <w:highlight w:val="none"/>
        </w:rPr>
        <w:t>.1  甲乙双方在合同履行期间应遵守国家和政府有关廉政方面的规定和要求，禁止任何商业贿赂行为。</w:t>
      </w:r>
    </w:p>
    <w:p>
      <w:pPr>
        <w:pStyle w:val="31"/>
        <w:shd w:val="clear"/>
        <w:tabs>
          <w:tab w:val="left" w:pos="1260"/>
        </w:tabs>
        <w:spacing w:line="360" w:lineRule="auto"/>
        <w:ind w:left="1472" w:leftChars="344" w:hanging="784" w:hangingChars="327"/>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3</w:t>
      </w:r>
      <w:r>
        <w:rPr>
          <w:rFonts w:hint="eastAsia" w:hAnsi="宋体"/>
          <w:color w:val="auto"/>
          <w:sz w:val="24"/>
          <w:szCs w:val="24"/>
          <w:highlight w:val="none"/>
        </w:rPr>
        <w:t xml:space="preserve">.2  </w:t>
      </w:r>
      <w:r>
        <w:rPr>
          <w:rFonts w:hint="eastAsia" w:hAnsi="宋体" w:cs="Tahoma"/>
          <w:color w:val="auto"/>
          <w:sz w:val="24"/>
          <w:szCs w:val="24"/>
          <w:highlight w:val="none"/>
        </w:rPr>
        <w:t>如果乙方一旦被列入商业贿赂不良记录，甲乙双方合同将解除，并由乙方承担违约及给甲方造成的损失或货物损坏责任。</w:t>
      </w:r>
    </w:p>
    <w:p>
      <w:pPr>
        <w:pStyle w:val="31"/>
        <w:shd w:val="clear"/>
        <w:tabs>
          <w:tab w:val="left" w:pos="1260"/>
        </w:tabs>
        <w:spacing w:line="360" w:lineRule="auto"/>
        <w:rPr>
          <w:rFonts w:hint="eastAsia"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4</w:t>
      </w:r>
      <w:r>
        <w:rPr>
          <w:rFonts w:hint="eastAsia" w:hAnsi="宋体"/>
          <w:color w:val="auto"/>
          <w:sz w:val="24"/>
          <w:szCs w:val="24"/>
          <w:highlight w:val="none"/>
        </w:rPr>
        <w:t>、合同生效</w:t>
      </w:r>
    </w:p>
    <w:p>
      <w:pPr>
        <w:shd w:val="clear"/>
        <w:tabs>
          <w:tab w:val="left" w:pos="4140"/>
          <w:tab w:val="left" w:pos="5580"/>
        </w:tabs>
        <w:spacing w:line="360" w:lineRule="auto"/>
        <w:ind w:left="1458" w:leftChars="343" w:hanging="772" w:hangingChars="322"/>
        <w:rPr>
          <w:rFonts w:hint="eastAsia"/>
          <w:color w:val="auto"/>
          <w:sz w:val="24"/>
          <w:highlight w:val="none"/>
        </w:rPr>
      </w:pPr>
      <w:r>
        <w:rPr>
          <w:rFonts w:hint="eastAsia"/>
          <w:color w:val="auto"/>
          <w:sz w:val="24"/>
          <w:highlight w:val="none"/>
        </w:rPr>
        <w:t>1</w:t>
      </w:r>
      <w:r>
        <w:rPr>
          <w:color w:val="auto"/>
          <w:sz w:val="24"/>
          <w:highlight w:val="none"/>
        </w:rPr>
        <w:t>4</w:t>
      </w:r>
      <w:r>
        <w:rPr>
          <w:rFonts w:hint="eastAsia"/>
          <w:color w:val="auto"/>
          <w:sz w:val="24"/>
          <w:highlight w:val="none"/>
        </w:rPr>
        <w:t>.1  本合同一式</w:t>
      </w:r>
      <w:r>
        <w:rPr>
          <w:rFonts w:hint="eastAsia"/>
          <w:color w:val="auto"/>
          <w:sz w:val="24"/>
          <w:highlight w:val="none"/>
          <w:u w:val="single"/>
        </w:rPr>
        <w:t xml:space="preserve">    6  _</w:t>
      </w:r>
      <w:r>
        <w:rPr>
          <w:rFonts w:hint="eastAsia"/>
          <w:color w:val="auto"/>
          <w:sz w:val="24"/>
          <w:highlight w:val="none"/>
        </w:rPr>
        <w:t xml:space="preserve"> 份，甲方执 </w:t>
      </w:r>
      <w:r>
        <w:rPr>
          <w:rFonts w:hint="eastAsia"/>
          <w:color w:val="auto"/>
          <w:sz w:val="24"/>
          <w:highlight w:val="none"/>
          <w:u w:val="single"/>
        </w:rPr>
        <w:t xml:space="preserve"> 5 </w:t>
      </w:r>
      <w:r>
        <w:rPr>
          <w:rFonts w:hint="eastAsia"/>
          <w:color w:val="auto"/>
          <w:sz w:val="24"/>
          <w:highlight w:val="none"/>
        </w:rPr>
        <w:t xml:space="preserve"> 份，乙方执 </w:t>
      </w:r>
      <w:r>
        <w:rPr>
          <w:rFonts w:hint="eastAsia"/>
          <w:color w:val="auto"/>
          <w:sz w:val="24"/>
          <w:highlight w:val="none"/>
          <w:u w:val="single"/>
        </w:rPr>
        <w:t xml:space="preserve"> 1  </w:t>
      </w:r>
      <w:r>
        <w:rPr>
          <w:rFonts w:hint="eastAsia"/>
          <w:color w:val="auto"/>
          <w:sz w:val="24"/>
          <w:highlight w:val="none"/>
        </w:rPr>
        <w:t xml:space="preserve">  份。本货物的采购（招标）、响应（投标）文件与本合同同时执行，二者如有抵触，以本合同为准。</w:t>
      </w:r>
    </w:p>
    <w:p>
      <w:pPr>
        <w:shd w:val="clear"/>
        <w:tabs>
          <w:tab w:val="left" w:pos="4140"/>
          <w:tab w:val="left" w:pos="5580"/>
        </w:tabs>
        <w:spacing w:line="360" w:lineRule="auto"/>
        <w:ind w:firstLine="720" w:firstLineChars="300"/>
        <w:rPr>
          <w:rFonts w:hint="eastAsia"/>
          <w:color w:val="auto"/>
          <w:sz w:val="24"/>
          <w:highlight w:val="none"/>
        </w:rPr>
      </w:pPr>
      <w:r>
        <w:rPr>
          <w:rFonts w:hint="eastAsia"/>
          <w:color w:val="auto"/>
          <w:sz w:val="24"/>
          <w:highlight w:val="none"/>
        </w:rPr>
        <w:t>1</w:t>
      </w:r>
      <w:r>
        <w:rPr>
          <w:color w:val="auto"/>
          <w:sz w:val="24"/>
          <w:highlight w:val="none"/>
        </w:rPr>
        <w:t>4</w:t>
      </w:r>
      <w:r>
        <w:rPr>
          <w:rFonts w:hint="eastAsia"/>
          <w:color w:val="auto"/>
          <w:sz w:val="24"/>
          <w:highlight w:val="none"/>
        </w:rPr>
        <w:t>.2　本合同经双方法定代表人或授权代表签字、单位盖章后正式生效。</w:t>
      </w:r>
    </w:p>
    <w:p>
      <w:pPr>
        <w:pStyle w:val="31"/>
        <w:shd w:val="clear"/>
        <w:spacing w:line="360" w:lineRule="auto"/>
        <w:ind w:left="1028" w:leftChars="514"/>
        <w:rPr>
          <w:rFonts w:hint="eastAsia" w:hAnsi="宋体"/>
          <w:color w:val="auto"/>
          <w:kern w:val="2"/>
          <w:highlight w:val="none"/>
        </w:rPr>
      </w:pPr>
    </w:p>
    <w:p>
      <w:pPr>
        <w:pStyle w:val="31"/>
        <w:shd w:val="clear"/>
        <w:spacing w:line="360" w:lineRule="auto"/>
        <w:ind w:left="1028" w:leftChars="514"/>
        <w:rPr>
          <w:rFonts w:hint="eastAsia" w:hAnsi="宋体"/>
          <w:color w:val="auto"/>
          <w:kern w:val="2"/>
          <w:highlight w:val="none"/>
        </w:rPr>
      </w:pPr>
    </w:p>
    <w:p>
      <w:pPr>
        <w:pStyle w:val="31"/>
        <w:shd w:val="clear"/>
        <w:spacing w:line="360" w:lineRule="auto"/>
        <w:ind w:left="1028" w:leftChars="514"/>
        <w:rPr>
          <w:rFonts w:hint="eastAsia" w:hAnsi="宋体"/>
          <w:color w:val="auto"/>
          <w:kern w:val="2"/>
          <w:highlight w:val="none"/>
        </w:rPr>
      </w:pPr>
    </w:p>
    <w:p>
      <w:pPr>
        <w:shd w:val="clear"/>
        <w:tabs>
          <w:tab w:val="left" w:pos="7020"/>
        </w:tabs>
        <w:spacing w:line="360" w:lineRule="auto"/>
        <w:ind w:left="7161" w:leftChars="343" w:hanging="6475" w:hangingChars="2698"/>
        <w:rPr>
          <w:rFonts w:hint="eastAsia"/>
          <w:color w:val="auto"/>
          <w:sz w:val="24"/>
          <w:highlight w:val="none"/>
        </w:rPr>
      </w:pPr>
      <w:r>
        <w:rPr>
          <w:rFonts w:hint="eastAsia"/>
          <w:color w:val="auto"/>
          <w:sz w:val="24"/>
          <w:highlight w:val="none"/>
        </w:rPr>
        <w:t>甲方：中山大学附属肿瘤医院（公章）     乙方：（公章）</w:t>
      </w:r>
    </w:p>
    <w:p>
      <w:pPr>
        <w:shd w:val="clear"/>
        <w:spacing w:line="360" w:lineRule="auto"/>
        <w:ind w:left="6600" w:hanging="6600" w:hangingChars="2750"/>
        <w:rPr>
          <w:rFonts w:hint="eastAsia"/>
          <w:color w:val="auto"/>
          <w:sz w:val="24"/>
          <w:highlight w:val="none"/>
        </w:rPr>
      </w:pPr>
      <w:r>
        <w:rPr>
          <w:rFonts w:hint="eastAsia"/>
          <w:color w:val="auto"/>
          <w:sz w:val="24"/>
          <w:highlight w:val="none"/>
        </w:rPr>
        <w:t xml:space="preserve">      地址：广州市东风东路651号             地址：</w:t>
      </w:r>
    </w:p>
    <w:p>
      <w:pPr>
        <w:shd w:val="clear"/>
        <w:tabs>
          <w:tab w:val="left" w:pos="525"/>
          <w:tab w:val="left" w:pos="1155"/>
        </w:tabs>
        <w:spacing w:line="360" w:lineRule="auto"/>
        <w:rPr>
          <w:rFonts w:hint="eastAsia"/>
          <w:color w:val="auto"/>
          <w:sz w:val="24"/>
          <w:highlight w:val="none"/>
        </w:rPr>
      </w:pPr>
      <w:r>
        <w:rPr>
          <w:rFonts w:hint="eastAsia"/>
          <w:color w:val="auto"/>
          <w:sz w:val="24"/>
          <w:highlight w:val="none"/>
        </w:rPr>
        <w:t xml:space="preserve">      法定代表人：                           法定代表人：</w:t>
      </w:r>
    </w:p>
    <w:p>
      <w:pPr>
        <w:shd w:val="clear"/>
        <w:tabs>
          <w:tab w:val="left" w:pos="525"/>
          <w:tab w:val="left" w:pos="1155"/>
        </w:tabs>
        <w:spacing w:line="360" w:lineRule="auto"/>
        <w:ind w:left="500" w:leftChars="250"/>
        <w:rPr>
          <w:rFonts w:hint="eastAsia"/>
          <w:color w:val="auto"/>
          <w:sz w:val="24"/>
          <w:highlight w:val="none"/>
        </w:rPr>
      </w:pPr>
      <w:r>
        <w:rPr>
          <w:rFonts w:hint="eastAsia"/>
          <w:color w:val="auto"/>
          <w:sz w:val="24"/>
          <w:highlight w:val="none"/>
        </w:rPr>
        <w:t xml:space="preserve"> 授权代表：                              授权代表：</w:t>
      </w:r>
    </w:p>
    <w:p>
      <w:pPr>
        <w:shd w:val="clear"/>
        <w:tabs>
          <w:tab w:val="left" w:pos="525"/>
          <w:tab w:val="left" w:pos="1155"/>
        </w:tabs>
        <w:spacing w:line="360" w:lineRule="auto"/>
        <w:ind w:left="500" w:leftChars="250"/>
        <w:rPr>
          <w:rFonts w:hint="eastAsia"/>
          <w:b/>
          <w:color w:val="auto"/>
          <w:spacing w:val="8"/>
          <w:sz w:val="24"/>
          <w:highlight w:val="none"/>
        </w:rPr>
      </w:pPr>
      <w:r>
        <w:rPr>
          <w:rFonts w:hint="eastAsia"/>
          <w:color w:val="auto"/>
          <w:sz w:val="24"/>
          <w:highlight w:val="none"/>
        </w:rPr>
        <w:t xml:space="preserve"> 日期:                                  日期:</w:t>
      </w:r>
      <w:r>
        <w:rPr>
          <w:rFonts w:hint="eastAsia"/>
          <w:b/>
          <w:color w:val="auto"/>
          <w:spacing w:val="8"/>
          <w:sz w:val="24"/>
          <w:highlight w:val="none"/>
        </w:rPr>
        <w:t xml:space="preserve"> </w:t>
      </w:r>
    </w:p>
    <w:p>
      <w:pPr>
        <w:shd w:val="clear"/>
        <w:tabs>
          <w:tab w:val="left" w:pos="525"/>
          <w:tab w:val="left" w:pos="1155"/>
        </w:tabs>
        <w:spacing w:line="360" w:lineRule="auto"/>
        <w:ind w:left="500" w:leftChars="250"/>
        <w:rPr>
          <w:rFonts w:hint="eastAsia"/>
          <w:color w:val="auto"/>
          <w:spacing w:val="8"/>
          <w:sz w:val="24"/>
          <w:highlight w:val="none"/>
        </w:rPr>
      </w:pPr>
      <w:r>
        <w:rPr>
          <w:rFonts w:hint="eastAsia"/>
          <w:color w:val="auto"/>
          <w:spacing w:val="8"/>
          <w:sz w:val="24"/>
          <w:highlight w:val="none"/>
        </w:rPr>
        <w:t>签订地址：广州市东风东路651号      签订地址：广州市东风东路651号</w:t>
      </w:r>
    </w:p>
    <w:p>
      <w:pPr>
        <w:shd w:val="clear"/>
        <w:tabs>
          <w:tab w:val="left" w:pos="525"/>
          <w:tab w:val="left" w:pos="1155"/>
        </w:tabs>
        <w:spacing w:line="360" w:lineRule="auto"/>
        <w:jc w:val="center"/>
        <w:rPr>
          <w:rFonts w:hint="eastAsia"/>
          <w:b/>
          <w:color w:val="auto"/>
          <w:spacing w:val="8"/>
          <w:sz w:val="24"/>
          <w:highlight w:val="none"/>
        </w:rPr>
      </w:pPr>
      <w:r>
        <w:rPr>
          <w:color w:val="auto"/>
          <w:sz w:val="20"/>
          <w:highlight w:val="none"/>
        </w:rPr>
        <w:br w:type="page"/>
      </w:r>
      <w:r>
        <w:rPr>
          <w:rFonts w:hint="eastAsia"/>
          <w:b/>
          <w:color w:val="auto"/>
          <w:spacing w:val="8"/>
          <w:sz w:val="24"/>
          <w:highlight w:val="none"/>
        </w:rPr>
        <w:t>第二部分  合同附件</w:t>
      </w:r>
    </w:p>
    <w:p>
      <w:pPr>
        <w:shd w:val="clear"/>
        <w:ind w:firstLine="252" w:firstLineChars="98"/>
        <w:rPr>
          <w:rFonts w:hint="eastAsia"/>
          <w:b/>
          <w:color w:val="auto"/>
          <w:spacing w:val="8"/>
          <w:sz w:val="24"/>
          <w:highlight w:val="none"/>
        </w:rPr>
      </w:pPr>
    </w:p>
    <w:p>
      <w:pPr>
        <w:shd w:val="clear"/>
        <w:ind w:firstLine="252" w:firstLineChars="98"/>
        <w:rPr>
          <w:b/>
          <w:color w:val="auto"/>
          <w:sz w:val="24"/>
          <w:highlight w:val="none"/>
          <w:lang w:val="en-US" w:eastAsia="zh-CN"/>
        </w:rPr>
      </w:pPr>
      <w:r>
        <w:rPr>
          <w:rFonts w:hint="eastAsia"/>
          <w:b/>
          <w:color w:val="auto"/>
          <w:spacing w:val="8"/>
          <w:sz w:val="24"/>
          <w:highlight w:val="none"/>
        </w:rPr>
        <w:t>附件一</w:t>
      </w:r>
      <w:r>
        <w:rPr>
          <w:rFonts w:hint="eastAsia"/>
          <w:b/>
          <w:color w:val="auto"/>
          <w:spacing w:val="8"/>
          <w:sz w:val="24"/>
          <w:highlight w:val="none"/>
          <w:lang w:val="en-US" w:eastAsia="zh-CN"/>
        </w:rPr>
        <w:t xml:space="preserve"> 详细报价清单表</w:t>
      </w:r>
    </w:p>
    <w:tbl>
      <w:tblPr>
        <w:tblStyle w:val="66"/>
        <w:tblpPr w:leftFromText="180" w:rightFromText="180" w:vertAnchor="text" w:horzAnchor="page" w:tblpX="426" w:tblpY="334"/>
        <w:tblOverlap w:val="never"/>
        <w:tblW w:w="10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939"/>
        <w:gridCol w:w="1134"/>
        <w:gridCol w:w="992"/>
        <w:gridCol w:w="851"/>
        <w:gridCol w:w="992"/>
        <w:gridCol w:w="879"/>
        <w:gridCol w:w="1106"/>
        <w:gridCol w:w="1374"/>
      </w:tblGrid>
      <w:tr>
        <w:tblPrEx>
          <w:tblLayout w:type="fixed"/>
        </w:tblPrEx>
        <w:trPr>
          <w:trHeight w:val="681"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序号</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项目名称/描述</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rPr>
            </w:pPr>
            <w:r>
              <w:rPr>
                <w:rFonts w:hint="eastAsia"/>
                <w:b/>
                <w:color w:val="auto"/>
                <w:sz w:val="22"/>
                <w:szCs w:val="24"/>
                <w:highlight w:val="none"/>
                <w:lang w:bidi="ar"/>
              </w:rPr>
              <w:t>货物</w:t>
            </w:r>
            <w:r>
              <w:rPr>
                <w:rFonts w:hint="eastAsia"/>
                <w:b/>
                <w:color w:val="auto"/>
                <w:sz w:val="22"/>
                <w:szCs w:val="24"/>
                <w:highlight w:val="none"/>
                <w:lang w:bidi="ar"/>
              </w:rPr>
              <w:t>品牌</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数量</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rPr>
            </w:pPr>
            <w:r>
              <w:rPr>
                <w:rFonts w:hint="eastAsia"/>
                <w:b/>
                <w:color w:val="auto"/>
                <w:sz w:val="22"/>
                <w:szCs w:val="24"/>
                <w:highlight w:val="none"/>
                <w:lang w:bidi="ar"/>
              </w:rPr>
              <w:t>单价（元）</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rPr>
            </w:pPr>
            <w:r>
              <w:rPr>
                <w:rFonts w:hint="eastAsia"/>
                <w:b/>
                <w:color w:val="auto"/>
                <w:sz w:val="22"/>
                <w:szCs w:val="24"/>
                <w:highlight w:val="none"/>
                <w:lang w:bidi="ar"/>
              </w:rPr>
              <w:t>合计（元）</w:t>
            </w: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lang w:bidi="ar"/>
              </w:rPr>
            </w:pPr>
            <w:r>
              <w:rPr>
                <w:rFonts w:hint="eastAsia"/>
                <w:b/>
                <w:color w:val="auto"/>
                <w:sz w:val="22"/>
                <w:szCs w:val="24"/>
                <w:highlight w:val="none"/>
                <w:lang w:bidi="ar"/>
              </w:rPr>
              <w:t>备注</w:t>
            </w:r>
          </w:p>
        </w:tc>
      </w:tr>
      <w:tr>
        <w:tblPrEx>
          <w:tblLayout w:type="fixed"/>
        </w:tblPrEx>
        <w:trPr>
          <w:trHeight w:val="435"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p>
        </w:tc>
        <w:tc>
          <w:tcPr>
            <w:tcW w:w="10267" w:type="dxa"/>
            <w:gridSpan w:val="8"/>
            <w:tcBorders>
              <w:top w:val="single" w:color="auto" w:sz="4" w:space="0"/>
              <w:left w:val="single" w:color="auto" w:sz="4" w:space="0"/>
              <w:bottom w:val="single" w:color="auto" w:sz="4" w:space="0"/>
              <w:right w:val="single" w:color="auto" w:sz="4" w:space="0"/>
            </w:tcBorders>
            <w:vAlign w:val="center"/>
          </w:tcPr>
          <w:p>
            <w:pPr>
              <w:shd w:val="clear"/>
              <w:jc w:val="both"/>
              <w:textAlignment w:val="center"/>
              <w:rPr>
                <w:rFonts w:hint="eastAsia"/>
                <w:color w:val="auto"/>
                <w:sz w:val="22"/>
                <w:szCs w:val="24"/>
                <w:highlight w:val="none"/>
              </w:rPr>
            </w:pPr>
            <w:r>
              <w:rPr>
                <w:rFonts w:hint="eastAsia"/>
                <w:color w:val="auto"/>
                <w:sz w:val="22"/>
                <w:szCs w:val="24"/>
                <w:highlight w:val="none"/>
                <w:lang w:eastAsia="zh-CN"/>
              </w:rPr>
              <w:t>（一）</w:t>
            </w:r>
            <w:r>
              <w:rPr>
                <w:rFonts w:hint="eastAsia"/>
                <w:color w:val="auto"/>
                <w:sz w:val="22"/>
                <w:szCs w:val="24"/>
                <w:highlight w:val="none"/>
              </w:rPr>
              <w:t>项目主材</w:t>
            </w:r>
          </w:p>
        </w:tc>
      </w:tr>
      <w:tr>
        <w:tblPrEx>
          <w:tblLayout w:type="fixed"/>
        </w:tblPrEx>
        <w:trPr>
          <w:trHeight w:val="435"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1</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jc w:val="both"/>
              <w:textAlignment w:val="center"/>
              <w:rPr>
                <w:color w:val="auto"/>
                <w:sz w:val="22"/>
                <w:szCs w:val="24"/>
                <w:highlight w:val="none"/>
              </w:rPr>
            </w:pPr>
            <w:r>
              <w:rPr>
                <w:rFonts w:hint="eastAsia"/>
                <w:color w:val="auto"/>
                <w:sz w:val="22"/>
                <w:szCs w:val="24"/>
                <w:highlight w:val="none"/>
                <w:lang w:bidi="ar"/>
              </w:rPr>
              <w:t>母线槽</w:t>
            </w:r>
          </w:p>
          <w:p>
            <w:pPr>
              <w:shd w:val="clear"/>
              <w:textAlignment w:val="center"/>
              <w:rPr>
                <w:color w:val="auto"/>
                <w:sz w:val="22"/>
                <w:szCs w:val="24"/>
                <w:highlight w:val="none"/>
                <w:lang w:bidi="ar"/>
              </w:rPr>
            </w:pPr>
          </w:p>
          <w:p>
            <w:pPr>
              <w:shd w:val="clear"/>
              <w:jc w:val="center"/>
              <w:textAlignment w:val="center"/>
              <w:rPr>
                <w:rFonts w:hint="eastAsia"/>
                <w:color w:val="auto"/>
                <w:sz w:val="22"/>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r>
              <w:rPr>
                <w:rFonts w:hint="eastAsia"/>
                <w:color w:val="auto"/>
                <w:sz w:val="22"/>
                <w:szCs w:val="24"/>
                <w:highlight w:val="none"/>
              </w:rPr>
              <w:t>4000A</w:t>
            </w:r>
          </w:p>
          <w:p>
            <w:pPr>
              <w:shd w:val="clear"/>
              <w:rPr>
                <w:rFonts w:hint="eastAsia"/>
                <w:color w:val="auto"/>
                <w:sz w:val="22"/>
                <w:szCs w:val="24"/>
                <w:highlight w:val="none"/>
              </w:rPr>
            </w:pPr>
            <w:r>
              <w:rPr>
                <w:rFonts w:hint="eastAsia"/>
                <w:color w:val="auto"/>
                <w:sz w:val="22"/>
                <w:szCs w:val="24"/>
                <w:highlight w:val="none"/>
              </w:rPr>
              <w:t>IP65</w:t>
            </w:r>
            <w:r>
              <w:rPr>
                <w:rFonts w:hint="eastAsia"/>
                <w:color w:val="auto"/>
                <w:sz w:val="22"/>
                <w:szCs w:val="24"/>
                <w:highlight w:val="none"/>
              </w:rPr>
              <w:t>或</w:t>
            </w:r>
            <w:r>
              <w:rPr>
                <w:rFonts w:hint="eastAsia"/>
                <w:color w:val="auto"/>
                <w:sz w:val="22"/>
                <w:szCs w:val="24"/>
                <w:highlight w:val="none"/>
              </w:rPr>
              <w:t>以上</w:t>
            </w:r>
          </w:p>
          <w:p>
            <w:pPr>
              <w:shd w:val="clear"/>
              <w:rPr>
                <w:rFonts w:hint="eastAsia"/>
                <w:color w:val="auto"/>
                <w:sz w:val="22"/>
                <w:szCs w:val="24"/>
                <w:highlight w:val="none"/>
              </w:rPr>
            </w:pPr>
            <w:r>
              <w:rPr>
                <w:rFonts w:hint="eastAsia"/>
                <w:color w:val="auto"/>
                <w:sz w:val="22"/>
                <w:szCs w:val="24"/>
                <w:highlight w:val="none"/>
              </w:rPr>
              <w:t>三相四线</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米</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100</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其他要求见参数要求</w:t>
            </w:r>
          </w:p>
        </w:tc>
      </w:tr>
      <w:tr>
        <w:tblPrEx>
          <w:tblLayout w:type="fixed"/>
        </w:tblPrEx>
        <w:trPr>
          <w:trHeight w:val="39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2</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lang w:bidi="ar"/>
              </w:rPr>
              <w:t>始端箱</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个</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8</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lang w:eastAsia="zh-CN"/>
              </w:rPr>
            </w:pPr>
            <w:r>
              <w:rPr>
                <w:rFonts w:hint="eastAsia"/>
                <w:color w:val="auto"/>
                <w:sz w:val="22"/>
                <w:szCs w:val="24"/>
                <w:highlight w:val="none"/>
              </w:rPr>
              <w:t>根据项目实际需要配置</w:t>
            </w:r>
          </w:p>
        </w:tc>
      </w:tr>
      <w:tr>
        <w:tblPrEx>
          <w:tblLayout w:type="fixed"/>
        </w:tblPrEx>
        <w:trPr>
          <w:trHeight w:val="45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3</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lang w:bidi="ar"/>
              </w:rPr>
              <w:t>软连接</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8</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5</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硬链接</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个</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8</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6</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lang w:bidi="ar"/>
              </w:rPr>
              <w:t>弯头</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个</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31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7</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其他辅材</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r>
              <w:rPr>
                <w:rFonts w:hint="eastAsia"/>
                <w:color w:val="auto"/>
                <w:sz w:val="22"/>
                <w:szCs w:val="24"/>
                <w:highlight w:val="none"/>
                <w:lang w:bidi="ar"/>
              </w:rPr>
              <w:t>8</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旧母线回收</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r>
              <w:rPr>
                <w:rFonts w:hint="eastAsia"/>
                <w:color w:val="auto"/>
                <w:sz w:val="22"/>
                <w:szCs w:val="24"/>
                <w:highlight w:val="none"/>
                <w:lang w:bidi="ar"/>
              </w:rPr>
              <w:t>米</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r>
              <w:rPr>
                <w:rFonts w:hint="eastAsia"/>
                <w:color w:val="auto"/>
                <w:sz w:val="22"/>
                <w:szCs w:val="24"/>
                <w:highlight w:val="none"/>
                <w:lang w:bidi="ar"/>
              </w:rPr>
              <w:t>100</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p>
        </w:tc>
        <w:tc>
          <w:tcPr>
            <w:tcW w:w="7787" w:type="dxa"/>
            <w:gridSpan w:val="6"/>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小计</w:t>
            </w:r>
            <w:r>
              <w:rPr>
                <w:rFonts w:hint="eastAsia"/>
                <w:color w:val="auto"/>
                <w:sz w:val="22"/>
                <w:szCs w:val="24"/>
                <w:highlight w:val="none"/>
              </w:rPr>
              <w:t>小计</w:t>
            </w:r>
            <w:r>
              <w:rPr>
                <w:rFonts w:hint="eastAsia"/>
                <w:color w:val="auto"/>
                <w:sz w:val="22"/>
                <w:szCs w:val="24"/>
                <w:highlight w:val="none"/>
                <w:lang w:val="en-US" w:eastAsia="zh-CN"/>
              </w:rPr>
              <w:t>=1+2+3+4+5+6+7-8</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9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p>
        </w:tc>
        <w:tc>
          <w:tcPr>
            <w:tcW w:w="10267" w:type="dxa"/>
            <w:gridSpan w:val="8"/>
            <w:tcBorders>
              <w:top w:val="single" w:color="auto" w:sz="4" w:space="0"/>
              <w:left w:val="single" w:color="auto" w:sz="4" w:space="0"/>
              <w:bottom w:val="single" w:color="auto" w:sz="4" w:space="0"/>
              <w:right w:val="single" w:color="auto" w:sz="4" w:space="0"/>
            </w:tcBorders>
            <w:vAlign w:val="center"/>
          </w:tcPr>
          <w:p>
            <w:pPr>
              <w:shd w:val="clear"/>
              <w:jc w:val="both"/>
              <w:rPr>
                <w:rFonts w:hint="eastAsia"/>
                <w:color w:val="auto"/>
                <w:sz w:val="22"/>
                <w:szCs w:val="24"/>
                <w:highlight w:val="none"/>
              </w:rPr>
            </w:pPr>
            <w:r>
              <w:rPr>
                <w:rFonts w:hint="eastAsia"/>
                <w:color w:val="auto"/>
                <w:sz w:val="22"/>
                <w:szCs w:val="24"/>
                <w:highlight w:val="none"/>
                <w:lang w:eastAsia="zh-CN"/>
              </w:rPr>
              <w:t>（二）</w:t>
            </w:r>
            <w:r>
              <w:rPr>
                <w:rFonts w:hint="eastAsia"/>
                <w:color w:val="auto"/>
                <w:sz w:val="22"/>
                <w:szCs w:val="24"/>
                <w:highlight w:val="none"/>
              </w:rPr>
              <w:t>安装施工</w:t>
            </w:r>
          </w:p>
        </w:tc>
      </w:tr>
      <w:tr>
        <w:tblPrEx>
          <w:tblLayout w:type="fixed"/>
        </w:tblPrEx>
        <w:trPr>
          <w:trHeight w:val="36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9</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color w:val="auto"/>
                <w:sz w:val="22"/>
                <w:szCs w:val="24"/>
                <w:highlight w:val="none"/>
              </w:rPr>
            </w:pPr>
            <w:r>
              <w:rPr>
                <w:rFonts w:hint="eastAsia"/>
                <w:color w:val="auto"/>
                <w:sz w:val="22"/>
                <w:szCs w:val="24"/>
                <w:highlight w:val="none"/>
              </w:rPr>
              <w:t>货物安装费用</w:t>
            </w:r>
          </w:p>
          <w:p>
            <w:pPr>
              <w:shd w:val="clear"/>
              <w:textAlignment w:val="center"/>
              <w:rPr>
                <w:rFonts w:hint="eastAsia"/>
                <w:color w:val="auto"/>
                <w:sz w:val="22"/>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项</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eastAsia="zh-CN"/>
              </w:rPr>
            </w:pPr>
            <w:r>
              <w:rPr>
                <w:rFonts w:hint="eastAsia"/>
                <w:color w:val="auto"/>
                <w:sz w:val="22"/>
                <w:szCs w:val="24"/>
                <w:highlight w:val="none"/>
                <w:lang w:eastAsia="zh-CN"/>
              </w:rPr>
              <w:t>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lang w:eastAsia="zh-CN"/>
              </w:rPr>
            </w:pPr>
            <w:r>
              <w:rPr>
                <w:rFonts w:hint="eastAsia"/>
                <w:color w:val="auto"/>
                <w:sz w:val="22"/>
                <w:szCs w:val="24"/>
                <w:highlight w:val="none"/>
              </w:rPr>
              <w:t>含全部货物及配套辅材等安装、交付使用</w:t>
            </w:r>
            <w:r>
              <w:rPr>
                <w:rFonts w:hint="eastAsia"/>
                <w:color w:val="auto"/>
                <w:sz w:val="22"/>
                <w:szCs w:val="24"/>
                <w:highlight w:val="none"/>
              </w:rPr>
              <w:t>、现场安装必须的拆改</w:t>
            </w:r>
            <w:r>
              <w:rPr>
                <w:rFonts w:hint="eastAsia"/>
                <w:color w:val="auto"/>
                <w:sz w:val="22"/>
                <w:szCs w:val="24"/>
                <w:highlight w:val="none"/>
              </w:rPr>
              <w:t>等</w:t>
            </w:r>
          </w:p>
        </w:tc>
      </w:tr>
      <w:tr>
        <w:tblPrEx>
          <w:tblLayout w:type="fixed"/>
        </w:tblPrEx>
        <w:trPr>
          <w:trHeight w:val="36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eastAsia="zh-CN" w:bidi="ar"/>
              </w:rPr>
            </w:pPr>
            <w:r>
              <w:rPr>
                <w:rFonts w:hint="eastAsia"/>
                <w:color w:val="auto"/>
                <w:sz w:val="22"/>
                <w:szCs w:val="24"/>
                <w:highlight w:val="none"/>
                <w:lang w:eastAsia="zh-CN" w:bidi="ar"/>
              </w:rPr>
              <w:t>1</w:t>
            </w:r>
            <w:r>
              <w:rPr>
                <w:color w:val="auto"/>
                <w:sz w:val="22"/>
                <w:szCs w:val="24"/>
                <w:highlight w:val="none"/>
                <w:lang w:eastAsia="zh-CN" w:bidi="ar"/>
              </w:rPr>
              <w:t>0</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系统</w:t>
            </w:r>
            <w:r>
              <w:rPr>
                <w:rFonts w:hint="eastAsia"/>
                <w:color w:val="auto"/>
                <w:sz w:val="22"/>
                <w:szCs w:val="24"/>
                <w:highlight w:val="none"/>
                <w:lang w:eastAsia="zh-CN"/>
              </w:rPr>
              <w:t>调试及</w:t>
            </w:r>
            <w:r>
              <w:rPr>
                <w:rFonts w:hint="eastAsia"/>
                <w:color w:val="auto"/>
                <w:sz w:val="22"/>
                <w:szCs w:val="24"/>
                <w:highlight w:val="none"/>
              </w:rPr>
              <w:t>母线试验</w:t>
            </w:r>
            <w:r>
              <w:rPr>
                <w:rFonts w:hint="eastAsia"/>
                <w:color w:val="auto"/>
                <w:sz w:val="22"/>
                <w:szCs w:val="24"/>
                <w:highlight w:val="none"/>
                <w:lang w:eastAsia="zh-CN"/>
              </w:rPr>
              <w:t>费用</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项</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eastAsia="zh-CN"/>
              </w:rPr>
            </w:pPr>
            <w:r>
              <w:rPr>
                <w:rFonts w:hint="eastAsia"/>
                <w:color w:val="auto"/>
                <w:sz w:val="22"/>
                <w:szCs w:val="24"/>
                <w:highlight w:val="none"/>
                <w:lang w:eastAsia="zh-CN"/>
              </w:rPr>
              <w:t>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r>
              <w:rPr>
                <w:rFonts w:hint="eastAsia"/>
                <w:color w:val="auto"/>
                <w:sz w:val="22"/>
                <w:szCs w:val="24"/>
                <w:highlight w:val="none"/>
              </w:rPr>
              <w:t>本项目范围内所涉及的全部系统、母线的调试和试验</w:t>
            </w:r>
          </w:p>
        </w:tc>
      </w:tr>
      <w:tr>
        <w:tblPrEx>
          <w:tblLayout w:type="fixed"/>
        </w:tblPrEx>
        <w:trPr>
          <w:trHeight w:val="36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7787" w:type="dxa"/>
            <w:gridSpan w:val="6"/>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default" w:eastAsia="宋体"/>
                <w:color w:val="auto"/>
                <w:sz w:val="22"/>
                <w:szCs w:val="24"/>
                <w:highlight w:val="none"/>
                <w:lang w:val="en-US" w:eastAsia="zh-CN"/>
              </w:rPr>
            </w:pPr>
            <w:r>
              <w:rPr>
                <w:rFonts w:hint="eastAsia"/>
                <w:color w:val="auto"/>
                <w:sz w:val="22"/>
                <w:szCs w:val="24"/>
                <w:highlight w:val="none"/>
              </w:rPr>
              <w:t>小计</w:t>
            </w:r>
            <w:r>
              <w:rPr>
                <w:rFonts w:hint="eastAsia"/>
                <w:color w:val="auto"/>
                <w:sz w:val="22"/>
                <w:szCs w:val="24"/>
                <w:highlight w:val="none"/>
                <w:lang w:val="en-US" w:eastAsia="zh-CN"/>
              </w:rPr>
              <w:t>=9+10</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05"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7787" w:type="dxa"/>
            <w:gridSpan w:val="6"/>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default" w:eastAsia="宋体"/>
                <w:color w:val="auto"/>
                <w:sz w:val="22"/>
                <w:szCs w:val="24"/>
                <w:highlight w:val="none"/>
                <w:lang w:val="en-US" w:eastAsia="zh-CN"/>
              </w:rPr>
            </w:pPr>
            <w:r>
              <w:rPr>
                <w:rFonts w:hint="eastAsia"/>
                <w:color w:val="auto"/>
                <w:sz w:val="22"/>
                <w:szCs w:val="24"/>
                <w:highlight w:val="none"/>
              </w:rPr>
              <w:t>合计</w:t>
            </w:r>
            <w:r>
              <w:rPr>
                <w:rFonts w:hint="eastAsia"/>
                <w:color w:val="auto"/>
                <w:sz w:val="22"/>
                <w:szCs w:val="24"/>
                <w:highlight w:val="none"/>
                <w:lang w:eastAsia="zh-CN"/>
              </w:rPr>
              <w:t>（一）</w:t>
            </w:r>
            <w:r>
              <w:rPr>
                <w:rFonts w:hint="eastAsia"/>
                <w:color w:val="auto"/>
                <w:sz w:val="22"/>
                <w:szCs w:val="24"/>
                <w:highlight w:val="none"/>
                <w:lang w:val="en-US" w:eastAsia="zh-CN"/>
              </w:rPr>
              <w:t>+（二）</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bl>
    <w:p>
      <w:pPr>
        <w:shd w:val="clear"/>
        <w:rPr>
          <w:rFonts w:hint="eastAsia"/>
          <w:color w:val="auto"/>
          <w:sz w:val="24"/>
          <w:highlight w:val="none"/>
        </w:rPr>
      </w:pPr>
    </w:p>
    <w:p>
      <w:pPr>
        <w:shd w:val="clear"/>
        <w:jc w:val="both"/>
        <w:textAlignment w:val="center"/>
        <w:rPr>
          <w:rFonts w:hint="eastAsia"/>
          <w:color w:val="auto"/>
          <w:sz w:val="24"/>
          <w:highlight w:val="none"/>
          <w:lang w:eastAsia="zh-CN"/>
        </w:rPr>
      </w:pPr>
      <w:r>
        <w:rPr>
          <w:rFonts w:hint="eastAsia"/>
          <w:color w:val="auto"/>
          <w:sz w:val="24"/>
          <w:highlight w:val="none"/>
          <w:lang w:eastAsia="zh-CN"/>
        </w:rPr>
        <w:t>报价说明：</w:t>
      </w:r>
    </w:p>
    <w:p>
      <w:pPr>
        <w:numPr>
          <w:ilvl w:val="0"/>
          <w:numId w:val="10"/>
        </w:numPr>
        <w:shd w:val="clear"/>
        <w:tabs>
          <w:tab w:val="left" w:pos="0"/>
          <w:tab w:val="left" w:pos="720"/>
        </w:tabs>
        <w:ind w:firstLine="0" w:firstLineChars="0"/>
        <w:jc w:val="both"/>
        <w:textAlignment w:val="center"/>
        <w:rPr>
          <w:rFonts w:hint="eastAsia" w:hAnsi="Times New Roman" w:eastAsia="宋体" w:cs="Times New Roman"/>
          <w:color w:val="auto"/>
          <w:sz w:val="24"/>
          <w:szCs w:val="20"/>
          <w:highlight w:val="none"/>
          <w:lang w:eastAsia="zh-CN"/>
        </w:rPr>
      </w:pPr>
      <w:r>
        <w:rPr>
          <w:rFonts w:hint="eastAsia" w:hAnsi="Times New Roman" w:eastAsia="宋体" w:cs="Times New Roman"/>
          <w:color w:val="auto"/>
          <w:sz w:val="24"/>
          <w:highlight w:val="none"/>
          <w:lang w:eastAsia="zh-CN"/>
        </w:rPr>
        <w:t>以上母线槽报价</w:t>
      </w:r>
      <w:r>
        <w:rPr>
          <w:rFonts w:hint="eastAsia" w:hAnsi="Times New Roman" w:eastAsia="宋体" w:cs="Times New Roman"/>
          <w:color w:val="auto"/>
          <w:sz w:val="24"/>
          <w:szCs w:val="20"/>
          <w:highlight w:val="none"/>
          <w:lang w:eastAsia="zh-CN"/>
        </w:rPr>
        <w:t>包含所需的支吊架制作安装、水平弯通、垂直弯通、T接头、变径单元、始终端母线、膨胀接头等附件</w:t>
      </w:r>
      <w:r>
        <w:rPr>
          <w:rFonts w:hint="eastAsia" w:hAnsi="Times New Roman" w:eastAsia="宋体" w:cs="Times New Roman"/>
          <w:color w:val="auto"/>
          <w:sz w:val="24"/>
          <w:szCs w:val="20"/>
          <w:highlight w:val="none"/>
          <w:lang w:eastAsia="zh-CN"/>
        </w:rPr>
        <w:t>的制作安装</w:t>
      </w:r>
      <w:r>
        <w:rPr>
          <w:rFonts w:hint="eastAsia" w:hAnsi="Times New Roman" w:eastAsia="宋体" w:cs="Times New Roman"/>
          <w:color w:val="auto"/>
          <w:sz w:val="24"/>
          <w:szCs w:val="20"/>
          <w:highlight w:val="none"/>
          <w:lang w:eastAsia="zh-CN"/>
        </w:rPr>
        <w:t>，与变压器等设备连接的软（硬）连接等、接地、防火堵洞、母线槽防护、除锈刷油等相关费用。</w:t>
      </w:r>
    </w:p>
    <w:p>
      <w:pPr>
        <w:numPr>
          <w:ilvl w:val="0"/>
          <w:numId w:val="10"/>
        </w:numPr>
        <w:shd w:val="clear"/>
        <w:tabs>
          <w:tab w:val="left" w:pos="0"/>
          <w:tab w:val="left" w:pos="720"/>
        </w:tabs>
        <w:ind w:firstLine="0" w:firstLineChars="0"/>
        <w:jc w:val="both"/>
        <w:textAlignment w:val="center"/>
        <w:rPr>
          <w:rFonts w:hint="default" w:hAnsi="Times New Roman" w:eastAsia="宋体" w:cs="Times New Roman"/>
          <w:color w:val="auto"/>
          <w:sz w:val="24"/>
          <w:szCs w:val="20"/>
          <w:highlight w:val="none"/>
          <w:lang w:val="en-US" w:eastAsia="zh-CN"/>
        </w:rPr>
      </w:pPr>
      <w:r>
        <w:rPr>
          <w:rFonts w:hint="eastAsia" w:hAnsi="Times New Roman" w:eastAsia="宋体" w:cs="Times New Roman"/>
          <w:color w:val="auto"/>
          <w:sz w:val="24"/>
          <w:szCs w:val="20"/>
          <w:highlight w:val="none"/>
          <w:lang w:val="en-US" w:eastAsia="zh-CN"/>
        </w:rPr>
        <w:t>以上报价含税。</w:t>
      </w:r>
    </w:p>
    <w:p>
      <w:pPr>
        <w:shd w:val="clear"/>
        <w:tabs>
          <w:tab w:val="left" w:pos="0"/>
          <w:tab w:val="left" w:pos="720"/>
        </w:tabs>
        <w:ind w:firstLine="840" w:firstLineChars="350"/>
        <w:rPr>
          <w:rFonts w:hint="eastAsia"/>
          <w:color w:val="auto"/>
          <w:sz w:val="24"/>
          <w:highlight w:val="none"/>
        </w:rPr>
      </w:pPr>
    </w:p>
    <w:p>
      <w:pPr>
        <w:shd w:val="clear"/>
        <w:tabs>
          <w:tab w:val="left" w:pos="0"/>
          <w:tab w:val="left" w:pos="720"/>
        </w:tabs>
        <w:ind w:firstLine="840" w:firstLineChars="350"/>
        <w:rPr>
          <w:rFonts w:hint="eastAsia"/>
          <w:color w:val="auto"/>
          <w:sz w:val="24"/>
          <w:highlight w:val="none"/>
        </w:rPr>
      </w:pPr>
      <w:r>
        <w:rPr>
          <w:rFonts w:hint="eastAsia"/>
          <w:color w:val="auto"/>
          <w:sz w:val="24"/>
          <w:highlight w:val="none"/>
        </w:rPr>
        <w:t>制表人：    （盖供货公司章）                       联系电话：</w:t>
      </w:r>
    </w:p>
    <w:bookmarkEnd w:id="17"/>
    <w:bookmarkEnd w:id="18"/>
    <w:bookmarkEnd w:id="19"/>
    <w:bookmarkEnd w:id="20"/>
    <w:p>
      <w:pPr>
        <w:shd w:val="clear"/>
        <w:spacing w:before="156" w:beforeLines="50" w:line="400" w:lineRule="exact"/>
        <w:rPr>
          <w:color w:val="auto"/>
          <w:sz w:val="24"/>
          <w:highlight w:val="none"/>
        </w:rPr>
      </w:pPr>
      <w:r>
        <w:rPr>
          <w:rFonts w:hint="eastAsia"/>
          <w:color w:val="auto"/>
          <w:sz w:val="24"/>
          <w:highlight w:val="none"/>
        </w:rPr>
        <w:br w:type="page"/>
      </w:r>
      <w:r>
        <w:rPr>
          <w:rFonts w:hint="eastAsia"/>
          <w:color w:val="auto"/>
          <w:sz w:val="24"/>
          <w:highlight w:val="none"/>
        </w:rPr>
        <w:t>附件</w:t>
      </w:r>
      <w:r>
        <w:rPr>
          <w:rFonts w:hint="eastAsia"/>
          <w:color w:val="auto"/>
          <w:sz w:val="24"/>
          <w:highlight w:val="none"/>
          <w:lang w:eastAsia="zh-CN"/>
        </w:rPr>
        <w:t>二</w:t>
      </w:r>
      <w:r>
        <w:rPr>
          <w:rFonts w:hint="eastAsia"/>
          <w:color w:val="auto"/>
          <w:sz w:val="24"/>
          <w:highlight w:val="none"/>
        </w:rPr>
        <w:t xml:space="preserve">   </w:t>
      </w:r>
    </w:p>
    <w:p>
      <w:pPr>
        <w:shd w:val="clear"/>
        <w:snapToGrid w:val="0"/>
        <w:spacing w:line="360" w:lineRule="auto"/>
        <w:jc w:val="center"/>
        <w:rPr>
          <w:b/>
          <w:color w:val="auto"/>
          <w:sz w:val="28"/>
          <w:szCs w:val="28"/>
          <w:highlight w:val="none"/>
        </w:rPr>
      </w:pPr>
      <w:r>
        <w:rPr>
          <w:rFonts w:hint="eastAsia"/>
          <w:b/>
          <w:color w:val="auto"/>
          <w:sz w:val="28"/>
          <w:szCs w:val="28"/>
          <w:highlight w:val="none"/>
        </w:rPr>
        <w:t>质量保修协议</w:t>
      </w:r>
    </w:p>
    <w:p>
      <w:pPr>
        <w:shd w:val="clear"/>
        <w:spacing w:line="400" w:lineRule="exact"/>
        <w:rPr>
          <w:color w:val="auto"/>
          <w:szCs w:val="21"/>
          <w:highlight w:val="none"/>
          <w:u w:val="single"/>
        </w:rPr>
      </w:pPr>
      <w:r>
        <w:rPr>
          <w:rFonts w:hint="eastAsia"/>
          <w:color w:val="auto"/>
          <w:szCs w:val="21"/>
          <w:highlight w:val="none"/>
        </w:rPr>
        <w:t>甲方（全称）：</w:t>
      </w:r>
      <w:r>
        <w:rPr>
          <w:rFonts w:hint="eastAsia"/>
          <w:color w:val="auto"/>
          <w:szCs w:val="21"/>
          <w:highlight w:val="none"/>
          <w:u w:val="single"/>
        </w:rPr>
        <w:t>中山大学附属肿瘤医院</w:t>
      </w:r>
    </w:p>
    <w:p>
      <w:pPr>
        <w:shd w:val="clear"/>
        <w:spacing w:line="400" w:lineRule="exact"/>
        <w:rPr>
          <w:rFonts w:hAnsi="宋体" w:cs="Arial"/>
          <w:b/>
          <w:bCs/>
          <w:color w:val="auto"/>
          <w:szCs w:val="21"/>
          <w:highlight w:val="none"/>
        </w:rPr>
      </w:pPr>
      <w:r>
        <w:rPr>
          <w:rFonts w:hint="eastAsia"/>
          <w:color w:val="auto"/>
          <w:szCs w:val="21"/>
          <w:highlight w:val="none"/>
        </w:rPr>
        <w:t>乙方（全称）：</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为保证</w:t>
      </w:r>
      <w:r>
        <w:rPr>
          <w:rFonts w:hint="eastAsia" w:hAnsi="宋体" w:cs="宋体"/>
          <w:color w:val="auto"/>
          <w:szCs w:val="21"/>
          <w:highlight w:val="none"/>
          <w:u w:val="single"/>
          <w:lang w:eastAsia="zh-CN"/>
        </w:rPr>
        <w:t xml:space="preserve"> </w:t>
      </w:r>
      <w:r>
        <w:rPr>
          <w:rFonts w:hAnsi="宋体" w:cs="宋体"/>
          <w:color w:val="auto"/>
          <w:szCs w:val="21"/>
          <w:highlight w:val="none"/>
          <w:u w:val="single"/>
          <w:lang w:eastAsia="zh-CN"/>
        </w:rPr>
        <w:t xml:space="preserve">           </w:t>
      </w:r>
      <w:r>
        <w:rPr>
          <w:rFonts w:hint="eastAsia" w:hAnsi="宋体" w:cs="宋体"/>
          <w:color w:val="auto"/>
          <w:szCs w:val="21"/>
          <w:highlight w:val="none"/>
        </w:rPr>
        <w:t>项目在合理使用期限内正常使用，甲方和乙方根据相关法律及规范，经协商一致，签订质量保修协议。乙方在质量保修期内应按照有关规定及双方约定承担项目质量保修责任。</w:t>
      </w:r>
    </w:p>
    <w:p>
      <w:pPr>
        <w:shd w:val="clear"/>
        <w:spacing w:line="400" w:lineRule="exact"/>
        <w:ind w:firstLine="402" w:firstLineChars="200"/>
        <w:rPr>
          <w:rFonts w:hAnsi="宋体" w:cs="宋体"/>
          <w:b/>
          <w:color w:val="auto"/>
          <w:szCs w:val="21"/>
          <w:highlight w:val="none"/>
        </w:rPr>
      </w:pPr>
      <w:r>
        <w:rPr>
          <w:rFonts w:hint="eastAsia" w:hAnsi="宋体" w:cs="宋体"/>
          <w:b/>
          <w:color w:val="auto"/>
          <w:szCs w:val="21"/>
          <w:highlight w:val="none"/>
        </w:rPr>
        <w:t>一、质量保修范围</w:t>
      </w:r>
    </w:p>
    <w:p>
      <w:pPr>
        <w:shd w:val="clear"/>
        <w:spacing w:line="400" w:lineRule="exact"/>
        <w:ind w:firstLine="400" w:firstLineChars="200"/>
        <w:rPr>
          <w:rFonts w:hAnsi="宋体" w:cs="宋体"/>
          <w:color w:val="auto"/>
          <w:szCs w:val="21"/>
          <w:highlight w:val="none"/>
          <w:u w:val="single"/>
        </w:rPr>
      </w:pPr>
      <w:r>
        <w:rPr>
          <w:rFonts w:hint="eastAsia" w:hAnsi="宋体" w:cs="宋体"/>
          <w:color w:val="auto"/>
          <w:szCs w:val="21"/>
          <w:highlight w:val="none"/>
        </w:rPr>
        <w:t>乙方承包的</w:t>
      </w:r>
      <w:r>
        <w:rPr>
          <w:rFonts w:hint="eastAsia" w:hAnsi="宋体" w:cs="宋体"/>
          <w:color w:val="auto"/>
          <w:szCs w:val="21"/>
          <w:highlight w:val="none"/>
          <w:u w:val="single"/>
          <w:lang w:eastAsia="zh-CN"/>
        </w:rPr>
        <w:t xml:space="preserve"> </w:t>
      </w:r>
      <w:r>
        <w:rPr>
          <w:rFonts w:hAnsi="宋体" w:cs="宋体"/>
          <w:color w:val="auto"/>
          <w:szCs w:val="21"/>
          <w:highlight w:val="none"/>
          <w:u w:val="single"/>
          <w:lang w:eastAsia="zh-CN"/>
        </w:rPr>
        <w:t xml:space="preserve">                           </w:t>
      </w:r>
      <w:r>
        <w:rPr>
          <w:rFonts w:hint="eastAsia" w:hAnsi="宋体" w:cs="宋体"/>
          <w:color w:val="auto"/>
          <w:szCs w:val="21"/>
          <w:highlight w:val="none"/>
          <w:u w:val="single"/>
        </w:rPr>
        <w:t>项目。</w:t>
      </w:r>
    </w:p>
    <w:p>
      <w:pPr>
        <w:shd w:val="clear"/>
        <w:spacing w:line="400" w:lineRule="exact"/>
        <w:ind w:firstLine="402" w:firstLineChars="200"/>
        <w:rPr>
          <w:rFonts w:hAnsi="宋体" w:cs="宋体"/>
          <w:b/>
          <w:color w:val="auto"/>
          <w:szCs w:val="21"/>
          <w:highlight w:val="none"/>
        </w:rPr>
      </w:pPr>
      <w:r>
        <w:rPr>
          <w:rFonts w:hint="eastAsia" w:hAnsi="宋体" w:cs="宋体"/>
          <w:b/>
          <w:color w:val="auto"/>
          <w:szCs w:val="21"/>
          <w:highlight w:val="none"/>
        </w:rPr>
        <w:t>二、质量保修期</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2.1 质量保修期从双方验收合格之日算起。</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2.2 双方根据有关规定，约定本项目质量保修期如下：</w:t>
      </w:r>
      <w:r>
        <w:rPr>
          <w:rFonts w:hint="eastAsia" w:hAnsi="宋体" w:cs="宋体"/>
          <w:color w:val="auto"/>
          <w:szCs w:val="21"/>
          <w:highlight w:val="none"/>
          <w:u w:val="single"/>
        </w:rPr>
        <w:t xml:space="preserve"> 2 </w:t>
      </w:r>
      <w:r>
        <w:rPr>
          <w:rFonts w:hint="eastAsia" w:hAnsi="宋体" w:cs="宋体"/>
          <w:color w:val="auto"/>
          <w:szCs w:val="21"/>
          <w:highlight w:val="none"/>
        </w:rPr>
        <w:t>年。</w:t>
      </w:r>
    </w:p>
    <w:p>
      <w:pPr>
        <w:shd w:val="clear"/>
        <w:spacing w:line="400" w:lineRule="exact"/>
        <w:ind w:firstLine="402" w:firstLineChars="200"/>
        <w:rPr>
          <w:rFonts w:hAnsi="宋体" w:cs="宋体"/>
          <w:b/>
          <w:color w:val="auto"/>
          <w:szCs w:val="21"/>
          <w:highlight w:val="none"/>
        </w:rPr>
      </w:pPr>
      <w:r>
        <w:rPr>
          <w:rFonts w:hint="eastAsia" w:hAnsi="宋体" w:cs="宋体"/>
          <w:b/>
          <w:color w:val="auto"/>
          <w:szCs w:val="21"/>
          <w:highlight w:val="none"/>
        </w:rPr>
        <w:t>三、 质量保修责任</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3.1 属于保修范围的项目，乙方应在接到通知后的7个日历天内按本项目质量要求完成维修工作。乙方不在约定期限内派人保修，甲方可自行或指派第三方保修。</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3.2 发生紧急抢修事故的，乙方在接到通知后，应立即到达事故现场抢修，在24小时内按本项目质量要求完成维修工作。</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3.3 质量保修完成后，由甲方组织验收。</w:t>
      </w:r>
    </w:p>
    <w:p>
      <w:pPr>
        <w:shd w:val="clear"/>
        <w:spacing w:line="400" w:lineRule="exact"/>
        <w:ind w:firstLine="402" w:firstLineChars="200"/>
        <w:rPr>
          <w:rFonts w:hAnsi="宋体" w:cs="宋体"/>
          <w:b/>
          <w:color w:val="auto"/>
          <w:szCs w:val="21"/>
          <w:highlight w:val="none"/>
        </w:rPr>
      </w:pPr>
      <w:r>
        <w:rPr>
          <w:rFonts w:hint="eastAsia" w:hAnsi="宋体" w:cs="宋体"/>
          <w:b/>
          <w:color w:val="auto"/>
          <w:szCs w:val="21"/>
          <w:highlight w:val="none"/>
        </w:rPr>
        <w:t>四、 质量保修费用</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质量保修费用及相关的损害赔偿费，由造成质量缺陷的责任方承担。</w:t>
      </w:r>
    </w:p>
    <w:p>
      <w:pPr>
        <w:shd w:val="clear"/>
        <w:spacing w:line="400" w:lineRule="exact"/>
        <w:ind w:firstLine="402" w:firstLineChars="200"/>
        <w:rPr>
          <w:rFonts w:hAnsi="宋体" w:cs="宋体"/>
          <w:b/>
          <w:color w:val="auto"/>
          <w:szCs w:val="21"/>
          <w:highlight w:val="none"/>
        </w:rPr>
      </w:pPr>
      <w:r>
        <w:rPr>
          <w:rFonts w:hint="eastAsia" w:hAnsi="宋体" w:cs="宋体"/>
          <w:b/>
          <w:color w:val="auto"/>
          <w:szCs w:val="21"/>
          <w:highlight w:val="none"/>
        </w:rPr>
        <w:t>五、质量保证金</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质量保证金金额为项目结算总额的3%，在质保期满后扣除第三方保修费用后无息支付全部余款。</w:t>
      </w:r>
    </w:p>
    <w:p>
      <w:pPr>
        <w:shd w:val="clear"/>
        <w:tabs>
          <w:tab w:val="left" w:pos="840"/>
        </w:tabs>
        <w:spacing w:line="400" w:lineRule="exact"/>
        <w:ind w:firstLine="402" w:firstLineChars="200"/>
        <w:rPr>
          <w:rFonts w:hAnsi="宋体" w:cs="宋体"/>
          <w:b/>
          <w:color w:val="auto"/>
          <w:szCs w:val="21"/>
          <w:highlight w:val="none"/>
        </w:rPr>
      </w:pPr>
      <w:r>
        <w:rPr>
          <w:rFonts w:hint="eastAsia" w:hAnsi="宋体" w:cs="宋体"/>
          <w:b/>
          <w:color w:val="auto"/>
          <w:szCs w:val="21"/>
          <w:highlight w:val="none"/>
        </w:rPr>
        <w:t>六、 其它</w:t>
      </w:r>
    </w:p>
    <w:p>
      <w:pPr>
        <w:shd w:val="clear"/>
        <w:spacing w:line="400" w:lineRule="exact"/>
        <w:ind w:firstLine="400" w:firstLineChars="200"/>
        <w:rPr>
          <w:rFonts w:hAnsi="宋体" w:cs="宋体"/>
          <w:color w:val="auto"/>
          <w:szCs w:val="21"/>
          <w:highlight w:val="none"/>
        </w:rPr>
      </w:pPr>
      <w:r>
        <w:rPr>
          <w:rFonts w:hint="eastAsia" w:hAnsi="宋体" w:cs="宋体"/>
          <w:color w:val="auto"/>
          <w:szCs w:val="21"/>
          <w:highlight w:val="none"/>
        </w:rPr>
        <w:t>6.1本项目质量保修协议作为合同附件，其有效期限至保修期满。</w:t>
      </w:r>
    </w:p>
    <w:p>
      <w:pPr>
        <w:shd w:val="clear"/>
        <w:snapToGrid w:val="0"/>
        <w:ind w:right="-471"/>
        <w:rPr>
          <w:rFonts w:hint="eastAsia"/>
          <w:color w:val="auto"/>
          <w:sz w:val="24"/>
          <w:highlight w:val="none"/>
        </w:rPr>
      </w:pPr>
      <w:r>
        <w:rPr>
          <w:rFonts w:hAnsi="宋体"/>
          <w:b/>
          <w:bCs/>
          <w:color w:val="auto"/>
          <w:szCs w:val="21"/>
          <w:highlight w:val="none"/>
        </w:rPr>
        <w:br w:type="page"/>
      </w:r>
      <w:r>
        <w:rPr>
          <w:rFonts w:hint="eastAsia"/>
          <w:color w:val="auto"/>
          <w:sz w:val="24"/>
          <w:highlight w:val="none"/>
        </w:rPr>
        <w:t>附件</w:t>
      </w:r>
      <w:r>
        <w:rPr>
          <w:rFonts w:hint="eastAsia"/>
          <w:color w:val="auto"/>
          <w:sz w:val="24"/>
          <w:highlight w:val="none"/>
          <w:lang w:eastAsia="zh-CN"/>
        </w:rPr>
        <w:t>三</w:t>
      </w:r>
      <w:r>
        <w:rPr>
          <w:rFonts w:hint="eastAsia"/>
          <w:color w:val="auto"/>
          <w:sz w:val="24"/>
          <w:highlight w:val="none"/>
        </w:rPr>
        <w:t xml:space="preserve">   </w:t>
      </w:r>
    </w:p>
    <w:p>
      <w:pPr>
        <w:shd w:val="clear"/>
        <w:jc w:val="center"/>
        <w:rPr>
          <w:rFonts w:hint="eastAsia"/>
          <w:b/>
          <w:color w:val="auto"/>
          <w:sz w:val="24"/>
          <w:highlight w:val="none"/>
        </w:rPr>
      </w:pPr>
      <w:r>
        <w:rPr>
          <w:rFonts w:hint="eastAsia"/>
          <w:b/>
          <w:color w:val="auto"/>
          <w:sz w:val="24"/>
          <w:highlight w:val="none"/>
        </w:rPr>
        <w:t>廉洁购销合同</w:t>
      </w:r>
    </w:p>
    <w:p>
      <w:pPr>
        <w:shd w:val="clear"/>
        <w:snapToGrid w:val="0"/>
        <w:spacing w:before="156" w:beforeLines="50" w:line="276" w:lineRule="auto"/>
        <w:rPr>
          <w:rFonts w:hint="eastAsia"/>
          <w:color w:val="auto"/>
          <w:sz w:val="24"/>
          <w:highlight w:val="none"/>
        </w:rPr>
      </w:pPr>
      <w:r>
        <w:rPr>
          <w:rFonts w:hint="eastAsia"/>
          <w:color w:val="auto"/>
          <w:sz w:val="24"/>
          <w:highlight w:val="none"/>
        </w:rPr>
        <w:t>甲方（医疗卫生机构）：中山大学附属肿瘤医院</w:t>
      </w:r>
    </w:p>
    <w:p>
      <w:pPr>
        <w:shd w:val="clear"/>
        <w:snapToGrid w:val="0"/>
        <w:spacing w:before="156" w:beforeLines="50" w:line="276" w:lineRule="auto"/>
        <w:rPr>
          <w:rFonts w:hint="eastAsia"/>
          <w:color w:val="auto"/>
          <w:sz w:val="24"/>
          <w:highlight w:val="none"/>
          <w:u w:val="single"/>
        </w:rPr>
      </w:pPr>
      <w:r>
        <w:rPr>
          <w:rFonts w:hint="eastAsia"/>
          <w:color w:val="auto"/>
          <w:sz w:val="24"/>
          <w:highlight w:val="none"/>
        </w:rPr>
        <w:t>乙方（企业及其代理人）：</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为进一步加强医疗卫生行风建设，规范医疗卫生机构购销行为，有效防范商业贿赂行为，营造公平交易、诚实守信的购销环境，经甲、乙双方协商，同意签订本合同，并共同遵守：</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一、甲乙双方按照《中华人民共和国民法典》及合同约定购销货物（药品、设备、物资）、服务和工程等。</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二、甲方应当严格执行合同验收、入库等管理制度，对采购合同清单及发票进行查验，不得违反有关规定合同外采购、违价采购或从非规定渠道采购。</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四、严禁甲方工作人员利用任何途径和方式，为乙方统计医师个人及临床科室有关医药产品用量信息，或为乙方统计提供便利。</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五、乙方不得以回扣、宴请等方式影响甲方工作人员的选择权，不得在学术活动中提供旅游、超标准支付食宿费用。</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六、乙方指定</w:t>
      </w:r>
      <w:r>
        <w:rPr>
          <w:rFonts w:hint="eastAsia"/>
          <w:color w:val="auto"/>
          <w:sz w:val="24"/>
          <w:highlight w:val="none"/>
          <w:u w:val="single"/>
        </w:rPr>
        <w:t xml:space="preserve">                       </w:t>
      </w:r>
      <w:r>
        <w:rPr>
          <w:rFonts w:hint="eastAsia"/>
          <w:color w:val="auto"/>
          <w:sz w:val="24"/>
          <w:highlight w:val="none"/>
        </w:rPr>
        <w:t xml:space="preserve"> 作为企业代表洽谈业务。企业代表必须在工作时间到甲方指定地点联系商谈，不得到住院部、门诊部、平台科室等推销产品，不得借故到甲方相关领导、部门负责人及相关工作人员家中访谈并提供任何好处费。</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八、本合同作为双方合同的重要组成部分，与合同一并执行，具有同等的法律效力。</w:t>
      </w:r>
    </w:p>
    <w:p>
      <w:pPr>
        <w:shd w:val="clear"/>
        <w:snapToGrid w:val="0"/>
        <w:spacing w:before="156" w:beforeLines="50" w:line="276" w:lineRule="auto"/>
        <w:ind w:firstLine="480" w:firstLineChars="200"/>
        <w:rPr>
          <w:rFonts w:hint="eastAsia"/>
          <w:color w:val="auto"/>
          <w:sz w:val="24"/>
          <w:highlight w:val="none"/>
        </w:rPr>
      </w:pPr>
      <w:r>
        <w:rPr>
          <w:rFonts w:hint="eastAsia"/>
          <w:color w:val="auto"/>
          <w:sz w:val="24"/>
          <w:highlight w:val="none"/>
        </w:rPr>
        <w:t>九、本合同一式5份，甲方执 3 份，乙方执 2 份，并从签订之日起生效。</w:t>
      </w:r>
    </w:p>
    <w:p>
      <w:pPr>
        <w:shd w:val="clear"/>
        <w:snapToGrid w:val="0"/>
        <w:spacing w:before="156" w:beforeLines="50" w:line="276" w:lineRule="auto"/>
        <w:ind w:firstLine="472" w:firstLineChars="196"/>
        <w:rPr>
          <w:rFonts w:hint="eastAsia"/>
          <w:b/>
          <w:color w:val="auto"/>
          <w:sz w:val="24"/>
          <w:highlight w:val="none"/>
        </w:rPr>
      </w:pPr>
      <w:r>
        <w:rPr>
          <w:rFonts w:hint="eastAsia"/>
          <w:b/>
          <w:color w:val="auto"/>
          <w:sz w:val="24"/>
          <w:highlight w:val="none"/>
        </w:rPr>
        <w:t>甲方（盖章）：</w:t>
      </w:r>
      <w:r>
        <w:rPr>
          <w:rFonts w:hint="eastAsia"/>
          <w:color w:val="auto"/>
          <w:sz w:val="24"/>
          <w:highlight w:val="none"/>
        </w:rPr>
        <w:t>中山大学附属肿瘤医院</w:t>
      </w:r>
      <w:r>
        <w:rPr>
          <w:rFonts w:hint="eastAsia"/>
          <w:b/>
          <w:color w:val="auto"/>
          <w:sz w:val="24"/>
          <w:highlight w:val="none"/>
        </w:rPr>
        <w:t xml:space="preserve">         乙方（盖章）：</w:t>
      </w:r>
    </w:p>
    <w:p>
      <w:pPr>
        <w:shd w:val="clear"/>
        <w:snapToGrid w:val="0"/>
        <w:spacing w:before="156" w:beforeLines="50" w:line="276" w:lineRule="auto"/>
        <w:ind w:firstLine="472" w:firstLineChars="196"/>
        <w:rPr>
          <w:rFonts w:hint="eastAsia"/>
          <w:b/>
          <w:color w:val="auto"/>
          <w:sz w:val="24"/>
          <w:highlight w:val="none"/>
        </w:rPr>
      </w:pPr>
      <w:r>
        <w:rPr>
          <w:rFonts w:hint="eastAsia"/>
          <w:b/>
          <w:color w:val="auto"/>
          <w:sz w:val="24"/>
          <w:highlight w:val="none"/>
        </w:rPr>
        <w:t>法定代表人（负责人）：                    法定代表人（负责人）：</w:t>
      </w:r>
    </w:p>
    <w:p>
      <w:pPr>
        <w:shd w:val="clear"/>
        <w:snapToGrid w:val="0"/>
        <w:spacing w:before="156" w:beforeLines="50" w:line="276" w:lineRule="auto"/>
        <w:ind w:firstLine="472" w:firstLineChars="196"/>
        <w:rPr>
          <w:rFonts w:hint="eastAsia"/>
          <w:b/>
          <w:color w:val="auto"/>
          <w:sz w:val="24"/>
          <w:highlight w:val="none"/>
        </w:rPr>
      </w:pPr>
      <w:r>
        <w:rPr>
          <w:rFonts w:hint="eastAsia"/>
          <w:b/>
          <w:color w:val="auto"/>
          <w:sz w:val="24"/>
          <w:highlight w:val="none"/>
        </w:rPr>
        <w:t>经办人签名：                             经办人签名：</w:t>
      </w:r>
    </w:p>
    <w:p>
      <w:pPr>
        <w:widowControl/>
        <w:shd w:val="clear"/>
        <w:jc w:val="left"/>
        <w:rPr>
          <w:rFonts w:hAnsi="宋体"/>
          <w:b/>
          <w:bCs/>
          <w:color w:val="auto"/>
          <w:szCs w:val="21"/>
          <w:highlight w:val="none"/>
        </w:rPr>
      </w:pPr>
      <w:r>
        <w:rPr>
          <w:rFonts w:hint="eastAsia"/>
          <w:b/>
          <w:color w:val="auto"/>
          <w:sz w:val="24"/>
          <w:highlight w:val="none"/>
        </w:rPr>
        <w:t>年   月   日                               年   月  日</w:t>
      </w:r>
    </w:p>
    <w:p>
      <w:pPr>
        <w:shd w:val="clear"/>
        <w:spacing w:before="156" w:beforeLines="50" w:line="400" w:lineRule="exact"/>
        <w:rPr>
          <w:rFonts w:hint="eastAsia"/>
          <w:color w:val="auto"/>
          <w:sz w:val="24"/>
          <w:highlight w:val="none"/>
        </w:rPr>
      </w:pPr>
    </w:p>
    <w:p>
      <w:pPr>
        <w:shd w:val="clear"/>
        <w:tabs>
          <w:tab w:val="left" w:pos="525"/>
          <w:tab w:val="left" w:pos="1155"/>
        </w:tabs>
        <w:spacing w:line="360" w:lineRule="auto"/>
        <w:ind w:left="500" w:leftChars="250" w:firstLine="257" w:firstLineChars="100"/>
        <w:rPr>
          <w:rFonts w:hint="eastAsia"/>
          <w:b/>
          <w:color w:val="auto"/>
          <w:spacing w:val="8"/>
          <w:sz w:val="24"/>
          <w:highlight w:val="none"/>
        </w:rPr>
      </w:pPr>
      <w:r>
        <w:rPr>
          <w:rFonts w:hint="eastAsia"/>
          <w:b/>
          <w:color w:val="auto"/>
          <w:spacing w:val="8"/>
          <w:sz w:val="24"/>
          <w:highlight w:val="none"/>
        </w:rPr>
        <w:t xml:space="preserve"> </w:t>
      </w:r>
    </w:p>
    <w:p>
      <w:pPr>
        <w:shd w:val="clear"/>
        <w:snapToGrid w:val="0"/>
        <w:rPr>
          <w:rFonts w:hint="eastAsia"/>
          <w:color w:val="auto"/>
          <w:sz w:val="24"/>
          <w:highlight w:val="none"/>
        </w:rPr>
      </w:pPr>
    </w:p>
    <w:p>
      <w:pPr>
        <w:shd w:val="clear"/>
        <w:outlineLvl w:val="1"/>
        <w:rPr>
          <w:rFonts w:hint="eastAsia"/>
          <w:b/>
          <w:color w:val="auto"/>
          <w:sz w:val="24"/>
          <w:szCs w:val="24"/>
          <w:highlight w:val="none"/>
        </w:rPr>
      </w:pPr>
      <w:r>
        <w:rPr>
          <w:rFonts w:ascii="文鼎CS书宋二" w:hAnsi="华文中宋" w:eastAsia="文鼎CS书宋二"/>
          <w:b/>
          <w:color w:val="auto"/>
          <w:sz w:val="24"/>
          <w:szCs w:val="24"/>
          <w:highlight w:val="none"/>
        </w:rPr>
        <w:br w:type="page"/>
      </w:r>
      <w:r>
        <w:rPr>
          <w:rFonts w:hint="eastAsia" w:ascii="文鼎CS书宋二" w:hAnsi="华文中宋" w:eastAsia="文鼎CS书宋二"/>
          <w:b/>
          <w:color w:val="auto"/>
          <w:sz w:val="24"/>
          <w:szCs w:val="24"/>
          <w:highlight w:val="none"/>
        </w:rPr>
        <w:t>附件</w:t>
      </w:r>
      <w:r>
        <w:rPr>
          <w:rFonts w:hint="eastAsia" w:ascii="文鼎CS书宋二" w:hAnsi="华文中宋" w:eastAsia="文鼎CS书宋二"/>
          <w:b/>
          <w:color w:val="auto"/>
          <w:sz w:val="24"/>
          <w:szCs w:val="24"/>
          <w:highlight w:val="none"/>
          <w:lang w:eastAsia="zh-CN"/>
        </w:rPr>
        <w:t>四</w:t>
      </w:r>
    </w:p>
    <w:p>
      <w:pPr>
        <w:shd w:val="clear"/>
        <w:spacing w:after="156" w:afterLines="50"/>
        <w:jc w:val="center"/>
        <w:rPr>
          <w:rFonts w:hint="eastAsia" w:ascii="黑体" w:hAnsi="黑体" w:eastAsia="黑体" w:cs="黑体"/>
          <w:color w:val="auto"/>
          <w:sz w:val="36"/>
          <w:szCs w:val="44"/>
          <w:highlight w:val="none"/>
        </w:rPr>
      </w:pPr>
      <w:r>
        <w:rPr>
          <w:rFonts w:hint="eastAsia"/>
          <w:b/>
          <w:color w:val="auto"/>
          <w:sz w:val="28"/>
          <w:szCs w:val="28"/>
          <w:highlight w:val="none"/>
        </w:rPr>
        <w:t>第三方合作单位安全管理协议</w:t>
      </w:r>
    </w:p>
    <w:p>
      <w:pPr>
        <w:shd w:val="clear"/>
        <w:spacing w:line="360" w:lineRule="auto"/>
        <w:rPr>
          <w:rFonts w:hint="eastAsia"/>
          <w:color w:val="auto"/>
          <w:sz w:val="24"/>
          <w:szCs w:val="21"/>
          <w:highlight w:val="none"/>
        </w:rPr>
      </w:pPr>
      <w:r>
        <w:rPr>
          <w:rFonts w:hint="eastAsia"/>
          <w:color w:val="auto"/>
          <w:sz w:val="24"/>
          <w:szCs w:val="21"/>
          <w:highlight w:val="none"/>
        </w:rPr>
        <w:t>发包方(甲方):中山大学附属肿瘤医院</w:t>
      </w:r>
    </w:p>
    <w:p>
      <w:pPr>
        <w:shd w:val="clear"/>
        <w:spacing w:line="360" w:lineRule="auto"/>
        <w:rPr>
          <w:rFonts w:hint="eastAsia"/>
          <w:color w:val="auto"/>
          <w:sz w:val="24"/>
          <w:szCs w:val="21"/>
          <w:highlight w:val="none"/>
        </w:rPr>
      </w:pPr>
      <w:r>
        <w:rPr>
          <w:rFonts w:hint="eastAsia"/>
          <w:color w:val="auto"/>
          <w:sz w:val="24"/>
          <w:szCs w:val="21"/>
          <w:highlight w:val="none"/>
        </w:rPr>
        <w:t>承包方(乙方):</w:t>
      </w:r>
      <w:r>
        <w:rPr>
          <w:rStyle w:val="534"/>
          <w:color w:val="auto"/>
          <w:highlight w:val="none"/>
          <w:u w:val="single"/>
        </w:rPr>
        <w:t>单击或点击此处输入文字</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一、协议内容:</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1、为维护甲乙双方的合法权益，明确双方的安全管理职责、权利和义务，确保合作过程中的安全与文明管理，保持良好的服务秩序和服务场所的环境卫生安全，经甲乙双方平等协商，签订本协议。</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2、本协议依据《中华人民共和国安全生产法》等相关法律要求制定。</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3、本协议作为外包合同的附件，与主合同具有相同的法律效力，与主合同同时生效，同时终止。</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二、甲乙双方履行的安全管理职责:</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1、甲方职责:</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1.1对乙方服务人员进行安全教育培训和相关危险情况的说明。</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1.2甲方有权随时对乙方工作人员进行经常性的监督检查并责令整改，有权制止违章违规违法作业及一切不安全行为。</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1.3甲方在安全教育、安全管理工作上给予乙方提供方便，对乙方的安全工作统一协调管理，但不免除乙方任何责任。</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1.4对有危险性的生产区域和工程项目作业，如可能引发火灾、触电、高空坠落、中毒、窒息、机械伤害、烧烫伤害等容易引起人员伤害和设备事故的作业场所及大型吊装作业，要求乙方对施工项目的风险进行控制，制定应急处置措施。</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2、乙方职责:</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2.1乙方负有管理其成员严格遵守本协议的责任。</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2.2乙方在甲方现场工作期间，必须严格遵守甲方的安全生产管理的各项规章制度，严禁违章指挥、违章作业等不安全行为。</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2.3乙方开始提供服务前要对工作环境、安全设施等安全情况进行检查，符合安全要求，乙方要对其工作人员进行全面的安全技术交底，否则不得提供服务。</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2.4乙方工作人员有既定的工作区域，严禁擅自进入非工作区域。</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2.5乙方工作人员在服务范围内严禁擅自私拉乱接临时电源、气源、水源，若工作需要，由甲方人员负责办理，否则，造成的后果由乙方自行承担。</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2.6乙方应自觉接受甲方的安全监督和指导，对甲方的意见及时落实，发生人身事故或涉及工作中的不安全情况必须立即报告甲方。</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2.7 乙方施工人员应在施工区域内活动，严禁进入非施工区域，严禁任意乱动与施工无关的设备和设施;严禁乱动现场任何安全消防设施:对于集中施工和有污染的项目。乙方应在施工区域设置明显标志并做好封闭措施。</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2.8 乙方施工人员进入甲方施工现场，必须正确佩戴合格的安全帽，高空作业必须扎合格的安全带，着装应符合安规要求和佩戴相应的劳动防护用品。</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2.9乙方进入生产现场施工前，应制定施工负责人并在现场设专职安全员，全面负责现场的安全、文明服务/施工，做好安全检查、监督工作，并接受甲方安全等有关部门人员的指导、监督、检查与考核。</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2.10乙方在施工工程中如需动火作业，乙方应根据动火情况向甲方提出申请，办理动火作业证，经确认达到动火条件、落实安全防范措施后方可进行动火作业。</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2.11乙方应自觉接受甲方的安全监督和指导，对甲方的意见应及时落实，发生人身事故或设计生产运行的不安全情况必须立即报告甲方。</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2.12乙方严禁将承包项目层层转包。</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三、甲乙双方事故责任划分及处置:</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1、甲(乙)方原因造成乙(甲)方人身伤亡、设备事故、经济损失等，由甲乙双方联合调查处理，根据调查结果承担相应责任。</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2、由于甲方原因造成的人身事故、设备事故、经济损失等，按照国家有关规定办理。</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3、由于乙方原因造成其他外单位人员人身事故、设备事故、经济损失等，甲方不承担任何责任。</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4、由于甲、乙以外的第三方原因造成乙方人身、设备事故、经济损失等，甲方不承担责任。</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5、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pPr>
        <w:shd w:val="clear"/>
        <w:adjustRightInd w:val="0"/>
        <w:snapToGrid w:val="0"/>
        <w:spacing w:line="360" w:lineRule="auto"/>
        <w:rPr>
          <w:rFonts w:hint="eastAsia"/>
          <w:color w:val="auto"/>
          <w:sz w:val="24"/>
          <w:szCs w:val="21"/>
          <w:highlight w:val="none"/>
        </w:rPr>
      </w:pPr>
      <w:r>
        <w:rPr>
          <w:rFonts w:hint="eastAsia"/>
          <w:color w:val="auto"/>
          <w:sz w:val="24"/>
          <w:szCs w:val="21"/>
          <w:highlight w:val="none"/>
        </w:rPr>
        <w:t>五、甲方对乙方安全教育管理、违章罚款等费用按照甲方有关规定执行。</w:t>
      </w:r>
    </w:p>
    <w:p>
      <w:pPr>
        <w:shd w:val="clear"/>
        <w:spacing w:line="360" w:lineRule="auto"/>
        <w:rPr>
          <w:rFonts w:hint="eastAsia"/>
          <w:color w:val="auto"/>
          <w:sz w:val="24"/>
          <w:szCs w:val="21"/>
          <w:highlight w:val="none"/>
        </w:rPr>
      </w:pPr>
      <w:r>
        <w:rPr>
          <w:rFonts w:hint="eastAsia"/>
          <w:color w:val="auto"/>
          <w:sz w:val="24"/>
          <w:szCs w:val="21"/>
          <w:highlight w:val="none"/>
        </w:rPr>
        <w:t>六、本协议双方签字或盖章后生效。</w:t>
      </w:r>
    </w:p>
    <w:p>
      <w:pPr>
        <w:shd w:val="clear"/>
        <w:spacing w:line="360" w:lineRule="auto"/>
        <w:rPr>
          <w:rFonts w:hint="eastAsia"/>
          <w:b/>
          <w:color w:val="auto"/>
          <w:sz w:val="24"/>
          <w:szCs w:val="21"/>
          <w:highlight w:val="none"/>
        </w:rPr>
      </w:pPr>
      <w:r>
        <w:rPr>
          <w:rFonts w:hint="eastAsia"/>
          <w:b/>
          <w:color w:val="auto"/>
          <w:sz w:val="24"/>
          <w:szCs w:val="21"/>
          <w:highlight w:val="none"/>
        </w:rPr>
        <w:t>甲方（盖章）：中山大学附属肿瘤医院        乙方（盖章）：</w:t>
      </w:r>
      <w:r>
        <w:rPr>
          <w:rStyle w:val="534"/>
          <w:color w:val="auto"/>
          <w:highlight w:val="none"/>
          <w:u w:val="single"/>
        </w:rPr>
        <w:t>点击此处输入文字</w:t>
      </w:r>
    </w:p>
    <w:p>
      <w:pPr>
        <w:shd w:val="clear"/>
        <w:spacing w:line="360" w:lineRule="auto"/>
        <w:rPr>
          <w:rFonts w:hint="eastAsia"/>
          <w:b/>
          <w:color w:val="auto"/>
          <w:sz w:val="24"/>
          <w:szCs w:val="21"/>
          <w:highlight w:val="none"/>
        </w:rPr>
      </w:pPr>
      <w:r>
        <w:rPr>
          <w:rFonts w:hint="eastAsia"/>
          <w:b/>
          <w:color w:val="auto"/>
          <w:sz w:val="24"/>
          <w:szCs w:val="21"/>
          <w:highlight w:val="none"/>
        </w:rPr>
        <w:t>法定代表人（负责人）：                          法定代表人（负责人）：</w:t>
      </w:r>
    </w:p>
    <w:p>
      <w:pPr>
        <w:shd w:val="clear"/>
        <w:rPr>
          <w:rFonts w:hint="eastAsia"/>
          <w:color w:val="auto"/>
          <w:sz w:val="24"/>
          <w:szCs w:val="24"/>
          <w:highlight w:val="none"/>
        </w:rPr>
      </w:pPr>
      <w:r>
        <w:rPr>
          <w:rFonts w:hint="eastAsia"/>
          <w:b/>
          <w:color w:val="auto"/>
          <w:sz w:val="24"/>
          <w:szCs w:val="21"/>
          <w:highlight w:val="none"/>
        </w:rPr>
        <w:t>日期：2023年  月  日                     日期：2023年  月  日</w:t>
      </w:r>
      <w:r>
        <w:rPr>
          <w:rFonts w:hint="eastAsia"/>
          <w:color w:val="auto"/>
          <w:sz w:val="24"/>
          <w:szCs w:val="24"/>
          <w:highlight w:val="none"/>
        </w:rPr>
        <w:br w:type="page"/>
      </w:r>
    </w:p>
    <w:p>
      <w:pPr>
        <w:shd w:val="clear"/>
        <w:outlineLvl w:val="1"/>
        <w:rPr>
          <w:rFonts w:hint="eastAsia"/>
          <w:b/>
          <w:color w:val="auto"/>
          <w:sz w:val="24"/>
          <w:szCs w:val="24"/>
          <w:highlight w:val="none"/>
        </w:rPr>
      </w:pPr>
      <w:r>
        <w:rPr>
          <w:rFonts w:hint="eastAsia"/>
          <w:b/>
          <w:color w:val="auto"/>
          <w:sz w:val="24"/>
          <w:szCs w:val="24"/>
          <w:highlight w:val="none"/>
        </w:rPr>
        <w:t>附件5：安全文明施工承诺书</w:t>
      </w:r>
    </w:p>
    <w:p>
      <w:pPr>
        <w:shd w:val="clear"/>
        <w:jc w:val="center"/>
        <w:rPr>
          <w:rFonts w:hint="eastAsia" w:ascii="黑体" w:hAnsi="黑体" w:eastAsia="黑体"/>
          <w:b/>
          <w:color w:val="auto"/>
          <w:sz w:val="44"/>
          <w:szCs w:val="24"/>
          <w:highlight w:val="none"/>
        </w:rPr>
      </w:pPr>
      <w:r>
        <w:rPr>
          <w:rFonts w:hint="eastAsia" w:ascii="黑体" w:hAnsi="黑体" w:eastAsia="黑体"/>
          <w:b/>
          <w:color w:val="auto"/>
          <w:sz w:val="44"/>
          <w:szCs w:val="24"/>
          <w:highlight w:val="none"/>
        </w:rPr>
        <w:t>安全文明施工承诺书</w:t>
      </w:r>
    </w:p>
    <w:p>
      <w:pPr>
        <w:shd w:val="clear"/>
        <w:jc w:val="center"/>
        <w:rPr>
          <w:rFonts w:hint="eastAsia" w:ascii="黑体" w:hAnsi="黑体" w:eastAsia="黑体"/>
          <w:b/>
          <w:color w:val="auto"/>
          <w:sz w:val="24"/>
          <w:szCs w:val="24"/>
          <w:highlight w:val="none"/>
        </w:rPr>
      </w:pPr>
    </w:p>
    <w:p>
      <w:pPr>
        <w:shd w:val="clear"/>
        <w:jc w:val="center"/>
        <w:rPr>
          <w:rFonts w:hint="eastAsia" w:ascii="黑体" w:hAnsi="黑体" w:eastAsia="黑体"/>
          <w:b/>
          <w:color w:val="auto"/>
          <w:sz w:val="24"/>
          <w:szCs w:val="24"/>
          <w:highlight w:val="none"/>
        </w:rPr>
      </w:pPr>
    </w:p>
    <w:p>
      <w:pPr>
        <w:shd w:val="clear"/>
        <w:spacing w:line="360" w:lineRule="auto"/>
        <w:rPr>
          <w:rFonts w:hint="eastAsia"/>
          <w:color w:val="auto"/>
          <w:sz w:val="24"/>
          <w:szCs w:val="24"/>
          <w:highlight w:val="none"/>
        </w:rPr>
      </w:pPr>
    </w:p>
    <w:p>
      <w:pPr>
        <w:shd w:val="clear" w:color="auto"/>
        <w:tabs>
          <w:tab w:val="left" w:pos="1402"/>
        </w:tabs>
        <w:spacing w:line="360" w:lineRule="auto"/>
        <w:rPr>
          <w:rFonts w:hint="eastAsia"/>
          <w:color w:val="auto"/>
          <w:sz w:val="24"/>
          <w:szCs w:val="24"/>
          <w:highlight w:val="none"/>
        </w:rPr>
      </w:pPr>
      <w:r>
        <w:rPr>
          <w:rFonts w:hint="eastAsia"/>
          <w:color w:val="auto"/>
          <w:sz w:val="24"/>
          <w:szCs w:val="24"/>
          <w:highlight w:val="none"/>
        </w:rPr>
        <w:t xml:space="preserve">    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pPr>
        <w:numPr>
          <w:ilvl w:val="0"/>
          <w:numId w:val="11"/>
        </w:numPr>
        <w:shd w:val="clear"/>
        <w:spacing w:line="360" w:lineRule="auto"/>
        <w:rPr>
          <w:rFonts w:hint="eastAsia"/>
          <w:b/>
          <w:color w:val="auto"/>
          <w:sz w:val="24"/>
          <w:szCs w:val="24"/>
          <w:highlight w:val="none"/>
        </w:rPr>
      </w:pPr>
      <w:r>
        <w:rPr>
          <w:rFonts w:hint="eastAsia"/>
          <w:b/>
          <w:color w:val="auto"/>
          <w:sz w:val="24"/>
          <w:szCs w:val="24"/>
          <w:highlight w:val="none"/>
        </w:rPr>
        <w:t>安全文明施工总体要求</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1、乙方施工期间所有工程必须符合国家有关施工安全规范的要求，严格执行中山大学肿瘤防治中心安全文明施工相关制度及规定，确保安全文明施工。 </w:t>
      </w:r>
    </w:p>
    <w:p>
      <w:pPr>
        <w:shd w:val="clear" w:color="auto"/>
        <w:spacing w:line="360" w:lineRule="auto"/>
        <w:ind w:firstLine="480" w:firstLineChars="200"/>
        <w:rPr>
          <w:rFonts w:hint="eastAsia"/>
          <w:color w:val="auto"/>
          <w:sz w:val="24"/>
          <w:szCs w:val="24"/>
          <w:highlight w:val="none"/>
        </w:rPr>
      </w:pPr>
      <w:r>
        <w:rPr>
          <w:rFonts w:hint="eastAsia"/>
          <w:color w:val="auto"/>
          <w:sz w:val="24"/>
          <w:szCs w:val="24"/>
          <w:highlight w:val="none"/>
        </w:rPr>
        <w:t>2、所有工程须遵守房屋结构安全的有关规定，梁、柱、楼板、承重墙等不得钻、凿、锯和打掉，不得影响结构安全。</w:t>
      </w:r>
    </w:p>
    <w:p>
      <w:pPr>
        <w:shd w:val="clear" w:color="auto"/>
        <w:spacing w:line="360" w:lineRule="auto"/>
        <w:ind w:firstLine="480" w:firstLineChars="200"/>
        <w:rPr>
          <w:rFonts w:hint="eastAsia"/>
          <w:color w:val="auto"/>
          <w:sz w:val="24"/>
          <w:szCs w:val="24"/>
          <w:highlight w:val="none"/>
        </w:rPr>
      </w:pPr>
      <w:r>
        <w:rPr>
          <w:rFonts w:hint="eastAsia"/>
          <w:color w:val="auto"/>
          <w:sz w:val="24"/>
          <w:szCs w:val="24"/>
          <w:highlight w:val="none"/>
        </w:rPr>
        <w:t>3、工程施工应尽量保护原有设备、设施及园林绿化。对于在施工中未采取有效保护措施造成损害的，须由乙方负责修复，否则可在工程费中扣除相应发生的费用，并予以处罚。</w:t>
      </w:r>
    </w:p>
    <w:p>
      <w:pPr>
        <w:shd w:val="clear" w:color="auto"/>
        <w:spacing w:line="360" w:lineRule="auto"/>
        <w:ind w:firstLine="480" w:firstLineChars="200"/>
        <w:rPr>
          <w:rFonts w:hint="eastAsia"/>
          <w:color w:val="auto"/>
          <w:sz w:val="24"/>
          <w:szCs w:val="24"/>
          <w:highlight w:val="none"/>
        </w:rPr>
      </w:pPr>
      <w:r>
        <w:rPr>
          <w:rFonts w:hint="eastAsia"/>
          <w:color w:val="auto"/>
          <w:sz w:val="24"/>
          <w:szCs w:val="24"/>
          <w:highlight w:val="none"/>
        </w:rPr>
        <w:t>4、工程涉及总用水、用电量的增加、更改及施工临时用水、临时用电的，须向总务处物业管理科申报批准后，按指定的入管、入线位置及核准的容量进行施工，否则物业管理科有权对其用水、用电进行控制。</w:t>
      </w:r>
    </w:p>
    <w:p>
      <w:pPr>
        <w:shd w:val="clear" w:color="auto"/>
        <w:spacing w:line="360" w:lineRule="auto"/>
        <w:ind w:firstLine="480" w:firstLineChars="200"/>
        <w:rPr>
          <w:rFonts w:hint="eastAsia"/>
          <w:color w:val="auto"/>
          <w:sz w:val="24"/>
          <w:szCs w:val="24"/>
          <w:highlight w:val="none"/>
        </w:rPr>
      </w:pPr>
      <w:r>
        <w:rPr>
          <w:rFonts w:hint="eastAsia"/>
          <w:color w:val="auto"/>
          <w:sz w:val="24"/>
          <w:szCs w:val="24"/>
          <w:highlight w:val="none"/>
        </w:rPr>
        <w:t>5、乙方须按总务处保卫科及政府消防管理部门的审核意见及审核后的设计图纸进行施工。工程施工期间，不得擅自改变原设计方案和审核意见。如确需改变，须由原设计单位出具变更方案，送原审核部门复审。</w:t>
      </w:r>
    </w:p>
    <w:p>
      <w:pPr>
        <w:shd w:val="clear" w:color="auto"/>
        <w:spacing w:line="360" w:lineRule="auto"/>
        <w:ind w:firstLine="480" w:firstLineChars="200"/>
        <w:rPr>
          <w:rFonts w:hint="eastAsia"/>
          <w:color w:val="auto"/>
          <w:sz w:val="24"/>
          <w:szCs w:val="24"/>
          <w:highlight w:val="none"/>
        </w:rPr>
      </w:pPr>
      <w:r>
        <w:rPr>
          <w:rFonts w:hint="eastAsia"/>
          <w:color w:val="auto"/>
          <w:sz w:val="24"/>
          <w:szCs w:val="24"/>
          <w:highlight w:val="none"/>
        </w:rPr>
        <w:t>6、工程施工期间，乙方须接受甲方各职能管理部门的检查监督，一旦出现突发事件、火灾隐患、违规用水用电、环境污染等须立即整改。</w:t>
      </w:r>
    </w:p>
    <w:p>
      <w:pPr>
        <w:numPr>
          <w:ilvl w:val="0"/>
          <w:numId w:val="11"/>
        </w:numPr>
        <w:shd w:val="clear"/>
        <w:spacing w:line="360" w:lineRule="auto"/>
        <w:rPr>
          <w:rFonts w:hint="eastAsia"/>
          <w:b/>
          <w:color w:val="auto"/>
          <w:sz w:val="24"/>
          <w:szCs w:val="24"/>
          <w:highlight w:val="none"/>
        </w:rPr>
      </w:pPr>
      <w:r>
        <w:rPr>
          <w:rFonts w:hint="eastAsia"/>
          <w:b/>
          <w:color w:val="auto"/>
          <w:sz w:val="24"/>
          <w:szCs w:val="24"/>
          <w:highlight w:val="none"/>
        </w:rPr>
        <w:t>项目基本情况</w:t>
      </w:r>
    </w:p>
    <w:p>
      <w:pPr>
        <w:shd w:val="clear"/>
        <w:spacing w:line="360" w:lineRule="auto"/>
        <w:ind w:firstLine="465"/>
        <w:rPr>
          <w:rFonts w:hint="eastAsia"/>
          <w:color w:val="auto"/>
          <w:sz w:val="24"/>
          <w:szCs w:val="24"/>
          <w:highlight w:val="none"/>
        </w:rPr>
      </w:pPr>
      <w:r>
        <w:rPr>
          <w:rFonts w:hint="eastAsia"/>
          <w:color w:val="auto"/>
          <w:sz w:val="24"/>
          <w:szCs w:val="24"/>
          <w:highlight w:val="none"/>
        </w:rPr>
        <w:t>详见合同正文。</w:t>
      </w:r>
    </w:p>
    <w:p>
      <w:pPr>
        <w:numPr>
          <w:ilvl w:val="0"/>
          <w:numId w:val="12"/>
        </w:numPr>
        <w:shd w:val="clear"/>
        <w:spacing w:line="360" w:lineRule="auto"/>
        <w:rPr>
          <w:rFonts w:hint="eastAsia"/>
          <w:b/>
          <w:color w:val="auto"/>
          <w:sz w:val="24"/>
          <w:szCs w:val="24"/>
          <w:highlight w:val="none"/>
        </w:rPr>
      </w:pPr>
      <w:r>
        <w:rPr>
          <w:rFonts w:hint="eastAsia"/>
          <w:b/>
          <w:color w:val="auto"/>
          <w:sz w:val="24"/>
          <w:szCs w:val="24"/>
          <w:highlight w:val="none"/>
        </w:rPr>
        <w:t>安全文明施工保证金</w:t>
      </w:r>
    </w:p>
    <w:p>
      <w:pPr>
        <w:numPr>
          <w:ilvl w:val="0"/>
          <w:numId w:val="13"/>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乙方缴纳的履约保证金可作为安全文明施工保证金使用，不再另外缴纳。</w:t>
      </w:r>
    </w:p>
    <w:p>
      <w:pPr>
        <w:numPr>
          <w:ilvl w:val="0"/>
          <w:numId w:val="13"/>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施工过程中如有违章行为发生，按照《安全文明施工处罚表》扣款，如扣款金额超出履约保证金，多出部分在工程款中扣减。</w:t>
      </w:r>
    </w:p>
    <w:p>
      <w:pPr>
        <w:numPr>
          <w:ilvl w:val="0"/>
          <w:numId w:val="12"/>
        </w:numPr>
        <w:shd w:val="clear"/>
        <w:spacing w:line="360" w:lineRule="auto"/>
        <w:rPr>
          <w:rFonts w:hint="eastAsia"/>
          <w:b/>
          <w:color w:val="auto"/>
          <w:sz w:val="24"/>
          <w:szCs w:val="24"/>
          <w:highlight w:val="none"/>
        </w:rPr>
      </w:pPr>
      <w:r>
        <w:rPr>
          <w:rFonts w:hint="eastAsia"/>
          <w:b/>
          <w:color w:val="auto"/>
          <w:sz w:val="24"/>
          <w:szCs w:val="24"/>
          <w:highlight w:val="none"/>
        </w:rPr>
        <w:t>施工垃圾清运</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1、不得将施工垃圾及其他杂物倒入厕所或排水沟内，如违反规定造成管道堵塞的，由乙方承担全部责任，并予以赔偿。</w:t>
      </w:r>
    </w:p>
    <w:p>
      <w:pPr>
        <w:numPr>
          <w:ilvl w:val="0"/>
          <w:numId w:val="14"/>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施工垃圾须用袋装，工作日不得堆放施工垃圾，周末凭《施工垃圾临时堆放证》运到指定地点。</w:t>
      </w:r>
    </w:p>
    <w:p>
      <w:pPr>
        <w:numPr>
          <w:ilvl w:val="0"/>
          <w:numId w:val="14"/>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乙方未能自行清运施工垃圾的，按实际产生量，支付施工垃圾清运费，由甲方统一安排清运。</w:t>
      </w:r>
    </w:p>
    <w:p>
      <w:pPr>
        <w:numPr>
          <w:ilvl w:val="0"/>
          <w:numId w:val="14"/>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如因乙方堆放施工垃圾，导致非施工垃圾堆放此处，所产生的垃圾清运费一律由乙方承担。</w:t>
      </w:r>
    </w:p>
    <w:p>
      <w:pPr>
        <w:numPr>
          <w:ilvl w:val="0"/>
          <w:numId w:val="15"/>
        </w:numPr>
        <w:shd w:val="clear"/>
        <w:spacing w:line="360" w:lineRule="auto"/>
        <w:rPr>
          <w:rFonts w:hint="eastAsia"/>
          <w:b/>
          <w:color w:val="auto"/>
          <w:sz w:val="24"/>
          <w:szCs w:val="24"/>
          <w:highlight w:val="none"/>
        </w:rPr>
      </w:pPr>
      <w:r>
        <w:rPr>
          <w:rFonts w:hint="eastAsia"/>
          <w:b/>
          <w:color w:val="auto"/>
          <w:sz w:val="24"/>
          <w:szCs w:val="24"/>
          <w:highlight w:val="none"/>
        </w:rPr>
        <w:t>电梯安全使用与管理</w:t>
      </w:r>
    </w:p>
    <w:p>
      <w:pPr>
        <w:numPr>
          <w:ilvl w:val="0"/>
          <w:numId w:val="16"/>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施工材料、垃圾只能使用货梯搬运，不得进入洁净梯及工作梯。</w:t>
      </w:r>
    </w:p>
    <w:p>
      <w:pPr>
        <w:numPr>
          <w:ilvl w:val="0"/>
          <w:numId w:val="16"/>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施工人员在甲方上下班高峰时段（周一至周五：7:30—8:10；17:30-18:00），不得乘坐职工工作电梯。</w:t>
      </w:r>
    </w:p>
    <w:p>
      <w:pPr>
        <w:numPr>
          <w:ilvl w:val="0"/>
          <w:numId w:val="16"/>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货梯运行时间在非工作时间段（周一至周五：晚上8:00—次日06:00，周六日及节假日），若需要在其他工作时段使用，须向物业管理科申请，批准后方可使用。</w:t>
      </w:r>
    </w:p>
    <w:p>
      <w:pPr>
        <w:numPr>
          <w:ilvl w:val="0"/>
          <w:numId w:val="16"/>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如有特殊运输需求申请专梯服务，需提前2个工作日向物业管理科提出申请，批准后方可使用，物业管理科将安排电梯司机协助运输。</w:t>
      </w:r>
    </w:p>
    <w:p>
      <w:pPr>
        <w:numPr>
          <w:ilvl w:val="0"/>
          <w:numId w:val="17"/>
        </w:numPr>
        <w:shd w:val="clear"/>
        <w:spacing w:line="360" w:lineRule="auto"/>
        <w:rPr>
          <w:rFonts w:hint="eastAsia"/>
          <w:b/>
          <w:color w:val="auto"/>
          <w:sz w:val="24"/>
          <w:szCs w:val="24"/>
          <w:highlight w:val="none"/>
        </w:rPr>
      </w:pPr>
      <w:r>
        <w:rPr>
          <w:rFonts w:hint="eastAsia"/>
          <w:b/>
          <w:color w:val="auto"/>
          <w:sz w:val="24"/>
          <w:szCs w:val="24"/>
          <w:highlight w:val="none"/>
        </w:rPr>
        <w:t>水电的安全使用与管理</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1、任何时候不得改变楼宇的主体结构，上下水管道、电路等，如确需改动，应向物业管理科提出申请，批准后方可施工。</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2、施工过程不得损坏原有节能设施，降低节能效果；施工过程中拆除的各类设备设施归甲方所有，乙方无条件交回甲方。</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3、电源线应采用非燃型或阻燃型套管，乙方安装电器设备不得超过限定额度，电力、照明系统需要增加用电容量，需向物业管理科提出书面申请，批准后方可施工。</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4、乙方在施工过程中需要铺设水电管道，须提交设计图及竣工图纸，方便甲方日后检修需要。</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5、乙方施工人员未经批准不得进入强电管井等用房，如需勘查现场须由本院职能部门项目负责人向物业管理科申请。</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6、大型施工项目必须接驳临时用电，与正常医疗工作用电严格分开。</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7、因项目施工引起的用水用电故障，施工单位无条件协助应急抢修，甲方酌情追求乙方责任，并给予处罚。</w:t>
      </w:r>
    </w:p>
    <w:p>
      <w:pPr>
        <w:shd w:val="clear"/>
        <w:spacing w:line="360" w:lineRule="auto"/>
        <w:rPr>
          <w:rFonts w:hint="eastAsia"/>
          <w:b/>
          <w:color w:val="auto"/>
          <w:sz w:val="24"/>
          <w:szCs w:val="24"/>
          <w:highlight w:val="none"/>
        </w:rPr>
      </w:pPr>
      <w:r>
        <w:rPr>
          <w:rFonts w:hint="eastAsia"/>
          <w:b/>
          <w:color w:val="auto"/>
          <w:sz w:val="24"/>
          <w:szCs w:val="24"/>
          <w:highlight w:val="none"/>
        </w:rPr>
        <w:t>七、环境与人员管理</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1、施工时不得占用人行通道和损坏公共设施，防止碰伤和污染墙壁、楼梯及环境，如有污染，乙方负责清理或赔偿。</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2、禁止因施工更改消防设施功能及位置，禁止将消防设备用任何物品盖上或防碍其功能行为。</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3、施工时须采取足够防护措施以减少施工产生粉尘及噪音，避免对他人造成滋扰和不便。</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4、施工现场作业区域必须设置全封闭围栏围蔽，防止无关人员误入作业区域发生伤害事故。根据工程实际情况选用合适围蔽材料，室内装修围蔽可选用优质pvc、木夹板、各类彩钢板等；室外装修工程围蔽选用彩条布、各类彩钢板、彩钢瓦等。</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5、根据高处作业坠落半径的相关要求，15米以下作业的坠落半径为3米，因此高处作业区域3米外应设置围栏或拉设警戒线，防止地面作业人员及行人进人坠落半径内发生高处坠物伤人。</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6、存在高处作业的施工现场，必须在作业区域内设置全封闭围栏，并在高处作业区域3米外设置两道围栏或拉设警戒线，一道在高处作业区域3米外，防止地面作业人员进入坠落半径内发生高处坠物伤人，一道对整个作业区域进行全封闭围蔽，防止无关人员误入作业区域发生伤害事故。</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7、乙方施工人员应配合保安部做好人员身份核实、物品出入等出入工作。</w:t>
      </w:r>
    </w:p>
    <w:p>
      <w:pPr>
        <w:shd w:val="clear"/>
        <w:spacing w:line="360" w:lineRule="auto"/>
        <w:rPr>
          <w:rFonts w:hint="eastAsia"/>
          <w:b/>
          <w:color w:val="auto"/>
          <w:sz w:val="24"/>
          <w:szCs w:val="24"/>
          <w:highlight w:val="none"/>
        </w:rPr>
      </w:pPr>
      <w:r>
        <w:rPr>
          <w:rFonts w:hint="eastAsia"/>
          <w:b/>
          <w:color w:val="auto"/>
          <w:sz w:val="24"/>
          <w:szCs w:val="24"/>
          <w:highlight w:val="none"/>
        </w:rPr>
        <w:t>八、安全与保卫</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1、乙方指定</w:t>
      </w:r>
      <w:r>
        <w:rPr>
          <w:rFonts w:hint="eastAsia"/>
          <w:color w:val="auto"/>
          <w:sz w:val="24"/>
          <w:szCs w:val="24"/>
          <w:highlight w:val="none"/>
          <w:u w:val="single"/>
        </w:rPr>
        <w:t xml:space="preserve">     </w:t>
      </w:r>
      <w:r>
        <w:rPr>
          <w:rFonts w:hint="eastAsia"/>
          <w:color w:val="auto"/>
          <w:sz w:val="24"/>
          <w:szCs w:val="24"/>
          <w:highlight w:val="none"/>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 甲方主管科室指定</w:t>
      </w:r>
      <w:r>
        <w:rPr>
          <w:rFonts w:hint="eastAsia"/>
          <w:color w:val="auto"/>
          <w:sz w:val="24"/>
          <w:szCs w:val="24"/>
          <w:highlight w:val="none"/>
          <w:u w:val="single"/>
        </w:rPr>
        <w:t xml:space="preserve">   </w:t>
      </w:r>
      <w:r>
        <w:rPr>
          <w:rFonts w:hint="eastAsia"/>
          <w:color w:val="auto"/>
          <w:sz w:val="24"/>
          <w:szCs w:val="24"/>
          <w:highlight w:val="none"/>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2、乙方施工人员进场前凭中华人民共和国居民身份证及复印件，到甲方总务处保卫科，领取《中山大学肿肿瘤防治中心临时出入证》。</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3、根据甲方的安全要求，乙方施工人员进出大院时，应主动出示《中山大学肿瘤防治中心临时出入证》，接受有关人员检查，临时出入证不得涂改、转借或冒名顶替。</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4、特种作业必须遵守国家《特种作业人员安全技术培训考核管理规定》。如焊接动火等特种作业岗位必须持证上岗，严禁违章、无证操作；严禁不懂电器、机械设备的人，擅自操作使用电器、机械设备。</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5、施工现场严禁吸烟及动用明火，消防器材不准挪作他用。电焊、气焊等明火作业应按规定到甲方总务处保卫科办理动火审批手续，经保卫科审批取得“施工现场动火证”后方可动火，严禁无证动火。</w:t>
      </w:r>
    </w:p>
    <w:p>
      <w:pPr>
        <w:shd w:val="clear"/>
        <w:spacing w:line="360" w:lineRule="auto"/>
        <w:ind w:firstLine="480" w:firstLineChars="200"/>
        <w:rPr>
          <w:rFonts w:hint="eastAsia"/>
          <w:color w:val="auto"/>
          <w:sz w:val="24"/>
          <w:szCs w:val="24"/>
          <w:highlight w:val="none"/>
        </w:rPr>
      </w:pPr>
      <w:r>
        <w:rPr>
          <w:rFonts w:hint="eastAsia"/>
          <w:color w:val="auto"/>
          <w:sz w:val="24"/>
          <w:szCs w:val="24"/>
          <w:highlight w:val="none"/>
        </w:rPr>
        <w:t>6、为确保甲方的建设、装修工程符合消防要求，按照《消防法》要求，乙方应负责工程的消防报建、报验工作，并确保验收合格。</w:t>
      </w:r>
    </w:p>
    <w:p>
      <w:pPr>
        <w:shd w:val="clear"/>
        <w:spacing w:line="360" w:lineRule="auto"/>
        <w:rPr>
          <w:rFonts w:hint="eastAsia"/>
          <w:b/>
          <w:color w:val="auto"/>
          <w:sz w:val="24"/>
          <w:szCs w:val="24"/>
          <w:highlight w:val="none"/>
        </w:rPr>
      </w:pPr>
      <w:r>
        <w:rPr>
          <w:rFonts w:hint="eastAsia"/>
          <w:b/>
          <w:color w:val="auto"/>
          <w:sz w:val="24"/>
          <w:szCs w:val="24"/>
          <w:highlight w:val="none"/>
        </w:rPr>
        <w:t>九、施工责任</w:t>
      </w:r>
    </w:p>
    <w:p>
      <w:pPr>
        <w:numPr>
          <w:ilvl w:val="0"/>
          <w:numId w:val="18"/>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乙方及所聘施工人员施工期间，其人身安全、工伤事故、相关第三者责任保险均由乙方自行负责，与甲方无关。</w:t>
      </w:r>
    </w:p>
    <w:p>
      <w:pPr>
        <w:numPr>
          <w:ilvl w:val="0"/>
          <w:numId w:val="18"/>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pPr>
        <w:numPr>
          <w:ilvl w:val="0"/>
          <w:numId w:val="18"/>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乙方在施工过程中造成甲方单位设备设施、基础建设、环境卫生等造成损坏的，乙方必须负责修复或予以相应赔偿责任。</w:t>
      </w:r>
    </w:p>
    <w:p>
      <w:pPr>
        <w:numPr>
          <w:ilvl w:val="0"/>
          <w:numId w:val="18"/>
        </w:numPr>
        <w:shd w:val="clear"/>
        <w:spacing w:line="360" w:lineRule="auto"/>
        <w:ind w:firstLine="424" w:firstLineChars="177"/>
        <w:rPr>
          <w:rFonts w:hint="eastAsia"/>
          <w:color w:val="auto"/>
          <w:sz w:val="24"/>
          <w:szCs w:val="24"/>
          <w:highlight w:val="none"/>
        </w:rPr>
      </w:pPr>
      <w:r>
        <w:rPr>
          <w:rFonts w:hint="eastAsia"/>
          <w:color w:val="auto"/>
          <w:sz w:val="24"/>
          <w:szCs w:val="24"/>
          <w:highlight w:val="none"/>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pPr>
        <w:shd w:val="clear"/>
        <w:rPr>
          <w:rFonts w:hint="eastAsia"/>
          <w:color w:val="auto"/>
          <w:sz w:val="24"/>
          <w:szCs w:val="24"/>
          <w:highlight w:val="none"/>
        </w:rPr>
      </w:pPr>
      <w:r>
        <w:rPr>
          <w:rFonts w:hint="eastAsia"/>
          <w:color w:val="auto"/>
          <w:sz w:val="24"/>
          <w:szCs w:val="24"/>
          <w:highlight w:val="none"/>
        </w:rPr>
        <w:br w:type="page"/>
      </w:r>
    </w:p>
    <w:p>
      <w:pPr>
        <w:shd w:val="clear"/>
        <w:spacing w:line="360" w:lineRule="auto"/>
        <w:rPr>
          <w:rFonts w:hint="eastAsia"/>
          <w:color w:val="auto"/>
          <w:sz w:val="24"/>
          <w:szCs w:val="24"/>
          <w:highlight w:val="none"/>
        </w:rPr>
      </w:pPr>
    </w:p>
    <w:p>
      <w:pPr>
        <w:shd w:val="clear"/>
        <w:spacing w:line="360" w:lineRule="auto"/>
        <w:jc w:val="center"/>
        <w:rPr>
          <w:rFonts w:hint="eastAsia"/>
          <w:b/>
          <w:color w:val="auto"/>
          <w:sz w:val="24"/>
          <w:szCs w:val="24"/>
          <w:highlight w:val="none"/>
        </w:rPr>
      </w:pPr>
      <w:r>
        <w:rPr>
          <w:rFonts w:hint="eastAsia"/>
          <w:b/>
          <w:color w:val="auto"/>
          <w:sz w:val="24"/>
          <w:szCs w:val="24"/>
          <w:highlight w:val="none"/>
        </w:rPr>
        <w:t>安全文明施工违规项目及处罚金额一览表</w:t>
      </w:r>
    </w:p>
    <w:tbl>
      <w:tblPr>
        <w:tblStyle w:val="66"/>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6"/>
        <w:gridCol w:w="1134"/>
      </w:tblGrid>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序号</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违规项目内容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金额（元）</w:t>
            </w:r>
          </w:p>
        </w:tc>
      </w:tr>
      <w:tr>
        <w:tblPrEx>
          <w:tblLayout w:type="fixed"/>
        </w:tblPrEx>
        <w:trPr>
          <w:trHeight w:val="38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临时用电线、电缆没有按规范进行整理架设；</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1000</w:t>
            </w:r>
          </w:p>
        </w:tc>
      </w:tr>
      <w:tr>
        <w:tblPrEx>
          <w:tblLayout w:type="fixed"/>
        </w:tblPrEx>
        <w:trPr>
          <w:trHeight w:val="353"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材料的堆放，没有分种类、分区域，没有按规范做保护防护措施者；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500</w:t>
            </w:r>
          </w:p>
        </w:tc>
      </w:tr>
      <w:tr>
        <w:tblPrEx>
          <w:tblLayout w:type="fixed"/>
        </w:tblPrEx>
        <w:trPr>
          <w:trHeight w:val="69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临时用电的防漏设施，配电系统不完善，没有按照操作规范进行配置；使用电气、电动、电源等没有按规范接地，设备没有做保护、防护设施，没有安排专人监管；</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500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4</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电工在进行施工时，没有佩戴绝缘防护用具，在带电作业时没有工人看护；</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5</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在登高作业时，没有做防护、保护措施；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6</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水暖工在进行施工时，没有先切断主水源，没按操作规范进行施工者；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7</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木工在进行施工时，特别在使用电动带刃工具时，没有按操作规范进行施工者；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8</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油工在进行喷涂施工时，没有做到通风、换气、没有佩戴防护用具和进行防护措施；</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9</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施工现场使用碘钨灯；</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38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10</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在进行隐蔽工程、防水工程施工时需要开槽、切割，必须佩戴保护、防护用具，没有按规范进行使用和施工视为违章；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11</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施工现场有气割、焊接工程，必须严格按规范进行操作，否则视为违章；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12</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施工现场有拆除工程，并进行拆除时，必须有专人进行现场指挥和疏通，否则视为违章；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13</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施工现场和施工人员没有配备保护、防护用具，没有设立专护人、责任人的视为违章；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14</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施工现场必须配备有效数量的灭火器，按规范标准实行摆放，如出现过期或配备不够数量，或摆放位置不对，视为违章；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15</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危险区域应设专人看护，或做警告标志，没有按规范进行做到提示，视为违章；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16</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作业停止时间过长，没有切断电源处理；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17</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电气、电动机械进行修理，没有做保护、防护措施视为违章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18</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外露线头、灯口四周没做绝缘、防火处理视为违章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19</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配电设施和消防器材未设责任人和未张贴责任人姓名，或未设专人看护的视为违章</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施工现场吸烟者；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21</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未经许可私自动火者，动火无看火者；焊工在场他人随意动火者；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22</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未经许可乱挪动消防设施者；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23</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施工现场违反“安全用电制度”者，按情节处理；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300-500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24</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施工中损坏消防设施、设备器材者，除照价赔偿外，视情节处罚；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300-500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25</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故意浪费材料，破坏工具，损坏成品者，除照价赔偿外，视情节处罚；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300-800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26</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工程中不服从甲方管理人员正确指挥者；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 xml:space="preserve">500 </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27</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对原成品，已有成品、半成品、现场设施未进行保护或其他防护措施而施工，若有损坏，除照价赔偿外，视情节处罚；</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300-800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28</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施工现场要求工完场地清，活完脚下清，当日作业当日清。工具机具整理清、材料归类，摆放整齐、垃圾运至指定地点，未达到要求或违反者，视为违规；</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500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29</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禁止违章作业，当生产与安全发生冲突时，必须服从安全需要，野蛮施工者；</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500</w:t>
            </w:r>
          </w:p>
        </w:tc>
      </w:tr>
      <w:tr>
        <w:tblPrEx>
          <w:tblLayout w:type="fixed"/>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30</w:t>
            </w:r>
          </w:p>
        </w:tc>
        <w:tc>
          <w:tcPr>
            <w:tcW w:w="8506" w:type="dxa"/>
            <w:tcBorders>
              <w:top w:val="single" w:color="000000" w:sz="4" w:space="0"/>
              <w:left w:val="single" w:color="000000" w:sz="4" w:space="0"/>
              <w:bottom w:val="single" w:color="000000" w:sz="4" w:space="0"/>
              <w:right w:val="single" w:color="000000" w:sz="4" w:space="0"/>
            </w:tcBorders>
            <w:vAlign w:val="center"/>
          </w:tcPr>
          <w:p>
            <w:pPr>
              <w:shd w:val="clear"/>
              <w:rPr>
                <w:rFonts w:hint="eastAsia"/>
                <w:color w:val="auto"/>
                <w:sz w:val="24"/>
                <w:szCs w:val="24"/>
                <w:highlight w:val="none"/>
              </w:rPr>
            </w:pPr>
            <w:r>
              <w:rPr>
                <w:rFonts w:hint="eastAsia"/>
                <w:color w:val="auto"/>
                <w:sz w:val="24"/>
                <w:szCs w:val="24"/>
                <w:highlight w:val="none"/>
              </w:rPr>
              <w:t>盗窃工地财物或工程材料者处以5倍罚款，如五倍罚款不足800元的，按800元处罚，情节严重者送交公安机关处理。；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hint="eastAsia"/>
                <w:color w:val="auto"/>
                <w:sz w:val="24"/>
                <w:szCs w:val="24"/>
                <w:highlight w:val="none"/>
              </w:rPr>
            </w:pPr>
            <w:r>
              <w:rPr>
                <w:rFonts w:hint="eastAsia"/>
                <w:color w:val="auto"/>
                <w:sz w:val="24"/>
                <w:szCs w:val="24"/>
                <w:highlight w:val="none"/>
              </w:rPr>
              <w:t>800</w:t>
            </w:r>
          </w:p>
        </w:tc>
      </w:tr>
    </w:tbl>
    <w:p>
      <w:pPr>
        <w:shd w:val="clear"/>
        <w:jc w:val="center"/>
        <w:rPr>
          <w:rFonts w:hint="eastAsia"/>
          <w:color w:val="auto"/>
          <w:sz w:val="24"/>
          <w:szCs w:val="24"/>
          <w:highlight w:val="none"/>
        </w:rPr>
      </w:pPr>
    </w:p>
    <w:p>
      <w:pPr>
        <w:shd w:val="clear"/>
        <w:rPr>
          <w:rFonts w:hint="eastAsia"/>
          <w:color w:val="auto"/>
          <w:sz w:val="24"/>
          <w:szCs w:val="24"/>
          <w:highlight w:val="none"/>
        </w:rPr>
      </w:pPr>
    </w:p>
    <w:p>
      <w:pPr>
        <w:shd w:val="clear"/>
        <w:rPr>
          <w:rFonts w:hint="eastAsia"/>
          <w:color w:val="auto"/>
          <w:sz w:val="24"/>
          <w:szCs w:val="24"/>
          <w:highlight w:val="none"/>
        </w:rPr>
      </w:pPr>
    </w:p>
    <w:p>
      <w:pPr>
        <w:pStyle w:val="2"/>
        <w:shd w:val="clear"/>
        <w:jc w:val="center"/>
        <w:rPr>
          <w:rFonts w:hint="eastAsia" w:ascii="宋体" w:hAnsi="宋体"/>
          <w:bCs/>
          <w:color w:val="auto"/>
          <w:sz w:val="30"/>
          <w:szCs w:val="30"/>
          <w:highlight w:val="none"/>
        </w:rPr>
      </w:pPr>
      <w:r>
        <w:rPr>
          <w:rFonts w:hint="eastAsia" w:ascii="宋体" w:hAnsi="宋体"/>
          <w:bCs/>
          <w:color w:val="auto"/>
          <w:sz w:val="30"/>
          <w:szCs w:val="30"/>
          <w:highlight w:val="none"/>
        </w:rPr>
        <w:t>第五部分　</w:t>
      </w:r>
      <w:r>
        <w:rPr>
          <w:rFonts w:hint="eastAsia" w:ascii="宋体" w:hAnsi="宋体"/>
          <w:color w:val="auto"/>
          <w:sz w:val="30"/>
          <w:szCs w:val="30"/>
          <w:highlight w:val="none"/>
        </w:rPr>
        <w:t>院内谈判响应文件格式</w:t>
      </w:r>
    </w:p>
    <w:p>
      <w:pPr>
        <w:shd w:val="clear"/>
        <w:adjustRightInd w:val="0"/>
        <w:snapToGrid w:val="0"/>
        <w:spacing w:line="360" w:lineRule="auto"/>
        <w:jc w:val="center"/>
        <w:rPr>
          <w:rFonts w:hint="eastAsia" w:hAnsi="宋体"/>
          <w:b/>
          <w:color w:val="auto"/>
          <w:sz w:val="28"/>
          <w:szCs w:val="28"/>
          <w:highlight w:val="none"/>
        </w:rPr>
      </w:pPr>
    </w:p>
    <w:p>
      <w:pPr>
        <w:shd w:val="clear"/>
        <w:jc w:val="center"/>
        <w:rPr>
          <w:rFonts w:hint="eastAsia" w:hAnsi="宋体"/>
          <w:b/>
          <w:color w:val="auto"/>
          <w:sz w:val="32"/>
          <w:szCs w:val="32"/>
          <w:highlight w:val="none"/>
        </w:rPr>
      </w:pPr>
      <w:r>
        <w:rPr>
          <w:rFonts w:hint="eastAsia" w:hAnsi="宋体"/>
          <w:b/>
          <w:color w:val="auto"/>
          <w:sz w:val="32"/>
          <w:szCs w:val="32"/>
          <w:highlight w:val="none"/>
        </w:rPr>
        <w:t>院内谈判响应文件</w:t>
      </w:r>
    </w:p>
    <w:p>
      <w:pPr>
        <w:shd w:val="clear"/>
        <w:rPr>
          <w:rFonts w:hint="eastAsia" w:hAnsi="宋体"/>
          <w:color w:val="auto"/>
          <w:sz w:val="24"/>
          <w:szCs w:val="28"/>
          <w:highlight w:val="none"/>
        </w:rPr>
      </w:pPr>
    </w:p>
    <w:p>
      <w:pPr>
        <w:shd w:val="clear"/>
        <w:autoSpaceDE w:val="0"/>
        <w:autoSpaceDN w:val="0"/>
        <w:adjustRightInd w:val="0"/>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1. 自查表；</w:t>
      </w:r>
    </w:p>
    <w:p>
      <w:pPr>
        <w:shd w:val="clear"/>
        <w:autoSpaceDE w:val="0"/>
        <w:autoSpaceDN w:val="0"/>
        <w:adjustRightInd w:val="0"/>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2. 资格性文件；</w:t>
      </w:r>
    </w:p>
    <w:p>
      <w:pPr>
        <w:shd w:val="clear"/>
        <w:autoSpaceDE w:val="0"/>
        <w:autoSpaceDN w:val="0"/>
        <w:adjustRightInd w:val="0"/>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3. 商务部分；</w:t>
      </w:r>
    </w:p>
    <w:p>
      <w:pPr>
        <w:shd w:val="clear"/>
        <w:autoSpaceDE w:val="0"/>
        <w:autoSpaceDN w:val="0"/>
        <w:adjustRightInd w:val="0"/>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4. 需求响应部分；</w:t>
      </w:r>
    </w:p>
    <w:p>
      <w:pPr>
        <w:shd w:val="clear"/>
        <w:autoSpaceDE w:val="0"/>
        <w:autoSpaceDN w:val="0"/>
        <w:adjustRightInd w:val="0"/>
        <w:ind w:right="32"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5. 价格部分。</w:t>
      </w:r>
    </w:p>
    <w:p>
      <w:pPr>
        <w:shd w:val="clear"/>
        <w:rPr>
          <w:rFonts w:hint="eastAsia" w:hAnsi="宋体"/>
          <w:color w:val="auto"/>
          <w:sz w:val="28"/>
          <w:szCs w:val="28"/>
          <w:highlight w:val="none"/>
        </w:rPr>
      </w:pPr>
    </w:p>
    <w:p>
      <w:pPr>
        <w:shd w:val="clear"/>
        <w:ind w:left="840" w:hanging="840" w:hangingChars="350"/>
        <w:rPr>
          <w:rFonts w:hint="eastAsia" w:hAnsi="宋体"/>
          <w:color w:val="auto"/>
          <w:sz w:val="24"/>
          <w:highlight w:val="none"/>
          <w:u w:val="single"/>
        </w:rPr>
      </w:pPr>
      <w:r>
        <w:rPr>
          <w:rFonts w:hint="eastAsia" w:hAnsi="宋体"/>
          <w:color w:val="auto"/>
          <w:sz w:val="24"/>
          <w:highlight w:val="none"/>
        </w:rPr>
        <w:t>注：1. 请供应商按照以下文件的要求格式、内容，顺序制作响应文件，并请编制目录及页码，否则可能将影响对项目文件的评价。</w:t>
      </w:r>
      <w:r>
        <w:rPr>
          <w:rFonts w:hint="eastAsia" w:hAnsi="宋体"/>
          <w:color w:val="auto"/>
          <w:szCs w:val="21"/>
          <w:highlight w:val="none"/>
        </w:rPr>
        <w:t>正本</w:t>
      </w:r>
      <w:r>
        <w:rPr>
          <w:rFonts w:hint="eastAsia" w:hAnsi="宋体"/>
          <w:color w:val="auto"/>
          <w:szCs w:val="21"/>
          <w:highlight w:val="none"/>
          <w:u w:val="single"/>
        </w:rPr>
        <w:t>一</w:t>
      </w:r>
      <w:r>
        <w:rPr>
          <w:rFonts w:hint="eastAsia" w:hAnsi="宋体"/>
          <w:color w:val="auto"/>
          <w:szCs w:val="21"/>
          <w:highlight w:val="none"/>
        </w:rPr>
        <w:t>份，副本</w:t>
      </w:r>
      <w:r>
        <w:rPr>
          <w:rFonts w:hint="eastAsia" w:hAnsi="宋体"/>
          <w:color w:val="auto"/>
          <w:szCs w:val="21"/>
          <w:highlight w:val="none"/>
          <w:u w:val="single"/>
        </w:rPr>
        <w:t>三</w:t>
      </w:r>
      <w:r>
        <w:rPr>
          <w:rFonts w:hint="eastAsia" w:hAnsi="宋体"/>
          <w:color w:val="auto"/>
          <w:szCs w:val="21"/>
          <w:highlight w:val="none"/>
        </w:rPr>
        <w:t>份。</w:t>
      </w: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r>
        <w:rPr>
          <w:rFonts w:hAnsi="宋体"/>
          <w:color w:val="auto"/>
          <w:highlight w:val="none"/>
        </w:rPr>
        <w:br w:type="page"/>
      </w:r>
    </w:p>
    <w:p>
      <w:pPr>
        <w:shd w:val="clear"/>
        <w:rPr>
          <w:rFonts w:hint="eastAsia" w:hAnsi="宋体"/>
          <w:color w:val="auto"/>
          <w:highlight w:val="none"/>
        </w:rPr>
      </w:pPr>
    </w:p>
    <w:p>
      <w:pPr>
        <w:shd w:val="clear"/>
        <w:rPr>
          <w:rFonts w:hint="eastAsia" w:hAnsi="宋体"/>
          <w:color w:val="auto"/>
          <w:highlight w:val="none"/>
        </w:rPr>
      </w:pPr>
    </w:p>
    <w:p>
      <w:pPr>
        <w:shd w:val="clear"/>
        <w:rPr>
          <w:rFonts w:hint="eastAsia" w:hAnsi="宋体"/>
          <w:color w:val="auto"/>
          <w:highlight w:val="none"/>
        </w:rPr>
      </w:pPr>
    </w:p>
    <w:p>
      <w:pPr>
        <w:pStyle w:val="31"/>
        <w:shd w:val="clear"/>
        <w:jc w:val="center"/>
        <w:rPr>
          <w:rFonts w:hint="eastAsia" w:hAnsi="宋体"/>
          <w:b/>
          <w:color w:val="auto"/>
          <w:sz w:val="48"/>
          <w:szCs w:val="48"/>
          <w:highlight w:val="none"/>
          <w:lang w:eastAsia="zh-CN"/>
        </w:rPr>
      </w:pPr>
      <w:r>
        <w:rPr>
          <w:rFonts w:hint="eastAsia" w:hAnsi="宋体"/>
          <w:b/>
          <w:color w:val="auto"/>
          <w:sz w:val="48"/>
          <w:szCs w:val="48"/>
          <w:highlight w:val="none"/>
        </w:rPr>
        <w:t>中山大学附属肿瘤医院</w:t>
      </w:r>
      <w:r>
        <w:rPr>
          <w:rFonts w:hint="eastAsia" w:hAnsi="宋体"/>
          <w:b/>
          <w:color w:val="auto"/>
          <w:sz w:val="48"/>
          <w:szCs w:val="48"/>
          <w:highlight w:val="none"/>
          <w:lang w:eastAsia="zh-CN"/>
        </w:rPr>
        <w:t>越秀院区1号楼电房母线供货（含安装）采购项目</w:t>
      </w:r>
    </w:p>
    <w:p>
      <w:pPr>
        <w:pStyle w:val="31"/>
        <w:shd w:val="clear"/>
        <w:tabs>
          <w:tab w:val="left" w:pos="1260"/>
        </w:tabs>
        <w:jc w:val="center"/>
        <w:rPr>
          <w:rFonts w:hint="eastAsia" w:hAnsi="宋体"/>
          <w:b/>
          <w:color w:val="auto"/>
          <w:spacing w:val="100"/>
          <w:w w:val="110"/>
          <w:sz w:val="48"/>
          <w:szCs w:val="48"/>
          <w:highlight w:val="none"/>
        </w:rPr>
      </w:pPr>
      <w:r>
        <w:rPr>
          <w:rFonts w:hint="eastAsia" w:hAnsi="宋体"/>
          <w:b/>
          <w:color w:val="auto"/>
          <w:spacing w:val="100"/>
          <w:w w:val="110"/>
          <w:sz w:val="48"/>
          <w:szCs w:val="48"/>
          <w:highlight w:val="none"/>
        </w:rPr>
        <w:t>院内谈判响应文件</w:t>
      </w:r>
    </w:p>
    <w:p>
      <w:pPr>
        <w:pStyle w:val="31"/>
        <w:shd w:val="clear"/>
        <w:jc w:val="center"/>
        <w:rPr>
          <w:rFonts w:hint="eastAsia" w:hAnsi="宋体"/>
          <w:b/>
          <w:color w:val="auto"/>
          <w:sz w:val="48"/>
          <w:szCs w:val="48"/>
          <w:highlight w:val="none"/>
        </w:rPr>
      </w:pPr>
      <w:r>
        <w:rPr>
          <w:rFonts w:hint="eastAsia" w:hAnsi="宋体"/>
          <w:b/>
          <w:color w:val="auto"/>
          <w:sz w:val="48"/>
          <w:szCs w:val="48"/>
          <w:highlight w:val="none"/>
        </w:rPr>
        <w:t>（正本/副本）</w:t>
      </w:r>
    </w:p>
    <w:p>
      <w:pPr>
        <w:pStyle w:val="31"/>
        <w:shd w:val="clear"/>
        <w:jc w:val="center"/>
        <w:rPr>
          <w:rFonts w:hint="eastAsia" w:hAnsi="宋体"/>
          <w:b/>
          <w:color w:val="auto"/>
          <w:sz w:val="28"/>
          <w:szCs w:val="28"/>
          <w:highlight w:val="none"/>
        </w:rPr>
      </w:pPr>
    </w:p>
    <w:p>
      <w:pPr>
        <w:pStyle w:val="31"/>
        <w:shd w:val="clear"/>
        <w:spacing w:line="360" w:lineRule="auto"/>
        <w:rPr>
          <w:rFonts w:hint="eastAsia" w:hAnsi="宋体"/>
          <w:b/>
          <w:color w:val="auto"/>
          <w:sz w:val="28"/>
          <w:szCs w:val="28"/>
          <w:highlight w:val="none"/>
        </w:rPr>
      </w:pPr>
    </w:p>
    <w:p>
      <w:pPr>
        <w:pStyle w:val="31"/>
        <w:shd w:val="clear"/>
        <w:spacing w:line="360" w:lineRule="auto"/>
        <w:ind w:firstLine="1405" w:firstLineChars="500"/>
        <w:rPr>
          <w:rFonts w:hint="eastAsia" w:hAnsi="宋体"/>
          <w:b/>
          <w:color w:val="auto"/>
          <w:sz w:val="28"/>
          <w:szCs w:val="28"/>
          <w:highlight w:val="none"/>
          <w:u w:val="single"/>
          <w:lang w:eastAsia="zh-CN"/>
        </w:rPr>
      </w:pPr>
      <w:r>
        <w:rPr>
          <w:rFonts w:hint="eastAsia" w:hAnsi="宋体"/>
          <w:b/>
          <w:color w:val="auto"/>
          <w:sz w:val="28"/>
          <w:szCs w:val="28"/>
          <w:highlight w:val="none"/>
        </w:rPr>
        <w:t>项目名称：</w:t>
      </w:r>
      <w:r>
        <w:rPr>
          <w:rFonts w:hint="eastAsia" w:hAnsi="宋体"/>
          <w:b/>
          <w:color w:val="auto"/>
          <w:sz w:val="28"/>
          <w:szCs w:val="28"/>
          <w:highlight w:val="none"/>
          <w:u w:val="single"/>
        </w:rPr>
        <w:t>中山大学附属肿瘤医院</w:t>
      </w:r>
      <w:r>
        <w:rPr>
          <w:rFonts w:hint="eastAsia" w:hAnsi="宋体"/>
          <w:b/>
          <w:color w:val="auto"/>
          <w:sz w:val="28"/>
          <w:szCs w:val="28"/>
          <w:highlight w:val="none"/>
          <w:u w:val="single"/>
          <w:lang w:eastAsia="zh-CN"/>
        </w:rPr>
        <w:t>越秀院区1号楼电房母线供货（含安装）采购项目</w:t>
      </w:r>
    </w:p>
    <w:p>
      <w:pPr>
        <w:pStyle w:val="4"/>
        <w:shd w:val="clear"/>
        <w:spacing w:line="360" w:lineRule="auto"/>
        <w:ind w:firstLine="0" w:firstLineChars="0"/>
        <w:rPr>
          <w:rFonts w:hint="eastAsia" w:ascii="宋体" w:hAnsi="宋体" w:eastAsia="宋体"/>
          <w:b/>
          <w:color w:val="auto"/>
          <w:sz w:val="28"/>
          <w:szCs w:val="28"/>
          <w:highlight w:val="none"/>
          <w:u w:val="thick"/>
        </w:rPr>
      </w:pPr>
    </w:p>
    <w:p>
      <w:pPr>
        <w:pStyle w:val="31"/>
        <w:shd w:val="clear"/>
        <w:ind w:firstLine="843" w:firstLineChars="300"/>
        <w:rPr>
          <w:rFonts w:hint="eastAsia" w:hAnsi="宋体"/>
          <w:b/>
          <w:color w:val="auto"/>
          <w:sz w:val="28"/>
          <w:szCs w:val="28"/>
          <w:highlight w:val="none"/>
        </w:rPr>
      </w:pPr>
    </w:p>
    <w:p>
      <w:pPr>
        <w:pStyle w:val="31"/>
        <w:shd w:val="clear"/>
        <w:ind w:firstLine="843" w:firstLineChars="300"/>
        <w:rPr>
          <w:rFonts w:hint="eastAsia" w:hAnsi="宋体"/>
          <w:b/>
          <w:color w:val="auto"/>
          <w:sz w:val="28"/>
          <w:szCs w:val="28"/>
          <w:highlight w:val="none"/>
        </w:rPr>
      </w:pPr>
    </w:p>
    <w:p>
      <w:pPr>
        <w:pStyle w:val="31"/>
        <w:shd w:val="clear"/>
        <w:ind w:firstLine="843" w:firstLineChars="300"/>
        <w:rPr>
          <w:rFonts w:hint="eastAsia" w:hAnsi="宋体"/>
          <w:b/>
          <w:color w:val="auto"/>
          <w:sz w:val="28"/>
          <w:szCs w:val="28"/>
          <w:highlight w:val="none"/>
        </w:rPr>
      </w:pPr>
    </w:p>
    <w:p>
      <w:pPr>
        <w:pStyle w:val="31"/>
        <w:shd w:val="clear"/>
        <w:ind w:firstLine="843" w:firstLineChars="300"/>
        <w:rPr>
          <w:rFonts w:hint="eastAsia" w:hAnsi="宋体"/>
          <w:b/>
          <w:color w:val="auto"/>
          <w:sz w:val="28"/>
          <w:szCs w:val="28"/>
          <w:highlight w:val="none"/>
        </w:rPr>
      </w:pPr>
    </w:p>
    <w:p>
      <w:pPr>
        <w:pStyle w:val="31"/>
        <w:shd w:val="clear"/>
        <w:ind w:firstLine="843" w:firstLineChars="300"/>
        <w:rPr>
          <w:rFonts w:hint="eastAsia" w:hAnsi="宋体"/>
          <w:b/>
          <w:color w:val="auto"/>
          <w:sz w:val="28"/>
          <w:szCs w:val="28"/>
          <w:highlight w:val="none"/>
        </w:rPr>
      </w:pPr>
    </w:p>
    <w:p>
      <w:pPr>
        <w:pStyle w:val="31"/>
        <w:shd w:val="clear"/>
        <w:spacing w:line="360" w:lineRule="auto"/>
        <w:ind w:firstLine="2249" w:firstLineChars="800"/>
        <w:jc w:val="left"/>
        <w:rPr>
          <w:rFonts w:hAnsi="宋体"/>
          <w:b/>
          <w:color w:val="auto"/>
          <w:sz w:val="28"/>
          <w:szCs w:val="28"/>
          <w:highlight w:val="none"/>
          <w:u w:val="single"/>
        </w:rPr>
      </w:pPr>
      <w:r>
        <w:rPr>
          <w:rFonts w:hint="eastAsia" w:hAnsi="宋体"/>
          <w:b/>
          <w:color w:val="auto"/>
          <w:sz w:val="28"/>
          <w:szCs w:val="28"/>
          <w:highlight w:val="none"/>
        </w:rPr>
        <w:t>供应商名称：</w:t>
      </w:r>
      <w:r>
        <w:rPr>
          <w:rFonts w:hint="eastAsia" w:hAnsi="宋体"/>
          <w:b/>
          <w:color w:val="auto"/>
          <w:sz w:val="28"/>
          <w:szCs w:val="28"/>
          <w:highlight w:val="none"/>
          <w:u w:val="single"/>
        </w:rPr>
        <w:t xml:space="preserve">                  </w:t>
      </w:r>
    </w:p>
    <w:p>
      <w:pPr>
        <w:shd w:val="clear"/>
        <w:autoSpaceDE w:val="0"/>
        <w:autoSpaceDN w:val="0"/>
        <w:spacing w:line="240" w:lineRule="atLeast"/>
        <w:ind w:firstLine="2249" w:firstLineChars="800"/>
        <w:jc w:val="left"/>
        <w:rPr>
          <w:rFonts w:hint="eastAsia" w:hAnsi="宋体"/>
          <w:b/>
          <w:color w:val="auto"/>
          <w:sz w:val="28"/>
          <w:szCs w:val="28"/>
          <w:highlight w:val="none"/>
          <w:u w:val="single"/>
        </w:rPr>
      </w:pPr>
      <w:r>
        <w:rPr>
          <w:rFonts w:hint="eastAsia" w:hAnsi="宋体"/>
          <w:b/>
          <w:color w:val="auto"/>
          <w:sz w:val="28"/>
          <w:szCs w:val="28"/>
          <w:highlight w:val="none"/>
        </w:rPr>
        <w:t>日期：</w:t>
      </w:r>
      <w:r>
        <w:rPr>
          <w:rFonts w:hint="eastAsia" w:hAnsi="宋体"/>
          <w:b/>
          <w:color w:val="auto"/>
          <w:sz w:val="28"/>
          <w:szCs w:val="28"/>
          <w:highlight w:val="none"/>
          <w:u w:val="single"/>
        </w:rPr>
        <w:t xml:space="preserve">      </w:t>
      </w:r>
      <w:r>
        <w:rPr>
          <w:rFonts w:hint="eastAsia" w:hAnsi="宋体"/>
          <w:b/>
          <w:color w:val="auto"/>
          <w:sz w:val="28"/>
          <w:szCs w:val="28"/>
          <w:highlight w:val="none"/>
        </w:rPr>
        <w:t>年</w:t>
      </w:r>
      <w:r>
        <w:rPr>
          <w:rFonts w:hint="eastAsia" w:hAnsi="宋体"/>
          <w:b/>
          <w:color w:val="auto"/>
          <w:sz w:val="28"/>
          <w:szCs w:val="28"/>
          <w:highlight w:val="none"/>
          <w:u w:val="single"/>
        </w:rPr>
        <w:t xml:space="preserve">      </w:t>
      </w:r>
      <w:r>
        <w:rPr>
          <w:rFonts w:hint="eastAsia" w:hAnsi="宋体"/>
          <w:b/>
          <w:color w:val="auto"/>
          <w:sz w:val="28"/>
          <w:szCs w:val="28"/>
          <w:highlight w:val="none"/>
        </w:rPr>
        <w:t>月</w:t>
      </w:r>
      <w:r>
        <w:rPr>
          <w:rFonts w:hint="eastAsia" w:hAnsi="宋体"/>
          <w:b/>
          <w:color w:val="auto"/>
          <w:sz w:val="28"/>
          <w:szCs w:val="28"/>
          <w:highlight w:val="none"/>
          <w:u w:val="single"/>
        </w:rPr>
        <w:t xml:space="preserve">      </w:t>
      </w:r>
      <w:r>
        <w:rPr>
          <w:rFonts w:hint="eastAsia" w:hAnsi="宋体"/>
          <w:b/>
          <w:color w:val="auto"/>
          <w:sz w:val="28"/>
          <w:szCs w:val="28"/>
          <w:highlight w:val="none"/>
        </w:rPr>
        <w:t>日</w:t>
      </w:r>
    </w:p>
    <w:p>
      <w:pPr>
        <w:shd w:val="clear"/>
        <w:rPr>
          <w:rFonts w:hint="eastAsia" w:hAnsi="宋体"/>
          <w:b/>
          <w:color w:val="auto"/>
          <w:sz w:val="32"/>
          <w:szCs w:val="32"/>
          <w:highlight w:val="none"/>
        </w:rPr>
      </w:pPr>
      <w:bookmarkStart w:id="22" w:name="_Toc202251074"/>
      <w:bookmarkStart w:id="23" w:name="_Toc202251699"/>
      <w:bookmarkStart w:id="24" w:name="_Toc202816995"/>
      <w:bookmarkStart w:id="25" w:name="_Toc202252033"/>
      <w:bookmarkStart w:id="26" w:name="_Toc202820350"/>
      <w:bookmarkStart w:id="27" w:name="_Toc202254104"/>
      <w:bookmarkStart w:id="28" w:name="_Toc202819877"/>
      <w:r>
        <w:rPr>
          <w:rFonts w:hAnsi="宋体"/>
          <w:b/>
          <w:color w:val="auto"/>
          <w:sz w:val="32"/>
          <w:szCs w:val="32"/>
          <w:highlight w:val="none"/>
        </w:rPr>
        <w:br w:type="page"/>
      </w:r>
      <w:bookmarkEnd w:id="22"/>
      <w:bookmarkEnd w:id="23"/>
      <w:bookmarkEnd w:id="24"/>
      <w:bookmarkEnd w:id="25"/>
      <w:bookmarkEnd w:id="26"/>
      <w:bookmarkEnd w:id="27"/>
      <w:bookmarkEnd w:id="28"/>
      <w:bookmarkStart w:id="29" w:name="_Toc202251700"/>
      <w:bookmarkStart w:id="30" w:name="_Toc202252034"/>
      <w:bookmarkStart w:id="31" w:name="_Toc202251075"/>
      <w:bookmarkStart w:id="32" w:name="_Toc202819878"/>
      <w:bookmarkStart w:id="33" w:name="_Toc202820351"/>
      <w:bookmarkStart w:id="34" w:name="_Toc202254105"/>
      <w:bookmarkStart w:id="35" w:name="_Toc202816996"/>
    </w:p>
    <w:p>
      <w:pPr>
        <w:shd w:val="clear"/>
        <w:ind w:firstLine="3313" w:firstLineChars="1100"/>
        <w:rPr>
          <w:rFonts w:hint="eastAsia" w:hAnsi="宋体"/>
          <w:b/>
          <w:color w:val="auto"/>
          <w:sz w:val="30"/>
          <w:szCs w:val="30"/>
          <w:highlight w:val="none"/>
        </w:rPr>
      </w:pPr>
      <w:r>
        <w:rPr>
          <w:rFonts w:hint="eastAsia" w:hAnsi="宋体"/>
          <w:b/>
          <w:color w:val="auto"/>
          <w:sz w:val="30"/>
          <w:szCs w:val="30"/>
          <w:highlight w:val="none"/>
        </w:rPr>
        <w:t>一、自查表</w:t>
      </w:r>
    </w:p>
    <w:p>
      <w:pPr>
        <w:shd w:val="clear"/>
        <w:rPr>
          <w:rFonts w:hint="eastAsia" w:hAnsi="宋体"/>
          <w:b/>
          <w:color w:val="auto"/>
          <w:sz w:val="24"/>
          <w:highlight w:val="none"/>
        </w:rPr>
      </w:pPr>
      <w:r>
        <w:rPr>
          <w:rFonts w:hint="eastAsia" w:hAnsi="宋体"/>
          <w:b/>
          <w:color w:val="auto"/>
          <w:sz w:val="24"/>
          <w:highlight w:val="none"/>
        </w:rPr>
        <w:t>1.1 资格及符合性自查表</w:t>
      </w:r>
      <w:r>
        <w:rPr>
          <w:rFonts w:hint="eastAsia" w:hAnsi="宋体"/>
          <w:b/>
          <w:color w:val="auto"/>
          <w:sz w:val="24"/>
          <w:highlight w:val="none"/>
        </w:rPr>
        <w:t>（</w:t>
      </w:r>
      <w:r>
        <w:rPr>
          <w:rFonts w:hint="eastAsia" w:ascii="仿宋_GB2312" w:hAnsi="宋体" w:eastAsia="仿宋_GB2312"/>
          <w:color w:val="auto"/>
          <w:sz w:val="24"/>
          <w:highlight w:val="none"/>
        </w:rPr>
        <w:t>此表与第三部分报价须知的2</w:t>
      </w:r>
      <w:r>
        <w:rPr>
          <w:rFonts w:ascii="仿宋_GB2312" w:hAnsi="宋体" w:eastAsia="仿宋_GB2312"/>
          <w:color w:val="auto"/>
          <w:sz w:val="24"/>
          <w:highlight w:val="none"/>
        </w:rPr>
        <w:t>1.5</w:t>
      </w:r>
      <w:r>
        <w:rPr>
          <w:rFonts w:hint="eastAsia" w:ascii="仿宋_GB2312" w:hAnsi="宋体" w:eastAsia="仿宋_GB2312"/>
          <w:color w:val="auto"/>
          <w:sz w:val="24"/>
          <w:highlight w:val="none"/>
        </w:rPr>
        <w:t>《资格及符合性审查表》内容应保持一致</w:t>
      </w:r>
      <w:r>
        <w:rPr>
          <w:rFonts w:hint="eastAsia" w:hAnsi="宋体"/>
          <w:b/>
          <w:color w:val="auto"/>
          <w:sz w:val="24"/>
          <w:highlight w:val="none"/>
        </w:rPr>
        <w:t>）</w:t>
      </w:r>
    </w:p>
    <w:p>
      <w:pPr>
        <w:shd w:val="clear"/>
        <w:rPr>
          <w:rFonts w:hint="eastAsia" w:hAnsi="宋体"/>
          <w:b/>
          <w:color w:val="auto"/>
          <w:sz w:val="24"/>
          <w:highlight w:val="none"/>
        </w:rPr>
      </w:pPr>
    </w:p>
    <w:tbl>
      <w:tblPr>
        <w:tblStyle w:val="66"/>
        <w:tblW w:w="9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68"/>
        <w:gridCol w:w="1158"/>
        <w:gridCol w:w="2112"/>
      </w:tblGrid>
      <w:tr>
        <w:tblPrEx>
          <w:tblLayout w:type="fixed"/>
        </w:tblPrEx>
        <w:trPr>
          <w:jc w:val="center"/>
        </w:trPr>
        <w:tc>
          <w:tcPr>
            <w:tcW w:w="735" w:type="dxa"/>
            <w:vAlign w:val="center"/>
          </w:tcPr>
          <w:p>
            <w:pPr>
              <w:shd w:val="clear"/>
              <w:spacing w:line="276" w:lineRule="auto"/>
              <w:jc w:val="center"/>
              <w:rPr>
                <w:rFonts w:hAnsi="宋体"/>
                <w:b/>
                <w:bCs/>
                <w:color w:val="auto"/>
                <w:szCs w:val="21"/>
                <w:highlight w:val="none"/>
              </w:rPr>
            </w:pPr>
            <w:r>
              <w:rPr>
                <w:rFonts w:hAnsi="宋体"/>
                <w:b/>
                <w:bCs/>
                <w:color w:val="auto"/>
                <w:szCs w:val="21"/>
                <w:highlight w:val="none"/>
              </w:rPr>
              <w:t>序号</w:t>
            </w:r>
          </w:p>
        </w:tc>
        <w:tc>
          <w:tcPr>
            <w:tcW w:w="5968" w:type="dxa"/>
            <w:vAlign w:val="center"/>
          </w:tcPr>
          <w:p>
            <w:pPr>
              <w:shd w:val="clear"/>
              <w:spacing w:line="276" w:lineRule="auto"/>
              <w:ind w:firstLine="18" w:firstLineChars="9"/>
              <w:jc w:val="center"/>
              <w:rPr>
                <w:rFonts w:hint="eastAsia" w:hAnsi="宋体"/>
                <w:b/>
                <w:bCs/>
                <w:color w:val="auto"/>
                <w:szCs w:val="21"/>
                <w:highlight w:val="none"/>
              </w:rPr>
            </w:pPr>
            <w:r>
              <w:rPr>
                <w:rFonts w:hint="eastAsia" w:hAnsi="宋体"/>
                <w:b/>
                <w:bCs/>
                <w:color w:val="auto"/>
                <w:szCs w:val="21"/>
                <w:highlight w:val="none"/>
              </w:rPr>
              <w:t>自查项目</w:t>
            </w:r>
          </w:p>
        </w:tc>
        <w:tc>
          <w:tcPr>
            <w:tcW w:w="1158" w:type="dxa"/>
            <w:vAlign w:val="center"/>
          </w:tcPr>
          <w:p>
            <w:pPr>
              <w:shd w:val="clear"/>
              <w:spacing w:line="276" w:lineRule="auto"/>
              <w:jc w:val="center"/>
              <w:rPr>
                <w:rFonts w:hAnsi="宋体"/>
                <w:b/>
                <w:bCs/>
                <w:color w:val="auto"/>
                <w:szCs w:val="21"/>
                <w:highlight w:val="none"/>
              </w:rPr>
            </w:pPr>
            <w:r>
              <w:rPr>
                <w:rFonts w:hAnsi="宋体"/>
                <w:b/>
                <w:bCs/>
                <w:color w:val="auto"/>
                <w:szCs w:val="21"/>
                <w:highlight w:val="none"/>
              </w:rPr>
              <w:t>自查结论</w:t>
            </w:r>
          </w:p>
        </w:tc>
        <w:tc>
          <w:tcPr>
            <w:tcW w:w="2112" w:type="dxa"/>
            <w:vAlign w:val="center"/>
          </w:tcPr>
          <w:p>
            <w:pPr>
              <w:shd w:val="clear"/>
              <w:spacing w:line="276" w:lineRule="auto"/>
              <w:ind w:right="-170" w:rightChars="-85"/>
              <w:jc w:val="center"/>
              <w:rPr>
                <w:rFonts w:hAnsi="宋体"/>
                <w:b/>
                <w:bCs/>
                <w:color w:val="auto"/>
                <w:szCs w:val="21"/>
                <w:highlight w:val="none"/>
              </w:rPr>
            </w:pPr>
            <w:r>
              <w:rPr>
                <w:rFonts w:hAnsi="宋体"/>
                <w:b/>
                <w:bCs/>
                <w:color w:val="auto"/>
                <w:szCs w:val="21"/>
                <w:highlight w:val="none"/>
              </w:rPr>
              <w:t>证明资料</w:t>
            </w:r>
          </w:p>
        </w:tc>
      </w:tr>
      <w:tr>
        <w:tblPrEx>
          <w:tblLayout w:type="fixed"/>
        </w:tblPrEx>
        <w:trPr>
          <w:trHeight w:val="77" w:hRule="atLeast"/>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1</w:t>
            </w:r>
          </w:p>
        </w:tc>
        <w:tc>
          <w:tcPr>
            <w:tcW w:w="5968" w:type="dxa"/>
            <w:vAlign w:val="center"/>
          </w:tcPr>
          <w:p>
            <w:pPr>
              <w:shd w:val="clear"/>
              <w:autoSpaceDE w:val="0"/>
              <w:autoSpaceDN w:val="0"/>
              <w:adjustRightInd w:val="0"/>
              <w:snapToGrid w:val="0"/>
              <w:spacing w:line="276" w:lineRule="auto"/>
              <w:ind w:right="32"/>
              <w:rPr>
                <w:rFonts w:hAnsi="宋体"/>
                <w:color w:val="auto"/>
                <w:szCs w:val="21"/>
                <w:highlight w:val="none"/>
              </w:rPr>
            </w:pPr>
            <w:r>
              <w:rPr>
                <w:rFonts w:hint="eastAsia"/>
                <w:color w:val="auto"/>
                <w:sz w:val="26"/>
                <w:szCs w:val="26"/>
                <w:highlight w:val="none"/>
              </w:rPr>
              <w:t>响应文件的密封及标记：响应文件需密封并在封口加盖供应商公章或授权代表签名</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right="-170" w:rightChars="-85"/>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2</w:t>
            </w:r>
          </w:p>
        </w:tc>
        <w:tc>
          <w:tcPr>
            <w:tcW w:w="5968" w:type="dxa"/>
            <w:vAlign w:val="center"/>
          </w:tcPr>
          <w:p>
            <w:pPr>
              <w:shd w:val="clear"/>
              <w:autoSpaceDE w:val="0"/>
              <w:autoSpaceDN w:val="0"/>
              <w:adjustRightInd w:val="0"/>
              <w:snapToGrid w:val="0"/>
              <w:spacing w:line="276" w:lineRule="auto"/>
              <w:ind w:right="32"/>
              <w:rPr>
                <w:rFonts w:hAnsi="宋体"/>
                <w:color w:val="auto"/>
                <w:szCs w:val="21"/>
                <w:highlight w:val="none"/>
              </w:rPr>
            </w:pPr>
            <w:r>
              <w:rPr>
                <w:rFonts w:hint="eastAsia"/>
                <w:color w:val="auto"/>
                <w:sz w:val="26"/>
                <w:szCs w:val="26"/>
                <w:highlight w:val="none"/>
              </w:rPr>
              <w:t>报价文件的签署：有供应商盖章及其法定代表人（或法定代表人委托的代理人）的印签或签名</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right="-170" w:rightChars="-85"/>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int="eastAsia" w:hAnsi="宋体"/>
                <w:color w:val="auto"/>
                <w:szCs w:val="21"/>
                <w:highlight w:val="none"/>
              </w:rPr>
              <w:t>3</w:t>
            </w:r>
          </w:p>
        </w:tc>
        <w:tc>
          <w:tcPr>
            <w:tcW w:w="5968" w:type="dxa"/>
            <w:vAlign w:val="center"/>
          </w:tcPr>
          <w:p>
            <w:pPr>
              <w:shd w:val="clear"/>
              <w:adjustRightInd w:val="0"/>
              <w:snapToGrid w:val="0"/>
              <w:spacing w:line="276" w:lineRule="auto"/>
              <w:rPr>
                <w:rFonts w:hAnsi="宋体"/>
                <w:color w:val="auto"/>
                <w:szCs w:val="21"/>
                <w:highlight w:val="none"/>
              </w:rPr>
            </w:pPr>
            <w:r>
              <w:rPr>
                <w:rFonts w:hint="eastAsia"/>
                <w:color w:val="auto"/>
                <w:sz w:val="26"/>
                <w:szCs w:val="26"/>
                <w:highlight w:val="none"/>
              </w:rPr>
              <w:t>报价的有效期：谈判时间后的90天有效期内保持有效</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4" w:leftChars="17"/>
              <w:rPr>
                <w:rFonts w:hint="eastAsia"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right="-170" w:rightChars="-85"/>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4</w:t>
            </w:r>
          </w:p>
        </w:tc>
        <w:tc>
          <w:tcPr>
            <w:tcW w:w="5968" w:type="dxa"/>
            <w:vAlign w:val="center"/>
          </w:tcPr>
          <w:p>
            <w:pPr>
              <w:shd w:val="clear"/>
              <w:spacing w:line="276" w:lineRule="auto"/>
              <w:rPr>
                <w:rFonts w:hAnsi="宋体" w:cs="Courier New"/>
                <w:color w:val="auto"/>
                <w:szCs w:val="21"/>
                <w:highlight w:val="none"/>
              </w:rPr>
            </w:pPr>
            <w:r>
              <w:rPr>
                <w:rFonts w:hint="eastAsia"/>
                <w:color w:val="auto"/>
                <w:sz w:val="26"/>
                <w:szCs w:val="26"/>
                <w:highlight w:val="none"/>
              </w:rPr>
              <w:t>报价：对本项目所有内容进行报价；报价为固定价且是唯一的；不超过最高采购限价；在报价有效期内固定不变，不得以任何理由予以变更</w:t>
            </w:r>
          </w:p>
        </w:tc>
        <w:tc>
          <w:tcPr>
            <w:tcW w:w="1158" w:type="dxa"/>
            <w:vAlign w:val="center"/>
          </w:tcPr>
          <w:p>
            <w:pPr>
              <w:shd w:val="clear"/>
              <w:spacing w:line="276" w:lineRule="auto"/>
              <w:ind w:left="34" w:leftChars="17"/>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4" w:leftChars="17"/>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right="-170" w:rightChars="-85"/>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5</w:t>
            </w:r>
          </w:p>
        </w:tc>
        <w:tc>
          <w:tcPr>
            <w:tcW w:w="5968" w:type="dxa"/>
            <w:vAlign w:val="center"/>
          </w:tcPr>
          <w:p>
            <w:pPr>
              <w:shd w:val="clear"/>
              <w:spacing w:line="276" w:lineRule="auto"/>
              <w:rPr>
                <w:rFonts w:hAnsi="宋体" w:cs="Courier New"/>
                <w:color w:val="auto"/>
                <w:szCs w:val="21"/>
                <w:highlight w:val="none"/>
              </w:rPr>
            </w:pPr>
            <w:r>
              <w:rPr>
                <w:rFonts w:hint="eastAsia"/>
                <w:color w:val="auto"/>
                <w:sz w:val="26"/>
                <w:szCs w:val="26"/>
                <w:highlight w:val="none"/>
              </w:rPr>
              <w:t>提供声明函，并按对应格式文件签署、盖章</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8" w:leftChars="19"/>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left="38" w:leftChars="19"/>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6</w:t>
            </w:r>
          </w:p>
        </w:tc>
        <w:tc>
          <w:tcPr>
            <w:tcW w:w="5968" w:type="dxa"/>
            <w:vAlign w:val="center"/>
          </w:tcPr>
          <w:p>
            <w:pPr>
              <w:shd w:val="clear"/>
              <w:spacing w:line="276" w:lineRule="auto"/>
              <w:rPr>
                <w:rFonts w:hAnsi="宋体" w:cs="Courier New"/>
                <w:color w:val="auto"/>
                <w:szCs w:val="21"/>
                <w:highlight w:val="none"/>
              </w:rPr>
            </w:pPr>
            <w:r>
              <w:rPr>
                <w:rFonts w:hint="eastAsia"/>
                <w:color w:val="auto"/>
                <w:sz w:val="26"/>
                <w:szCs w:val="26"/>
                <w:highlight w:val="none"/>
              </w:rPr>
              <w:t>法人授权书</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8" w:leftChars="19"/>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left="38" w:leftChars="19"/>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7</w:t>
            </w:r>
          </w:p>
        </w:tc>
        <w:tc>
          <w:tcPr>
            <w:tcW w:w="5968" w:type="dxa"/>
            <w:vAlign w:val="center"/>
          </w:tcPr>
          <w:p>
            <w:pPr>
              <w:shd w:val="clear"/>
              <w:spacing w:line="276" w:lineRule="auto"/>
              <w:rPr>
                <w:rFonts w:hAnsi="宋体" w:cs="Courier New"/>
                <w:color w:val="auto"/>
                <w:szCs w:val="21"/>
                <w:highlight w:val="none"/>
              </w:rPr>
            </w:pPr>
            <w:r>
              <w:rPr>
                <w:rFonts w:hint="eastAsia"/>
                <w:color w:val="auto"/>
                <w:sz w:val="26"/>
                <w:szCs w:val="26"/>
                <w:highlight w:val="none"/>
              </w:rPr>
              <w:t>供应商营业执照副本</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8" w:leftChars="19"/>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left="38" w:leftChars="19"/>
              <w:jc w:val="center"/>
              <w:rPr>
                <w:rFonts w:hAnsi="宋体"/>
                <w:color w:val="auto"/>
                <w:szCs w:val="21"/>
                <w:highlight w:val="none"/>
              </w:rPr>
            </w:pPr>
            <w:r>
              <w:rPr>
                <w:rFonts w:hAnsi="宋体"/>
                <w:color w:val="auto"/>
                <w:szCs w:val="21"/>
                <w:highlight w:val="none"/>
              </w:rPr>
              <w:t>见响应文件第()页</w:t>
            </w:r>
          </w:p>
        </w:tc>
      </w:tr>
      <w:tr>
        <w:tblPrEx>
          <w:tblLayout w:type="fixed"/>
        </w:tblPrEx>
        <w:trPr>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8</w:t>
            </w:r>
          </w:p>
        </w:tc>
        <w:tc>
          <w:tcPr>
            <w:tcW w:w="5968" w:type="dxa"/>
            <w:vAlign w:val="center"/>
          </w:tcPr>
          <w:p>
            <w:pPr>
              <w:shd w:val="clear"/>
              <w:spacing w:line="276" w:lineRule="auto"/>
              <w:rPr>
                <w:rFonts w:hint="eastAsia"/>
                <w:color w:val="auto"/>
                <w:sz w:val="26"/>
                <w:szCs w:val="26"/>
                <w:highlight w:val="none"/>
              </w:rPr>
            </w:pPr>
            <w:r>
              <w:rPr>
                <w:rFonts w:hint="eastAsia"/>
                <w:color w:val="auto"/>
                <w:sz w:val="26"/>
                <w:szCs w:val="26"/>
                <w:highlight w:val="none"/>
              </w:rPr>
              <w:t>《承装（修、试）电力设施许可证》五级或以上</w:t>
            </w:r>
            <w:r>
              <w:rPr>
                <w:rFonts w:hint="eastAsia"/>
                <w:color w:val="auto"/>
                <w:sz w:val="26"/>
                <w:szCs w:val="26"/>
                <w:highlight w:val="none"/>
                <w:lang w:val="en-US" w:eastAsia="zh-CN"/>
              </w:rPr>
              <w:t>证书复印件</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8" w:leftChars="19"/>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left="38" w:leftChars="19"/>
              <w:jc w:val="center"/>
              <w:rPr>
                <w:rFonts w:hAnsi="宋体"/>
                <w:color w:val="auto"/>
                <w:szCs w:val="21"/>
                <w:highlight w:val="none"/>
              </w:rPr>
            </w:pPr>
            <w:r>
              <w:rPr>
                <w:rFonts w:hAnsi="宋体"/>
                <w:color w:val="auto"/>
                <w:szCs w:val="21"/>
                <w:highlight w:val="none"/>
              </w:rPr>
              <w:t>见响应文件第()页</w:t>
            </w:r>
          </w:p>
        </w:tc>
      </w:tr>
      <w:tr>
        <w:tblPrEx>
          <w:tblLayout w:type="fixed"/>
        </w:tblPrEx>
        <w:trPr>
          <w:trHeight w:val="594" w:hRule="atLeast"/>
          <w:jc w:val="center"/>
        </w:trPr>
        <w:tc>
          <w:tcPr>
            <w:tcW w:w="735" w:type="dxa"/>
            <w:vAlign w:val="center"/>
          </w:tcPr>
          <w:p>
            <w:pPr>
              <w:shd w:val="clear"/>
              <w:spacing w:line="276" w:lineRule="auto"/>
              <w:jc w:val="center"/>
              <w:rPr>
                <w:rFonts w:hAnsi="宋体"/>
                <w:color w:val="auto"/>
                <w:szCs w:val="21"/>
                <w:highlight w:val="none"/>
              </w:rPr>
            </w:pPr>
            <w:r>
              <w:rPr>
                <w:rFonts w:hAnsi="宋体"/>
                <w:color w:val="auto"/>
                <w:szCs w:val="21"/>
                <w:highlight w:val="none"/>
              </w:rPr>
              <w:t>9</w:t>
            </w:r>
          </w:p>
        </w:tc>
        <w:tc>
          <w:tcPr>
            <w:tcW w:w="5968" w:type="dxa"/>
            <w:vAlign w:val="center"/>
          </w:tcPr>
          <w:p>
            <w:pPr>
              <w:shd w:val="clear"/>
              <w:spacing w:line="276" w:lineRule="auto"/>
              <w:rPr>
                <w:rFonts w:hint="eastAsia" w:eastAsia="宋体"/>
                <w:color w:val="auto"/>
                <w:sz w:val="26"/>
                <w:szCs w:val="26"/>
                <w:highlight w:val="none"/>
                <w:lang w:eastAsia="zh-CN"/>
              </w:rPr>
            </w:pPr>
            <w:r>
              <w:rPr>
                <w:rFonts w:hint="eastAsia"/>
                <w:color w:val="auto"/>
                <w:sz w:val="26"/>
                <w:szCs w:val="26"/>
                <w:highlight w:val="none"/>
                <w:lang w:val="en-US" w:eastAsia="zh-CN"/>
              </w:rPr>
              <w:t>采购人</w:t>
            </w:r>
            <w:r>
              <w:rPr>
                <w:rFonts w:hint="eastAsia"/>
                <w:color w:val="auto"/>
                <w:sz w:val="26"/>
                <w:szCs w:val="26"/>
                <w:highlight w:val="none"/>
              </w:rPr>
              <w:t>于响应文件提交截止时间当天在“信用中国”网站（www.creditchina.gov.cn）及中国政府采购网（http://www.ccgp.gov.cn/）查询供应商信用记录</w:t>
            </w:r>
            <w:r>
              <w:rPr>
                <w:rFonts w:hint="eastAsia"/>
                <w:color w:val="auto"/>
                <w:sz w:val="26"/>
                <w:szCs w:val="26"/>
                <w:highlight w:val="none"/>
                <w:lang w:eastAsia="zh-CN"/>
              </w:rPr>
              <w:t>（</w:t>
            </w:r>
            <w:r>
              <w:rPr>
                <w:rFonts w:hint="eastAsia"/>
                <w:color w:val="auto"/>
                <w:sz w:val="26"/>
                <w:szCs w:val="26"/>
                <w:highlight w:val="none"/>
                <w:lang w:val="en-US" w:eastAsia="zh-CN"/>
              </w:rPr>
              <w:t>由采购人查询，供应商无需提供</w:t>
            </w:r>
            <w:r>
              <w:rPr>
                <w:rFonts w:hint="eastAsia"/>
                <w:color w:val="auto"/>
                <w:sz w:val="26"/>
                <w:szCs w:val="26"/>
                <w:highlight w:val="none"/>
                <w:lang w:eastAsia="zh-CN"/>
              </w:rPr>
              <w:t>）</w:t>
            </w:r>
          </w:p>
        </w:tc>
        <w:tc>
          <w:tcPr>
            <w:tcW w:w="1158" w:type="dxa"/>
            <w:vAlign w:val="center"/>
          </w:tcPr>
          <w:p>
            <w:pPr>
              <w:shd w:val="clear"/>
              <w:spacing w:line="276" w:lineRule="auto"/>
              <w:rPr>
                <w:rFonts w:hAnsi="宋体"/>
                <w:color w:val="auto"/>
                <w:szCs w:val="21"/>
                <w:highlight w:val="none"/>
              </w:rPr>
            </w:pPr>
            <w:r>
              <w:rPr>
                <w:rFonts w:hint="eastAsia" w:hAnsi="宋体"/>
                <w:color w:val="auto"/>
                <w:szCs w:val="21"/>
                <w:highlight w:val="none"/>
              </w:rPr>
              <w:t>□</w:t>
            </w:r>
            <w:r>
              <w:rPr>
                <w:rFonts w:hAnsi="宋体"/>
                <w:color w:val="auto"/>
                <w:szCs w:val="21"/>
                <w:highlight w:val="none"/>
              </w:rPr>
              <w:t>通过</w:t>
            </w:r>
          </w:p>
          <w:p>
            <w:pPr>
              <w:shd w:val="clear"/>
              <w:spacing w:line="276" w:lineRule="auto"/>
              <w:ind w:left="38" w:leftChars="19"/>
              <w:rPr>
                <w:rFonts w:hAnsi="宋体"/>
                <w:color w:val="auto"/>
                <w:szCs w:val="21"/>
                <w:highlight w:val="none"/>
              </w:rPr>
            </w:pPr>
            <w:r>
              <w:rPr>
                <w:rFonts w:hAnsi="宋体"/>
                <w:color w:val="auto"/>
                <w:szCs w:val="21"/>
                <w:highlight w:val="none"/>
              </w:rPr>
              <w:t>□不通过</w:t>
            </w:r>
          </w:p>
        </w:tc>
        <w:tc>
          <w:tcPr>
            <w:tcW w:w="2112" w:type="dxa"/>
            <w:vAlign w:val="center"/>
          </w:tcPr>
          <w:p>
            <w:pPr>
              <w:shd w:val="clear"/>
              <w:spacing w:line="276" w:lineRule="auto"/>
              <w:ind w:left="38" w:leftChars="19"/>
              <w:jc w:val="center"/>
              <w:rPr>
                <w:rFonts w:hAnsi="宋体"/>
                <w:color w:val="auto"/>
                <w:szCs w:val="21"/>
                <w:highlight w:val="none"/>
              </w:rPr>
            </w:pPr>
            <w:r>
              <w:rPr>
                <w:rFonts w:hAnsi="宋体"/>
                <w:color w:val="auto"/>
                <w:szCs w:val="21"/>
                <w:highlight w:val="none"/>
              </w:rPr>
              <w:t>见响应文件第()页</w:t>
            </w:r>
          </w:p>
        </w:tc>
      </w:tr>
    </w:tbl>
    <w:p>
      <w:pPr>
        <w:shd w:val="clear"/>
        <w:rPr>
          <w:rFonts w:hint="eastAsia" w:hAnsi="宋体"/>
          <w:b/>
          <w:color w:val="auto"/>
          <w:sz w:val="24"/>
          <w:highlight w:val="none"/>
        </w:rPr>
      </w:pPr>
    </w:p>
    <w:p>
      <w:pPr>
        <w:shd w:val="clear"/>
        <w:adjustRightInd w:val="0"/>
        <w:snapToGrid w:val="0"/>
        <w:spacing w:line="360" w:lineRule="auto"/>
        <w:rPr>
          <w:rFonts w:hint="eastAsia" w:hAnsi="宋体"/>
          <w:color w:val="auto"/>
          <w:szCs w:val="21"/>
          <w:highlight w:val="none"/>
        </w:rPr>
      </w:pPr>
    </w:p>
    <w:p>
      <w:pPr>
        <w:shd w:val="clear"/>
        <w:adjustRightInd w:val="0"/>
        <w:snapToGrid w:val="0"/>
        <w:spacing w:line="360" w:lineRule="auto"/>
        <w:rPr>
          <w:rFonts w:hAnsi="宋体"/>
          <w:color w:val="auto"/>
          <w:szCs w:val="21"/>
          <w:highlight w:val="none"/>
        </w:rPr>
      </w:pPr>
    </w:p>
    <w:p>
      <w:pPr>
        <w:shd w:val="clear"/>
        <w:adjustRightInd w:val="0"/>
        <w:snapToGrid w:val="0"/>
        <w:spacing w:line="36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6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shd w:val="clear"/>
        <w:spacing w:line="360" w:lineRule="auto"/>
        <w:rPr>
          <w:rFonts w:hAnsi="宋体"/>
          <w:color w:val="auto"/>
          <w:szCs w:val="21"/>
          <w:highlight w:val="none"/>
        </w:rPr>
      </w:pPr>
    </w:p>
    <w:p>
      <w:pPr>
        <w:shd w:val="clear"/>
        <w:spacing w:line="360" w:lineRule="auto"/>
        <w:rPr>
          <w:rFonts w:hint="eastAsia" w:hAnsi="宋体"/>
          <w:color w:val="auto"/>
          <w:szCs w:val="21"/>
          <w:highlight w:val="none"/>
        </w:rPr>
      </w:pPr>
      <w:r>
        <w:rPr>
          <w:rFonts w:hint="eastAsia" w:hAnsi="宋体"/>
          <w:color w:val="auto"/>
          <w:szCs w:val="21"/>
          <w:highlight w:val="none"/>
        </w:rPr>
        <w:t>日期：   年   月   日</w:t>
      </w:r>
    </w:p>
    <w:p>
      <w:pPr>
        <w:shd w:val="clear"/>
        <w:rPr>
          <w:rFonts w:ascii="Arial" w:hAnsi="Arial"/>
          <w:b/>
          <w:color w:val="auto"/>
          <w:kern w:val="44"/>
          <w:sz w:val="44"/>
          <w:highlight w:val="none"/>
        </w:rPr>
      </w:pPr>
      <w:r>
        <w:rPr>
          <w:rFonts w:ascii="Arial" w:hAnsi="Arial"/>
          <w:b/>
          <w:color w:val="auto"/>
          <w:kern w:val="44"/>
          <w:sz w:val="44"/>
          <w:highlight w:val="none"/>
        </w:rPr>
        <w:t xml:space="preserve"> </w:t>
      </w:r>
    </w:p>
    <w:p>
      <w:pPr>
        <w:shd w:val="clear"/>
        <w:rPr>
          <w:rFonts w:hint="eastAsia" w:hAnsi="宋体"/>
          <w:b/>
          <w:color w:val="auto"/>
          <w:sz w:val="24"/>
          <w:highlight w:val="none"/>
        </w:rPr>
      </w:pPr>
      <w:r>
        <w:rPr>
          <w:rFonts w:hint="eastAsia" w:hAnsi="宋体"/>
          <w:b/>
          <w:color w:val="auto"/>
          <w:sz w:val="24"/>
          <w:highlight w:val="none"/>
        </w:rPr>
        <w:t>1.2 评分项目响应表</w:t>
      </w:r>
    </w:p>
    <w:p>
      <w:pPr>
        <w:shd w:val="clear"/>
        <w:rPr>
          <w:rFonts w:hint="eastAsia" w:hAnsi="宋体"/>
          <w:b/>
          <w:color w:val="auto"/>
          <w:sz w:val="24"/>
          <w:highlight w:val="none"/>
        </w:rPr>
      </w:pPr>
    </w:p>
    <w:p>
      <w:pPr>
        <w:shd w:val="clear"/>
        <w:rPr>
          <w:rFonts w:hint="eastAsia" w:hAnsi="宋体"/>
          <w:b/>
          <w:color w:val="auto"/>
          <w:sz w:val="24"/>
          <w:highlight w:val="none"/>
        </w:rPr>
      </w:pPr>
    </w:p>
    <w:tbl>
      <w:tblPr>
        <w:tblStyle w:val="66"/>
        <w:tblW w:w="92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5580"/>
        <w:gridCol w:w="1978"/>
      </w:tblGrid>
      <w:tr>
        <w:tblPrEx>
          <w:tblLayout w:type="fixed"/>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pStyle w:val="411"/>
              <w:keepNext w:val="0"/>
              <w:shd w:val="clear"/>
              <w:adjustRightInd/>
              <w:spacing w:before="156" w:after="0" w:line="240" w:lineRule="auto"/>
              <w:textAlignment w:val="auto"/>
              <w:rPr>
                <w:rFonts w:ascii="仿宋" w:hAnsi="仿宋" w:eastAsia="仿宋" w:cs="仿宋_GB2312"/>
                <w:bCs/>
                <w:color w:val="auto"/>
                <w:spacing w:val="0"/>
                <w:kern w:val="2"/>
                <w:sz w:val="21"/>
                <w:szCs w:val="21"/>
                <w:highlight w:val="none"/>
              </w:rPr>
            </w:pPr>
            <w:r>
              <w:rPr>
                <w:rFonts w:hint="eastAsia" w:ascii="仿宋" w:hAnsi="仿宋" w:eastAsia="仿宋" w:cs="仿宋_GB2312"/>
                <w:bCs/>
                <w:color w:val="auto"/>
                <w:spacing w:val="0"/>
                <w:kern w:val="2"/>
                <w:sz w:val="21"/>
                <w:szCs w:val="21"/>
                <w:highlight w:val="none"/>
              </w:rPr>
              <w:t>评审项</w:t>
            </w:r>
          </w:p>
        </w:tc>
        <w:tc>
          <w:tcPr>
            <w:tcW w:w="5580" w:type="dxa"/>
            <w:tcBorders>
              <w:top w:val="single" w:color="auto" w:sz="4" w:space="0"/>
              <w:left w:val="single" w:color="auto" w:sz="4" w:space="0"/>
              <w:bottom w:val="single" w:color="auto" w:sz="4" w:space="0"/>
              <w:right w:val="single" w:color="auto" w:sz="4" w:space="0"/>
            </w:tcBorders>
            <w:vAlign w:val="center"/>
          </w:tcPr>
          <w:p>
            <w:pPr>
              <w:pStyle w:val="411"/>
              <w:keepNext w:val="0"/>
              <w:shd w:val="clear"/>
              <w:adjustRightInd/>
              <w:spacing w:before="120" w:after="0" w:line="240" w:lineRule="auto"/>
              <w:textAlignment w:val="auto"/>
              <w:rPr>
                <w:rFonts w:ascii="仿宋" w:hAnsi="仿宋" w:eastAsia="仿宋" w:cs="仿宋_GB2312"/>
                <w:bCs/>
                <w:color w:val="auto"/>
                <w:spacing w:val="0"/>
                <w:kern w:val="2"/>
                <w:sz w:val="21"/>
                <w:szCs w:val="21"/>
                <w:highlight w:val="none"/>
              </w:rPr>
            </w:pPr>
            <w:r>
              <w:rPr>
                <w:rFonts w:hint="eastAsia" w:ascii="仿宋" w:hAnsi="仿宋" w:eastAsia="仿宋" w:cs="仿宋_GB2312"/>
                <w:bCs/>
                <w:color w:val="auto"/>
                <w:spacing w:val="0"/>
                <w:kern w:val="2"/>
                <w:sz w:val="21"/>
                <w:szCs w:val="21"/>
                <w:highlight w:val="none"/>
              </w:rPr>
              <w:t>评审细则</w:t>
            </w:r>
          </w:p>
        </w:tc>
        <w:tc>
          <w:tcPr>
            <w:tcW w:w="1978" w:type="dxa"/>
            <w:tcBorders>
              <w:top w:val="single" w:color="auto" w:sz="4" w:space="0"/>
              <w:left w:val="single" w:color="auto" w:sz="4" w:space="0"/>
              <w:bottom w:val="single" w:color="auto" w:sz="4" w:space="0"/>
              <w:right w:val="single" w:color="auto" w:sz="4" w:space="0"/>
            </w:tcBorders>
            <w:vAlign w:val="center"/>
          </w:tcPr>
          <w:p>
            <w:pPr>
              <w:pStyle w:val="411"/>
              <w:keepNext w:val="0"/>
              <w:shd w:val="clear"/>
              <w:adjustRightInd/>
              <w:spacing w:before="120" w:after="0" w:line="240" w:lineRule="auto"/>
              <w:textAlignment w:val="auto"/>
              <w:rPr>
                <w:rFonts w:ascii="仿宋" w:hAnsi="仿宋" w:eastAsia="仿宋" w:cs="仿宋_GB2312"/>
                <w:bCs/>
                <w:color w:val="auto"/>
                <w:spacing w:val="0"/>
                <w:kern w:val="2"/>
                <w:sz w:val="21"/>
                <w:szCs w:val="21"/>
                <w:highlight w:val="none"/>
              </w:rPr>
            </w:pPr>
            <w:r>
              <w:rPr>
                <w:rFonts w:hint="eastAsia" w:ascii="仿宋" w:hAnsi="仿宋" w:eastAsia="仿宋" w:cs="仿宋_GB2312"/>
                <w:bCs/>
                <w:color w:val="auto"/>
                <w:spacing w:val="0"/>
                <w:kern w:val="2"/>
                <w:sz w:val="21"/>
                <w:szCs w:val="21"/>
                <w:highlight w:val="none"/>
              </w:rPr>
              <w:t>证明文件</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pStyle w:val="41"/>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r>
        <w:tblPrEx>
          <w:tblLayout w:type="fixed"/>
        </w:tblPrEx>
        <w:trPr>
          <w:jc w:val="center"/>
        </w:trPr>
        <w:tc>
          <w:tcPr>
            <w:tcW w:w="1728"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top"/>
          </w:tcPr>
          <w:p>
            <w:pPr>
              <w:shd w:val="clear"/>
              <w:rPr>
                <w:rFonts w:ascii="仿宋" w:hAnsi="仿宋" w:eastAsia="仿宋" w:cs="仿宋_GB2312"/>
                <w:color w:val="auto"/>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pPr>
              <w:shd w:val="clear"/>
              <w:rPr>
                <w:rFonts w:ascii="仿宋" w:hAnsi="仿宋" w:eastAsia="仿宋" w:cs="仿宋_GB2312"/>
                <w:color w:val="auto"/>
                <w:szCs w:val="21"/>
                <w:highlight w:val="none"/>
              </w:rPr>
            </w:pPr>
            <w:r>
              <w:rPr>
                <w:rFonts w:hint="eastAsia" w:ascii="仿宋" w:hAnsi="仿宋" w:eastAsia="仿宋" w:cs="仿宋_GB2312"/>
                <w:color w:val="auto"/>
                <w:szCs w:val="21"/>
                <w:highlight w:val="none"/>
              </w:rPr>
              <w:t>见响应文件第( )页</w:t>
            </w:r>
          </w:p>
        </w:tc>
      </w:tr>
    </w:tbl>
    <w:p>
      <w:pPr>
        <w:shd w:val="clear"/>
        <w:rPr>
          <w:rFonts w:hint="eastAsia" w:hAnsi="宋体"/>
          <w:b/>
          <w:color w:val="auto"/>
          <w:sz w:val="24"/>
          <w:highlight w:val="none"/>
        </w:rPr>
      </w:pPr>
    </w:p>
    <w:p>
      <w:pPr>
        <w:shd w:val="clear"/>
        <w:rPr>
          <w:rFonts w:hint="eastAsia" w:hAnsi="宋体"/>
          <w:b/>
          <w:color w:val="auto"/>
          <w:sz w:val="24"/>
          <w:highlight w:val="none"/>
        </w:rPr>
      </w:pPr>
    </w:p>
    <w:p>
      <w:pPr>
        <w:shd w:val="clear"/>
        <w:adjustRightInd w:val="0"/>
        <w:snapToGrid w:val="0"/>
        <w:spacing w:line="360" w:lineRule="auto"/>
        <w:rPr>
          <w:rFonts w:hint="eastAsia" w:hAnsi="宋体"/>
          <w:color w:val="auto"/>
          <w:szCs w:val="21"/>
          <w:highlight w:val="none"/>
        </w:rPr>
      </w:pPr>
    </w:p>
    <w:p>
      <w:pPr>
        <w:shd w:val="clear"/>
        <w:adjustRightInd w:val="0"/>
        <w:snapToGrid w:val="0"/>
        <w:spacing w:line="360" w:lineRule="auto"/>
        <w:rPr>
          <w:rFonts w:hint="eastAsia" w:hAnsi="宋体"/>
          <w:color w:val="auto"/>
          <w:szCs w:val="21"/>
          <w:highlight w:val="none"/>
        </w:rPr>
      </w:pPr>
    </w:p>
    <w:p>
      <w:pPr>
        <w:shd w:val="clear"/>
        <w:adjustRightInd w:val="0"/>
        <w:snapToGrid w:val="0"/>
        <w:spacing w:line="36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6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shd w:val="clear"/>
        <w:spacing w:line="360" w:lineRule="auto"/>
        <w:rPr>
          <w:rFonts w:hint="eastAsia" w:hAnsi="宋体"/>
          <w:color w:val="auto"/>
          <w:szCs w:val="21"/>
          <w:highlight w:val="none"/>
        </w:rPr>
      </w:pPr>
      <w:r>
        <w:rPr>
          <w:rFonts w:hint="eastAsia" w:hAnsi="宋体"/>
          <w:color w:val="auto"/>
          <w:szCs w:val="21"/>
          <w:highlight w:val="none"/>
        </w:rPr>
        <w:t>日期：   年   月   日</w:t>
      </w: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24"/>
          <w:highlight w:val="none"/>
        </w:rPr>
      </w:pPr>
    </w:p>
    <w:p>
      <w:pPr>
        <w:shd w:val="clear"/>
        <w:rPr>
          <w:rFonts w:hint="eastAsia" w:hAnsi="宋体"/>
          <w:b/>
          <w:color w:val="auto"/>
          <w:sz w:val="32"/>
          <w:szCs w:val="32"/>
          <w:highlight w:val="none"/>
        </w:rPr>
      </w:pPr>
    </w:p>
    <w:p>
      <w:pPr>
        <w:shd w:val="clear"/>
        <w:jc w:val="center"/>
        <w:rPr>
          <w:rFonts w:hAnsi="宋体"/>
          <w:b/>
          <w:color w:val="auto"/>
          <w:sz w:val="30"/>
          <w:szCs w:val="30"/>
          <w:highlight w:val="none"/>
        </w:rPr>
      </w:pPr>
    </w:p>
    <w:p>
      <w:pPr>
        <w:shd w:val="clear"/>
        <w:jc w:val="center"/>
        <w:rPr>
          <w:rFonts w:hint="eastAsia" w:hAnsi="宋体"/>
          <w:color w:val="auto"/>
          <w:sz w:val="30"/>
          <w:szCs w:val="30"/>
          <w:highlight w:val="none"/>
        </w:rPr>
      </w:pPr>
      <w:r>
        <w:rPr>
          <w:rFonts w:hint="eastAsia" w:hAnsi="宋体"/>
          <w:b/>
          <w:color w:val="auto"/>
          <w:sz w:val="30"/>
          <w:szCs w:val="30"/>
          <w:highlight w:val="none"/>
        </w:rPr>
        <w:t>二、资格性文件</w:t>
      </w:r>
      <w:bookmarkEnd w:id="29"/>
      <w:bookmarkEnd w:id="30"/>
      <w:bookmarkEnd w:id="31"/>
      <w:bookmarkEnd w:id="32"/>
      <w:bookmarkEnd w:id="33"/>
      <w:bookmarkEnd w:id="34"/>
      <w:bookmarkEnd w:id="35"/>
    </w:p>
    <w:p>
      <w:pPr>
        <w:shd w:val="clear"/>
        <w:rPr>
          <w:rFonts w:hint="eastAsia" w:hAnsi="宋体"/>
          <w:b/>
          <w:color w:val="auto"/>
          <w:sz w:val="24"/>
          <w:highlight w:val="none"/>
        </w:rPr>
      </w:pPr>
      <w:r>
        <w:rPr>
          <w:rFonts w:hint="eastAsia" w:hAnsi="宋体"/>
          <w:b/>
          <w:color w:val="auto"/>
          <w:sz w:val="24"/>
          <w:highlight w:val="none"/>
        </w:rPr>
        <w:t>2.1 声明函</w:t>
      </w:r>
    </w:p>
    <w:p>
      <w:pPr>
        <w:shd w:val="clear"/>
        <w:spacing w:line="360" w:lineRule="auto"/>
        <w:rPr>
          <w:rFonts w:hint="eastAsia" w:hAnsi="宋体"/>
          <w:color w:val="auto"/>
          <w:szCs w:val="21"/>
          <w:highlight w:val="none"/>
        </w:rPr>
      </w:pPr>
      <w:r>
        <w:rPr>
          <w:rFonts w:hint="eastAsia" w:hAnsi="宋体"/>
          <w:color w:val="auto"/>
          <w:szCs w:val="21"/>
          <w:highlight w:val="none"/>
        </w:rPr>
        <w:t>致中山大学附属肿瘤医院：</w:t>
      </w:r>
    </w:p>
    <w:p>
      <w:pPr>
        <w:shd w:val="clear"/>
        <w:autoSpaceDE w:val="0"/>
        <w:autoSpaceDN w:val="0"/>
        <w:adjustRightInd w:val="0"/>
        <w:spacing w:line="360" w:lineRule="auto"/>
        <w:ind w:right="26" w:firstLine="400" w:firstLineChars="200"/>
        <w:rPr>
          <w:rFonts w:hint="eastAsia" w:hAnsi="宋体"/>
          <w:color w:val="auto"/>
          <w:szCs w:val="21"/>
          <w:highlight w:val="none"/>
        </w:rPr>
      </w:pPr>
      <w:r>
        <w:rPr>
          <w:rFonts w:hint="eastAsia" w:hAnsi="宋体"/>
          <w:color w:val="auto"/>
          <w:szCs w:val="21"/>
          <w:highlight w:val="none"/>
        </w:rPr>
        <w:t>依据贵方市场调研项目</w:t>
      </w:r>
      <w:r>
        <w:rPr>
          <w:rFonts w:hint="eastAsia" w:hAnsi="宋体"/>
          <w:color w:val="auto"/>
          <w:szCs w:val="21"/>
          <w:highlight w:val="none"/>
          <w:u w:val="single"/>
        </w:rPr>
        <w:t xml:space="preserve"> 中山大学附属肿瘤医院</w:t>
      </w:r>
      <w:r>
        <w:rPr>
          <w:rFonts w:hint="eastAsia" w:hAnsi="宋体"/>
          <w:color w:val="auto"/>
          <w:szCs w:val="21"/>
          <w:highlight w:val="none"/>
          <w:u w:val="single"/>
          <w:lang w:eastAsia="zh-CN"/>
        </w:rPr>
        <w:t>越秀院区1号楼电房母线供货（含安装）采购项目</w:t>
      </w:r>
      <w:r>
        <w:rPr>
          <w:rFonts w:hint="eastAsia" w:hAnsi="宋体"/>
          <w:color w:val="auto"/>
          <w:szCs w:val="21"/>
          <w:highlight w:val="none"/>
          <w:u w:val="single"/>
        </w:rPr>
        <w:t xml:space="preserve"> </w:t>
      </w:r>
      <w:r>
        <w:rPr>
          <w:rFonts w:hint="eastAsia" w:hAnsi="宋体"/>
          <w:color w:val="auto"/>
          <w:szCs w:val="21"/>
          <w:highlight w:val="none"/>
        </w:rPr>
        <w:t>的邀请，我方代表</w:t>
      </w:r>
      <w:r>
        <w:rPr>
          <w:rFonts w:hint="eastAsia" w:hAnsi="宋体"/>
          <w:color w:val="auto"/>
          <w:szCs w:val="21"/>
          <w:highlight w:val="none"/>
          <w:u w:val="single"/>
        </w:rPr>
        <w:t>（姓名、职务）</w:t>
      </w:r>
      <w:r>
        <w:rPr>
          <w:rFonts w:hint="eastAsia" w:hAnsi="宋体"/>
          <w:color w:val="auto"/>
          <w:szCs w:val="21"/>
          <w:highlight w:val="none"/>
        </w:rPr>
        <w:t>经正式授权并代表</w:t>
      </w:r>
      <w:r>
        <w:rPr>
          <w:rFonts w:hint="eastAsia" w:hAnsi="宋体"/>
          <w:color w:val="auto"/>
          <w:szCs w:val="21"/>
          <w:highlight w:val="none"/>
          <w:u w:val="single"/>
        </w:rPr>
        <w:t>（供应商名称、地址）</w:t>
      </w:r>
      <w:r>
        <w:rPr>
          <w:rFonts w:hint="eastAsia" w:hAnsi="宋体"/>
          <w:color w:val="auto"/>
          <w:szCs w:val="21"/>
          <w:highlight w:val="none"/>
        </w:rPr>
        <w:t>提交下述文件正本</w:t>
      </w:r>
      <w:r>
        <w:rPr>
          <w:rFonts w:hint="eastAsia" w:hAnsi="宋体"/>
          <w:color w:val="auto"/>
          <w:szCs w:val="21"/>
          <w:highlight w:val="none"/>
          <w:u w:val="single"/>
        </w:rPr>
        <w:t>一</w:t>
      </w:r>
      <w:r>
        <w:rPr>
          <w:rFonts w:hint="eastAsia" w:hAnsi="宋体"/>
          <w:color w:val="auto"/>
          <w:szCs w:val="21"/>
          <w:highlight w:val="none"/>
        </w:rPr>
        <w:t>份，副本</w:t>
      </w:r>
      <w:r>
        <w:rPr>
          <w:rFonts w:hint="eastAsia" w:hAnsi="宋体"/>
          <w:color w:val="auto"/>
          <w:szCs w:val="21"/>
          <w:highlight w:val="none"/>
          <w:u w:val="single"/>
        </w:rPr>
        <w:t>三</w:t>
      </w:r>
      <w:r>
        <w:rPr>
          <w:rFonts w:hint="eastAsia" w:hAnsi="宋体"/>
          <w:color w:val="auto"/>
          <w:szCs w:val="21"/>
          <w:highlight w:val="none"/>
        </w:rPr>
        <w:t>份。</w:t>
      </w:r>
    </w:p>
    <w:p>
      <w:pPr>
        <w:shd w:val="clear"/>
        <w:autoSpaceDE w:val="0"/>
        <w:autoSpaceDN w:val="0"/>
        <w:adjustRightInd w:val="0"/>
        <w:spacing w:line="360" w:lineRule="auto"/>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1. 自查表；</w:t>
      </w:r>
    </w:p>
    <w:p>
      <w:pPr>
        <w:shd w:val="clear"/>
        <w:autoSpaceDE w:val="0"/>
        <w:autoSpaceDN w:val="0"/>
        <w:adjustRightInd w:val="0"/>
        <w:spacing w:line="360" w:lineRule="auto"/>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2. 资格性文件；</w:t>
      </w:r>
    </w:p>
    <w:p>
      <w:pPr>
        <w:shd w:val="clear"/>
        <w:autoSpaceDE w:val="0"/>
        <w:autoSpaceDN w:val="0"/>
        <w:adjustRightInd w:val="0"/>
        <w:spacing w:line="360" w:lineRule="auto"/>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3. 商务部分；</w:t>
      </w:r>
    </w:p>
    <w:p>
      <w:pPr>
        <w:shd w:val="clear"/>
        <w:autoSpaceDE w:val="0"/>
        <w:autoSpaceDN w:val="0"/>
        <w:adjustRightInd w:val="0"/>
        <w:spacing w:line="360" w:lineRule="auto"/>
        <w:ind w:right="246"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4. 需求响应部分；</w:t>
      </w:r>
    </w:p>
    <w:p>
      <w:pPr>
        <w:shd w:val="clear"/>
        <w:autoSpaceDE w:val="0"/>
        <w:autoSpaceDN w:val="0"/>
        <w:adjustRightInd w:val="0"/>
        <w:spacing w:line="360" w:lineRule="auto"/>
        <w:ind w:right="32" w:firstLine="400" w:firstLineChars="200"/>
        <w:rPr>
          <w:rFonts w:hint="eastAsia" w:ascii="仿宋" w:hAnsi="仿宋" w:eastAsia="仿宋"/>
          <w:color w:val="auto"/>
          <w:szCs w:val="21"/>
          <w:highlight w:val="none"/>
        </w:rPr>
      </w:pPr>
      <w:r>
        <w:rPr>
          <w:rFonts w:hint="eastAsia" w:ascii="仿宋" w:hAnsi="仿宋" w:eastAsia="仿宋"/>
          <w:color w:val="auto"/>
          <w:szCs w:val="21"/>
          <w:highlight w:val="none"/>
        </w:rPr>
        <w:t>5. 价格部分。</w:t>
      </w:r>
    </w:p>
    <w:p>
      <w:pPr>
        <w:shd w:val="clear"/>
        <w:autoSpaceDE w:val="0"/>
        <w:autoSpaceDN w:val="0"/>
        <w:adjustRightInd w:val="0"/>
        <w:spacing w:line="360" w:lineRule="auto"/>
        <w:ind w:right="246"/>
        <w:rPr>
          <w:rFonts w:hint="eastAsia" w:hAnsi="宋体"/>
          <w:color w:val="auto"/>
          <w:szCs w:val="21"/>
          <w:highlight w:val="none"/>
        </w:rPr>
      </w:pPr>
      <w:r>
        <w:rPr>
          <w:rFonts w:hint="eastAsia" w:hAnsi="宋体"/>
          <w:color w:val="auto"/>
          <w:szCs w:val="21"/>
          <w:highlight w:val="none"/>
        </w:rPr>
        <w:t>在此，我方声明如下：</w:t>
      </w:r>
    </w:p>
    <w:p>
      <w:pPr>
        <w:shd w:val="clear"/>
        <w:spacing w:line="360" w:lineRule="auto"/>
        <w:ind w:firstLine="400" w:firstLineChars="200"/>
        <w:rPr>
          <w:rFonts w:hint="eastAsia" w:hAnsi="宋体"/>
          <w:color w:val="auto"/>
          <w:szCs w:val="21"/>
          <w:highlight w:val="none"/>
        </w:rPr>
      </w:pPr>
      <w:r>
        <w:rPr>
          <w:rFonts w:hint="eastAsia" w:hAnsi="宋体"/>
          <w:color w:val="auto"/>
          <w:szCs w:val="21"/>
          <w:highlight w:val="none"/>
        </w:rPr>
        <w:t>1.同意并接受院内采购文件的各项要求，遵守院内采购文件中的各项规定，按院内采购文件的要求提供报价。</w:t>
      </w:r>
    </w:p>
    <w:p>
      <w:pPr>
        <w:shd w:val="clear"/>
        <w:spacing w:line="360" w:lineRule="auto"/>
        <w:ind w:firstLine="400" w:firstLineChars="200"/>
        <w:rPr>
          <w:rFonts w:hint="eastAsia" w:hAnsi="宋体"/>
          <w:color w:val="auto"/>
          <w:szCs w:val="21"/>
          <w:highlight w:val="none"/>
        </w:rPr>
      </w:pPr>
      <w:r>
        <w:rPr>
          <w:rFonts w:hint="eastAsia" w:hAnsi="宋体"/>
          <w:color w:val="auto"/>
          <w:szCs w:val="21"/>
          <w:highlight w:val="none"/>
        </w:rPr>
        <w:t>2.我方已经详细地阅读了全部院内采购文件及其附件，包括澄清及参考文件(如果有的话)。我方已完全清晰理解院内采购文件的要求，不存在任何含糊不清和误解之处，同意放弃对这些文件所提出的异议和质疑的权利。</w:t>
      </w:r>
    </w:p>
    <w:p>
      <w:pPr>
        <w:shd w:val="clear"/>
        <w:spacing w:line="360" w:lineRule="auto"/>
        <w:ind w:firstLine="400" w:firstLineChars="200"/>
        <w:rPr>
          <w:rFonts w:hint="eastAsia" w:hAnsi="宋体"/>
          <w:color w:val="auto"/>
          <w:szCs w:val="21"/>
          <w:highlight w:val="none"/>
        </w:rPr>
      </w:pPr>
      <w:r>
        <w:rPr>
          <w:rFonts w:hint="eastAsia" w:hAnsi="宋体"/>
          <w:color w:val="auto"/>
          <w:szCs w:val="21"/>
          <w:highlight w:val="none"/>
        </w:rPr>
        <w:t>3.我方已毫无保留地向贵方提供一切所需的证明材料。</w:t>
      </w:r>
    </w:p>
    <w:p>
      <w:pPr>
        <w:shd w:val="clear"/>
        <w:spacing w:line="360" w:lineRule="auto"/>
        <w:ind w:left="370" w:leftChars="185"/>
        <w:rPr>
          <w:rFonts w:hint="eastAsia" w:hAnsi="宋体"/>
          <w:color w:val="auto"/>
          <w:szCs w:val="21"/>
          <w:highlight w:val="none"/>
        </w:rPr>
      </w:pPr>
      <w:r>
        <w:rPr>
          <w:rFonts w:hint="eastAsia" w:hAnsi="宋体"/>
          <w:color w:val="auto"/>
          <w:szCs w:val="21"/>
          <w:highlight w:val="none"/>
        </w:rPr>
        <w:t>4.我方承诺在本次院内采购中提供的一切文件，无论是原件还是复印件均为真实和准确的，绝无任何虚假、伪造和夸大的成份，否则，愿承担相应的后果和法律责任。</w:t>
      </w:r>
    </w:p>
    <w:p>
      <w:pPr>
        <w:shd w:val="clear"/>
        <w:spacing w:line="360" w:lineRule="auto"/>
        <w:ind w:left="370" w:leftChars="185"/>
        <w:rPr>
          <w:rFonts w:hint="eastAsia" w:hAnsi="宋体"/>
          <w:color w:val="auto"/>
          <w:szCs w:val="21"/>
          <w:highlight w:val="none"/>
        </w:rPr>
      </w:pPr>
      <w:r>
        <w:rPr>
          <w:rFonts w:hint="eastAsia" w:hAnsi="宋体"/>
          <w:color w:val="auto"/>
          <w:szCs w:val="21"/>
          <w:highlight w:val="none"/>
        </w:rPr>
        <w:t>5.我方完全服从和尊重评委会所作的评定结果。</w:t>
      </w:r>
    </w:p>
    <w:p>
      <w:pPr>
        <w:shd w:val="clear"/>
        <w:spacing w:line="360" w:lineRule="auto"/>
        <w:ind w:firstLine="400" w:firstLineChars="200"/>
        <w:rPr>
          <w:color w:val="auto"/>
          <w:highlight w:val="none"/>
        </w:rPr>
      </w:pPr>
      <w:r>
        <w:rPr>
          <w:rFonts w:hint="eastAsia" w:hAnsi="宋体"/>
          <w:color w:val="auto"/>
          <w:szCs w:val="21"/>
          <w:highlight w:val="none"/>
        </w:rPr>
        <w:t>6、我方承诺不暗中给予贵方、下属科室或者个人回扣，包括：不得假借促销费、宣传费、赞助费、科研费、劳务费、咨询费、佣金等名义，或者以报销各种费用等方式，给付贵方、下属科室或者个人财物；不提供国内外各种名义的旅游、考察等给付财物以外的其他利益等。不借故到贵方主管领导、部门负责人及相关工作人员家中访谈或向介绍人提供任何好处费。否则，愿承担相应的后果和法律责任。</w:t>
      </w:r>
    </w:p>
    <w:p>
      <w:pPr>
        <w:shd w:val="clear"/>
        <w:spacing w:line="360" w:lineRule="auto"/>
        <w:ind w:left="370" w:leftChars="185"/>
        <w:rPr>
          <w:rFonts w:hint="eastAsia"/>
          <w:color w:val="auto"/>
          <w:highlight w:val="none"/>
        </w:rPr>
      </w:pPr>
    </w:p>
    <w:p>
      <w:pPr>
        <w:shd w:val="clear"/>
        <w:adjustRightInd w:val="0"/>
        <w:snapToGrid w:val="0"/>
        <w:spacing w:line="36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6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shd w:val="clear"/>
        <w:spacing w:line="360" w:lineRule="auto"/>
        <w:rPr>
          <w:rFonts w:hint="eastAsia" w:hAnsi="宋体"/>
          <w:color w:val="auto"/>
          <w:szCs w:val="21"/>
          <w:highlight w:val="none"/>
        </w:rPr>
      </w:pPr>
      <w:r>
        <w:rPr>
          <w:rFonts w:hint="eastAsia" w:hAnsi="宋体"/>
          <w:color w:val="auto"/>
          <w:szCs w:val="21"/>
          <w:highlight w:val="none"/>
        </w:rPr>
        <w:t>日期：   年   月   日</w:t>
      </w:r>
    </w:p>
    <w:p>
      <w:pPr>
        <w:shd w:val="clear"/>
        <w:rPr>
          <w:color w:val="auto"/>
          <w:highlight w:val="none"/>
        </w:rPr>
      </w:pPr>
    </w:p>
    <w:p>
      <w:pPr>
        <w:pStyle w:val="3"/>
        <w:shd w:val="clear"/>
        <w:ind w:left="0" w:firstLine="0" w:firstLineChars="0"/>
        <w:rPr>
          <w:color w:val="auto"/>
          <w:highlight w:val="none"/>
        </w:rPr>
      </w:pPr>
    </w:p>
    <w:p>
      <w:pPr>
        <w:pStyle w:val="3"/>
        <w:shd w:val="clear"/>
        <w:ind w:left="0" w:firstLine="0" w:firstLineChars="0"/>
        <w:rPr>
          <w:rFonts w:hint="eastAsia"/>
          <w:color w:val="auto"/>
          <w:highlight w:val="none"/>
        </w:rPr>
      </w:pPr>
    </w:p>
    <w:p>
      <w:pPr>
        <w:shd w:val="clear"/>
        <w:spacing w:line="360" w:lineRule="auto"/>
        <w:jc w:val="left"/>
        <w:rPr>
          <w:rFonts w:hint="eastAsia" w:hAnsi="宋体"/>
          <w:b/>
          <w:color w:val="auto"/>
          <w:sz w:val="24"/>
          <w:highlight w:val="none"/>
        </w:rPr>
      </w:pPr>
      <w:r>
        <w:rPr>
          <w:rFonts w:hint="eastAsia" w:hAnsi="宋体"/>
          <w:b/>
          <w:color w:val="auto"/>
          <w:sz w:val="24"/>
          <w:highlight w:val="none"/>
        </w:rPr>
        <w:t>2.2 项目合作风险知情和承诺书</w:t>
      </w:r>
    </w:p>
    <w:p>
      <w:pPr>
        <w:shd w:val="clear"/>
        <w:spacing w:line="360" w:lineRule="auto"/>
        <w:jc w:val="left"/>
        <w:rPr>
          <w:rFonts w:hint="eastAsia" w:hAnsi="宋体"/>
          <w:color w:val="auto"/>
          <w:sz w:val="28"/>
          <w:szCs w:val="28"/>
          <w:highlight w:val="none"/>
        </w:rPr>
      </w:pPr>
    </w:p>
    <w:p>
      <w:pPr>
        <w:shd w:val="clear"/>
        <w:spacing w:line="360" w:lineRule="auto"/>
        <w:rPr>
          <w:rFonts w:hint="eastAsia" w:hAnsi="宋体"/>
          <w:color w:val="auto"/>
          <w:szCs w:val="21"/>
          <w:highlight w:val="none"/>
        </w:rPr>
      </w:pPr>
      <w:r>
        <w:rPr>
          <w:rFonts w:hint="eastAsia" w:hAnsi="宋体"/>
          <w:color w:val="auto"/>
          <w:szCs w:val="21"/>
          <w:highlight w:val="none"/>
        </w:rPr>
        <w:t>致中山大学附属肿瘤医院：</w:t>
      </w:r>
    </w:p>
    <w:p>
      <w:pPr>
        <w:shd w:val="clear"/>
        <w:spacing w:line="360" w:lineRule="auto"/>
        <w:ind w:firstLine="600" w:firstLineChars="300"/>
        <w:rPr>
          <w:rFonts w:hint="eastAsia" w:hAnsi="宋体"/>
          <w:color w:val="auto"/>
          <w:szCs w:val="21"/>
          <w:highlight w:val="none"/>
          <w:u w:val="single"/>
        </w:rPr>
      </w:pPr>
      <w:r>
        <w:rPr>
          <w:rFonts w:hint="eastAsia" w:hAnsi="宋体"/>
          <w:color w:val="auto"/>
          <w:szCs w:val="21"/>
          <w:highlight w:val="none"/>
        </w:rPr>
        <w:t>我司已知晓本项目的具体情况，清楚知晓并愿意承担相关风险，承诺按相关要求开展项目。</w:t>
      </w: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r>
        <w:rPr>
          <w:rFonts w:hint="eastAsia" w:hAnsi="宋体"/>
          <w:color w:val="auto"/>
          <w:szCs w:val="21"/>
          <w:highlight w:val="none"/>
        </w:rPr>
        <w:t xml:space="preserve">                            </w:t>
      </w: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p>
    <w:p>
      <w:pPr>
        <w:shd w:val="clear"/>
        <w:spacing w:line="360" w:lineRule="auto"/>
        <w:jc w:val="left"/>
        <w:rPr>
          <w:rFonts w:hint="eastAsia" w:hAnsi="宋体"/>
          <w:color w:val="auto"/>
          <w:szCs w:val="21"/>
          <w:highlight w:val="none"/>
        </w:rPr>
      </w:pPr>
      <w:r>
        <w:rPr>
          <w:rFonts w:hint="eastAsia" w:hAnsi="宋体"/>
          <w:color w:val="auto"/>
          <w:szCs w:val="21"/>
          <w:highlight w:val="none"/>
        </w:rPr>
        <w:t xml:space="preserve">                         </w:t>
      </w:r>
    </w:p>
    <w:p>
      <w:pPr>
        <w:shd w:val="clear"/>
        <w:adjustRightInd w:val="0"/>
        <w:snapToGrid w:val="0"/>
        <w:spacing w:line="36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6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shd w:val="clear"/>
        <w:spacing w:line="360" w:lineRule="auto"/>
        <w:rPr>
          <w:rFonts w:hint="eastAsia" w:hAnsi="宋体"/>
          <w:color w:val="auto"/>
          <w:szCs w:val="21"/>
          <w:highlight w:val="none"/>
        </w:rPr>
      </w:pPr>
      <w:r>
        <w:rPr>
          <w:rFonts w:hint="eastAsia" w:hAnsi="宋体"/>
          <w:color w:val="auto"/>
          <w:szCs w:val="21"/>
          <w:highlight w:val="none"/>
        </w:rPr>
        <w:t>日期：   年   月   日</w:t>
      </w:r>
    </w:p>
    <w:p>
      <w:pPr>
        <w:shd w:val="clear"/>
        <w:rPr>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Ansi="宋体"/>
          <w:color w:val="auto"/>
          <w:highlight w:val="none"/>
        </w:rPr>
      </w:pPr>
    </w:p>
    <w:p>
      <w:pPr>
        <w:shd w:val="clear"/>
        <w:rPr>
          <w:rFonts w:hint="eastAsia" w:hAnsi="宋体"/>
          <w:b/>
          <w:color w:val="auto"/>
          <w:sz w:val="24"/>
          <w:highlight w:val="none"/>
        </w:rPr>
      </w:pPr>
      <w:r>
        <w:rPr>
          <w:rFonts w:hint="eastAsia" w:hAnsi="宋体"/>
          <w:b/>
          <w:color w:val="auto"/>
          <w:sz w:val="24"/>
          <w:highlight w:val="none"/>
        </w:rPr>
        <w:t>2.3法定代表人/负责人资格证明书及授权委托书</w:t>
      </w:r>
    </w:p>
    <w:p>
      <w:pPr>
        <w:shd w:val="clear"/>
        <w:spacing w:line="480" w:lineRule="exact"/>
        <w:jc w:val="center"/>
        <w:rPr>
          <w:rFonts w:hint="eastAsia" w:hAnsi="宋体"/>
          <w:b/>
          <w:color w:val="auto"/>
          <w:sz w:val="28"/>
          <w:szCs w:val="28"/>
          <w:highlight w:val="none"/>
        </w:rPr>
      </w:pPr>
    </w:p>
    <w:p>
      <w:pPr>
        <w:shd w:val="clear"/>
        <w:spacing w:line="480" w:lineRule="exact"/>
        <w:jc w:val="center"/>
        <w:rPr>
          <w:rFonts w:hint="eastAsia" w:hAnsi="宋体"/>
          <w:b/>
          <w:color w:val="auto"/>
          <w:sz w:val="28"/>
          <w:szCs w:val="28"/>
          <w:highlight w:val="none"/>
        </w:rPr>
      </w:pPr>
      <w:r>
        <w:rPr>
          <w:rFonts w:hint="eastAsia" w:hAnsi="宋体"/>
          <w:b/>
          <w:color w:val="auto"/>
          <w:sz w:val="28"/>
          <w:szCs w:val="28"/>
          <w:highlight w:val="none"/>
        </w:rPr>
        <w:t>（1）法定代表人/负责人资格证明书</w:t>
      </w:r>
    </w:p>
    <w:p>
      <w:pPr>
        <w:shd w:val="clear"/>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中山大学附属肿瘤医院</w:t>
      </w:r>
      <w:r>
        <w:rPr>
          <w:rFonts w:hAnsi="宋体"/>
          <w:color w:val="auto"/>
          <w:szCs w:val="21"/>
          <w:highlight w:val="none"/>
        </w:rPr>
        <w:t xml:space="preserve"> </w:t>
      </w:r>
      <w:r>
        <w:rPr>
          <w:rFonts w:hint="eastAsia" w:hAnsi="宋体"/>
          <w:color w:val="auto"/>
          <w:szCs w:val="21"/>
          <w:highlight w:val="none"/>
        </w:rPr>
        <w:t>：</w:t>
      </w:r>
    </w:p>
    <w:p>
      <w:pPr>
        <w:shd w:val="clear"/>
        <w:rPr>
          <w:rFonts w:hint="eastAsia" w:hAnsi="宋体"/>
          <w:color w:val="auto"/>
          <w:szCs w:val="21"/>
          <w:highlight w:val="none"/>
        </w:rPr>
      </w:pPr>
    </w:p>
    <w:p>
      <w:pPr>
        <w:shd w:val="clear"/>
        <w:rPr>
          <w:rFonts w:hint="eastAsia" w:hAnsi="宋体"/>
          <w:color w:val="auto"/>
          <w:szCs w:val="21"/>
          <w:highlight w:val="none"/>
        </w:rPr>
      </w:pP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int="eastAsia" w:hAnsi="宋体"/>
          <w:color w:val="auto"/>
          <w:szCs w:val="21"/>
          <w:highlight w:val="none"/>
        </w:rPr>
        <w:t>同志，现任我单位</w:t>
      </w:r>
      <w:r>
        <w:rPr>
          <w:rFonts w:hint="eastAsia" w:hAnsi="宋体"/>
          <w:color w:val="auto"/>
          <w:szCs w:val="21"/>
          <w:highlight w:val="none"/>
          <w:u w:val="single"/>
        </w:rPr>
        <w:t xml:space="preserve">          </w:t>
      </w:r>
      <w:r>
        <w:rPr>
          <w:rFonts w:hint="eastAsia" w:hAnsi="宋体"/>
          <w:color w:val="auto"/>
          <w:szCs w:val="21"/>
          <w:highlight w:val="none"/>
        </w:rPr>
        <w:t>职务，为法定代表人，特此证明。</w:t>
      </w:r>
    </w:p>
    <w:p>
      <w:pPr>
        <w:shd w:val="clear"/>
        <w:ind w:firstLine="200" w:firstLineChars="100"/>
        <w:rPr>
          <w:rFonts w:hint="eastAsia" w:hAnsi="宋体"/>
          <w:color w:val="auto"/>
          <w:szCs w:val="21"/>
          <w:highlight w:val="none"/>
        </w:rPr>
      </w:pPr>
      <w:r>
        <w:rPr>
          <w:rFonts w:hint="eastAsia" w:hAnsi="宋体"/>
          <w:color w:val="auto"/>
          <w:szCs w:val="21"/>
          <w:highlight w:val="none"/>
        </w:rPr>
        <w:t>签发日期：           单位：           （单位公章）</w:t>
      </w:r>
    </w:p>
    <w:p>
      <w:pPr>
        <w:shd w:val="clear"/>
        <w:ind w:firstLine="200" w:firstLineChars="100"/>
        <w:rPr>
          <w:rFonts w:hint="eastAsia" w:hAnsi="宋体"/>
          <w:color w:val="auto"/>
          <w:szCs w:val="21"/>
          <w:highlight w:val="none"/>
        </w:rPr>
      </w:pPr>
      <w:r>
        <w:rPr>
          <w:rFonts w:hint="eastAsia" w:hAnsi="宋体"/>
          <w:color w:val="auto"/>
          <w:szCs w:val="21"/>
          <w:highlight w:val="none"/>
        </w:rPr>
        <w:t>附：代表人性别：            年龄：           身份证号码：</w:t>
      </w:r>
    </w:p>
    <w:p>
      <w:pPr>
        <w:shd w:val="clear"/>
        <w:ind w:firstLine="200" w:firstLineChars="100"/>
        <w:rPr>
          <w:rFonts w:hint="eastAsia" w:hAnsi="宋体"/>
          <w:color w:val="auto"/>
          <w:szCs w:val="21"/>
          <w:highlight w:val="none"/>
        </w:rPr>
      </w:pPr>
      <w:r>
        <w:rPr>
          <w:rFonts w:hint="eastAsia" w:hAnsi="宋体"/>
          <w:color w:val="auto"/>
          <w:szCs w:val="21"/>
          <w:highlight w:val="none"/>
        </w:rPr>
        <w:t>联系电话：</w:t>
      </w:r>
    </w:p>
    <w:p>
      <w:pPr>
        <w:shd w:val="clear"/>
        <w:ind w:firstLine="200" w:firstLineChars="100"/>
        <w:rPr>
          <w:rFonts w:hint="eastAsia" w:hAnsi="宋体"/>
          <w:color w:val="auto"/>
          <w:szCs w:val="21"/>
          <w:highlight w:val="none"/>
        </w:rPr>
      </w:pPr>
      <w:r>
        <w:rPr>
          <w:rFonts w:hint="eastAsia" w:hAnsi="宋体"/>
          <w:color w:val="auto"/>
          <w:szCs w:val="21"/>
          <w:highlight w:val="none"/>
        </w:rPr>
        <w:t>营业执照号码：                       经济性质：</w:t>
      </w:r>
    </w:p>
    <w:p>
      <w:pPr>
        <w:shd w:val="clear"/>
        <w:ind w:firstLine="200" w:firstLineChars="100"/>
        <w:rPr>
          <w:rFonts w:hint="eastAsia" w:hAnsi="宋体"/>
          <w:color w:val="auto"/>
          <w:szCs w:val="21"/>
          <w:highlight w:val="none"/>
        </w:rPr>
      </w:pPr>
      <w:r>
        <w:rPr>
          <w:rFonts w:hint="eastAsia" w:hAnsi="宋体"/>
          <w:color w:val="auto"/>
          <w:szCs w:val="21"/>
          <w:highlight w:val="none"/>
        </w:rPr>
        <w:t>主营：</w:t>
      </w:r>
    </w:p>
    <w:p>
      <w:pPr>
        <w:shd w:val="clear"/>
        <w:ind w:firstLine="200" w:firstLineChars="100"/>
        <w:rPr>
          <w:rFonts w:hint="eastAsia" w:hAnsi="宋体"/>
          <w:color w:val="auto"/>
          <w:szCs w:val="21"/>
          <w:highlight w:val="none"/>
        </w:rPr>
      </w:pPr>
      <w:r>
        <w:rPr>
          <w:rFonts w:hint="eastAsia" w:hAnsi="宋体"/>
          <w:color w:val="auto"/>
          <w:szCs w:val="21"/>
          <w:highlight w:val="none"/>
        </w:rPr>
        <w:t>兼营：</w:t>
      </w:r>
    </w:p>
    <w:p>
      <w:pPr>
        <w:shd w:val="clear"/>
        <w:rPr>
          <w:rFonts w:hint="eastAsia" w:hAnsi="宋体"/>
          <w:color w:val="auto"/>
          <w:szCs w:val="21"/>
          <w:highlight w:val="none"/>
        </w:rPr>
      </w:pPr>
      <w:r>
        <w:rPr>
          <w:rFonts w:hint="eastAsia" w:hAnsi="宋体"/>
          <w:color w:val="auto"/>
          <w:szCs w:val="21"/>
          <w:highlight w:val="none"/>
        </w:rPr>
        <w:t>说明：1.法定代表人为企业事业单位、国家机关、社会团体的主要行政负责人。</w:t>
      </w:r>
    </w:p>
    <w:p>
      <w:pPr>
        <w:shd w:val="clear"/>
        <w:rPr>
          <w:rFonts w:hint="eastAsia" w:hAnsi="宋体"/>
          <w:color w:val="auto"/>
          <w:szCs w:val="21"/>
          <w:highlight w:val="none"/>
        </w:rPr>
      </w:pPr>
      <w:r>
        <w:rPr>
          <w:rFonts w:hint="eastAsia" w:hAnsi="宋体"/>
          <w:color w:val="auto"/>
          <w:szCs w:val="21"/>
          <w:highlight w:val="none"/>
        </w:rPr>
        <w:t xml:space="preserve">      2.内容必须填写真实、清楚、涂改无效，不得转让、买卖。</w:t>
      </w:r>
    </w:p>
    <w:p>
      <w:pPr>
        <w:shd w:val="clear"/>
        <w:ind w:firstLine="600" w:firstLineChars="300"/>
        <w:rPr>
          <w:rFonts w:hint="eastAsia" w:hAnsi="宋体"/>
          <w:color w:val="auto"/>
          <w:szCs w:val="21"/>
          <w:highlight w:val="none"/>
        </w:rPr>
      </w:pPr>
      <w:r>
        <w:rPr>
          <w:rFonts w:hint="eastAsia" w:hAnsi="宋体"/>
          <w:color w:val="auto"/>
          <w:szCs w:val="21"/>
          <w:highlight w:val="none"/>
        </w:rPr>
        <w:t>3.将此证明书提交对方作为合同附件</w:t>
      </w:r>
      <w:r>
        <w:rPr>
          <w:rFonts w:hint="eastAsia" w:hAnsi="宋体"/>
          <w:b/>
          <w:color w:val="auto"/>
          <w:szCs w:val="21"/>
          <w:highlight w:val="none"/>
        </w:rPr>
        <w:t>。</w:t>
      </w:r>
    </w:p>
    <w:p>
      <w:pPr>
        <w:shd w:val="clear"/>
        <w:rPr>
          <w:rFonts w:hint="eastAsia" w:hAnsi="宋体"/>
          <w:color w:val="auto"/>
          <w:sz w:val="28"/>
          <w:szCs w:val="28"/>
          <w:highlight w:val="none"/>
        </w:rPr>
      </w:pP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Layout w:type="fixed"/>
        </w:tblPrEx>
        <w:trPr>
          <w:trHeight w:val="3410" w:hRule="atLeast"/>
        </w:trPr>
        <w:tc>
          <w:tcPr>
            <w:tcW w:w="9286" w:type="dxa"/>
            <w:vAlign w:val="center"/>
          </w:tcPr>
          <w:p>
            <w:pPr>
              <w:shd w:val="clear"/>
              <w:jc w:val="center"/>
              <w:rPr>
                <w:rFonts w:hint="eastAsia" w:hAnsi="宋体"/>
                <w:color w:val="auto"/>
                <w:sz w:val="24"/>
                <w:highlight w:val="none"/>
                <w:u w:val="single"/>
              </w:rPr>
            </w:pPr>
            <w:r>
              <w:rPr>
                <w:rFonts w:hint="eastAsia" w:hAnsi="宋体"/>
                <w:color w:val="auto"/>
                <w:sz w:val="24"/>
                <w:highlight w:val="none"/>
                <w:u w:val="single"/>
              </w:rPr>
              <w:t>粘贴法定代表人身份证复印件</w:t>
            </w:r>
          </w:p>
        </w:tc>
      </w:tr>
    </w:tbl>
    <w:p>
      <w:pPr>
        <w:shd w:val="clear"/>
        <w:rPr>
          <w:rFonts w:hint="eastAsia" w:hAnsi="宋体"/>
          <w:b/>
          <w:color w:val="auto"/>
          <w:sz w:val="28"/>
          <w:szCs w:val="28"/>
          <w:highlight w:val="none"/>
        </w:rPr>
      </w:pPr>
    </w:p>
    <w:p>
      <w:pPr>
        <w:shd w:val="clear"/>
        <w:rPr>
          <w:rFonts w:hint="eastAsia" w:hAnsi="宋体"/>
          <w:b/>
          <w:color w:val="auto"/>
          <w:sz w:val="28"/>
          <w:szCs w:val="28"/>
          <w:highlight w:val="none"/>
        </w:rPr>
      </w:pPr>
    </w:p>
    <w:p>
      <w:pPr>
        <w:shd w:val="clear"/>
        <w:tabs>
          <w:tab w:val="left" w:pos="654"/>
          <w:tab w:val="left" w:pos="1734"/>
          <w:tab w:val="left" w:pos="2814"/>
          <w:tab w:val="left" w:pos="3894"/>
          <w:tab w:val="left" w:pos="5334"/>
          <w:tab w:val="left" w:pos="6414"/>
          <w:tab w:val="left" w:pos="7254"/>
          <w:tab w:val="left" w:pos="8574"/>
          <w:tab w:val="left" w:pos="9654"/>
        </w:tabs>
        <w:jc w:val="center"/>
        <w:rPr>
          <w:rFonts w:hint="eastAsia" w:hAnsi="宋体"/>
          <w:b/>
          <w:color w:val="auto"/>
          <w:sz w:val="28"/>
          <w:szCs w:val="28"/>
          <w:highlight w:val="none"/>
        </w:rPr>
      </w:pPr>
      <w:r>
        <w:rPr>
          <w:rFonts w:hAnsi="宋体"/>
          <w:color w:val="auto"/>
          <w:sz w:val="28"/>
          <w:szCs w:val="28"/>
          <w:highlight w:val="none"/>
        </w:rPr>
        <w:br w:type="page"/>
      </w:r>
      <w:r>
        <w:rPr>
          <w:rFonts w:hint="eastAsia" w:hAnsi="宋体"/>
          <w:b/>
          <w:color w:val="auto"/>
          <w:sz w:val="28"/>
          <w:szCs w:val="28"/>
          <w:highlight w:val="none"/>
        </w:rPr>
        <w:t>（2）法定代表人/负责人授权委托书</w:t>
      </w:r>
    </w:p>
    <w:p>
      <w:pPr>
        <w:shd w:val="clear"/>
        <w:spacing w:line="360" w:lineRule="auto"/>
        <w:rPr>
          <w:rFonts w:hint="eastAsia" w:hAnsi="宋体"/>
          <w:color w:val="auto"/>
          <w:szCs w:val="21"/>
          <w:highlight w:val="none"/>
        </w:rPr>
      </w:pPr>
    </w:p>
    <w:p>
      <w:pPr>
        <w:shd w:val="clear"/>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中山大学附属肿瘤医院</w:t>
      </w:r>
      <w:r>
        <w:rPr>
          <w:rFonts w:hint="eastAsia" w:hAnsi="宋体"/>
          <w:color w:val="auto"/>
          <w:szCs w:val="21"/>
          <w:highlight w:val="none"/>
        </w:rPr>
        <w:t>：</w:t>
      </w:r>
    </w:p>
    <w:p>
      <w:pPr>
        <w:shd w:val="clear"/>
        <w:rPr>
          <w:rFonts w:hint="eastAsia" w:hAnsi="宋体"/>
          <w:color w:val="auto"/>
          <w:szCs w:val="21"/>
          <w:highlight w:val="none"/>
        </w:rPr>
      </w:pPr>
    </w:p>
    <w:p>
      <w:pPr>
        <w:shd w:val="clear"/>
        <w:ind w:firstLine="400" w:firstLineChars="200"/>
        <w:rPr>
          <w:rFonts w:hint="eastAsia" w:hAnsi="宋体"/>
          <w:color w:val="auto"/>
          <w:szCs w:val="21"/>
          <w:highlight w:val="none"/>
        </w:rPr>
      </w:pPr>
      <w:r>
        <w:rPr>
          <w:rFonts w:hint="eastAsia" w:hAnsi="宋体"/>
          <w:color w:val="auto"/>
          <w:szCs w:val="21"/>
          <w:highlight w:val="none"/>
        </w:rPr>
        <w:t>兹授权</w:t>
      </w:r>
      <w:r>
        <w:rPr>
          <w:rFonts w:hint="eastAsia" w:hAnsi="宋体"/>
          <w:color w:val="auto"/>
          <w:szCs w:val="21"/>
          <w:highlight w:val="none"/>
          <w:u w:val="single"/>
        </w:rPr>
        <w:t xml:space="preserve">             </w:t>
      </w:r>
      <w:r>
        <w:rPr>
          <w:rFonts w:hint="eastAsia" w:hAnsi="宋体"/>
          <w:color w:val="auto"/>
          <w:szCs w:val="21"/>
          <w:highlight w:val="none"/>
        </w:rPr>
        <w:t>同志，为我方签订经济合同及办理其他事务代理人，其权限是：</w:t>
      </w:r>
    </w:p>
    <w:p>
      <w:pPr>
        <w:shd w:val="clear"/>
        <w:rPr>
          <w:rFonts w:hint="eastAsia" w:hAnsi="宋体"/>
          <w:color w:val="auto"/>
          <w:szCs w:val="21"/>
          <w:highlight w:val="none"/>
        </w:rPr>
      </w:pPr>
      <w:r>
        <w:rPr>
          <w:rFonts w:hint="eastAsia" w:hAnsi="宋体"/>
          <w:color w:val="auto"/>
          <w:szCs w:val="21"/>
          <w:highlight w:val="none"/>
          <w:u w:val="single"/>
        </w:rPr>
        <w:t xml:space="preserve">                                                   </w:t>
      </w:r>
      <w:r>
        <w:rPr>
          <w:rFonts w:hint="eastAsia" w:hAnsi="宋体"/>
          <w:color w:val="auto"/>
          <w:szCs w:val="21"/>
          <w:highlight w:val="none"/>
        </w:rPr>
        <w:t>。</w:t>
      </w:r>
    </w:p>
    <w:p>
      <w:pPr>
        <w:shd w:val="clear"/>
        <w:rPr>
          <w:rFonts w:hint="eastAsia" w:hAnsi="宋体"/>
          <w:color w:val="auto"/>
          <w:szCs w:val="21"/>
          <w:highlight w:val="none"/>
        </w:rPr>
      </w:pPr>
      <w:r>
        <w:rPr>
          <w:rFonts w:hint="eastAsia" w:hAnsi="宋体"/>
          <w:color w:val="auto"/>
          <w:szCs w:val="21"/>
          <w:highlight w:val="none"/>
        </w:rPr>
        <w:t>授权单位：          （盖章）     法定代表人              （签名或盖私章）</w:t>
      </w:r>
    </w:p>
    <w:p>
      <w:pPr>
        <w:shd w:val="clear"/>
        <w:rPr>
          <w:rFonts w:hint="eastAsia" w:hAnsi="宋体"/>
          <w:color w:val="auto"/>
          <w:szCs w:val="21"/>
          <w:highlight w:val="none"/>
        </w:rPr>
      </w:pPr>
      <w:r>
        <w:rPr>
          <w:rFonts w:hint="eastAsia" w:hAnsi="宋体"/>
          <w:color w:val="auto"/>
          <w:szCs w:val="21"/>
          <w:highlight w:val="none"/>
        </w:rPr>
        <w:t>有效期限：至        年       月      日       签发日期：</w:t>
      </w:r>
    </w:p>
    <w:p>
      <w:pPr>
        <w:shd w:val="clear"/>
        <w:rPr>
          <w:rFonts w:hint="eastAsia" w:hAnsi="宋体"/>
          <w:color w:val="auto"/>
          <w:szCs w:val="21"/>
          <w:highlight w:val="none"/>
        </w:rPr>
      </w:pPr>
      <w:r>
        <w:rPr>
          <w:rFonts w:hint="eastAsia" w:hAnsi="宋体"/>
          <w:color w:val="auto"/>
          <w:szCs w:val="21"/>
          <w:highlight w:val="none"/>
        </w:rPr>
        <w:t>附：代理人性别：        年龄：       职务：         身份证号码：</w:t>
      </w:r>
    </w:p>
    <w:p>
      <w:pPr>
        <w:shd w:val="clear"/>
        <w:rPr>
          <w:rFonts w:hint="eastAsia" w:hAnsi="宋体"/>
          <w:color w:val="auto"/>
          <w:szCs w:val="21"/>
          <w:highlight w:val="none"/>
        </w:rPr>
      </w:pPr>
      <w:r>
        <w:rPr>
          <w:rFonts w:hint="eastAsia" w:hAnsi="宋体"/>
          <w:color w:val="auto"/>
          <w:szCs w:val="21"/>
          <w:highlight w:val="none"/>
        </w:rPr>
        <w:t xml:space="preserve">  联系电话：</w:t>
      </w:r>
    </w:p>
    <w:p>
      <w:pPr>
        <w:shd w:val="clear"/>
        <w:ind w:firstLine="200" w:firstLineChars="100"/>
        <w:rPr>
          <w:rFonts w:hint="eastAsia" w:hAnsi="宋体"/>
          <w:color w:val="auto"/>
          <w:szCs w:val="21"/>
          <w:highlight w:val="none"/>
        </w:rPr>
      </w:pPr>
      <w:r>
        <w:rPr>
          <w:rFonts w:hint="eastAsia" w:hAnsi="宋体"/>
          <w:color w:val="auto"/>
          <w:szCs w:val="21"/>
          <w:highlight w:val="none"/>
        </w:rPr>
        <w:t>营业执照号码：                         经济性质：</w:t>
      </w:r>
    </w:p>
    <w:p>
      <w:pPr>
        <w:shd w:val="clear"/>
        <w:ind w:firstLine="200" w:firstLineChars="100"/>
        <w:rPr>
          <w:rFonts w:hint="eastAsia" w:hAnsi="宋体"/>
          <w:color w:val="auto"/>
          <w:szCs w:val="21"/>
          <w:highlight w:val="none"/>
        </w:rPr>
      </w:pPr>
      <w:r>
        <w:rPr>
          <w:rFonts w:hint="eastAsia" w:hAnsi="宋体"/>
          <w:color w:val="auto"/>
          <w:szCs w:val="21"/>
          <w:highlight w:val="none"/>
        </w:rPr>
        <w:t>主营（产）：</w:t>
      </w:r>
    </w:p>
    <w:p>
      <w:pPr>
        <w:shd w:val="clear"/>
        <w:ind w:firstLine="200" w:firstLineChars="100"/>
        <w:rPr>
          <w:rFonts w:hint="eastAsia" w:hAnsi="宋体"/>
          <w:color w:val="auto"/>
          <w:szCs w:val="21"/>
          <w:highlight w:val="none"/>
        </w:rPr>
      </w:pPr>
      <w:r>
        <w:rPr>
          <w:rFonts w:hint="eastAsia" w:hAnsi="宋体"/>
          <w:color w:val="auto"/>
          <w:szCs w:val="21"/>
          <w:highlight w:val="none"/>
        </w:rPr>
        <w:t>兼营（产）：</w:t>
      </w:r>
    </w:p>
    <w:p>
      <w:pPr>
        <w:shd w:val="clear"/>
        <w:ind w:left="1"/>
        <w:rPr>
          <w:rFonts w:hint="eastAsia" w:hAnsi="宋体"/>
          <w:color w:val="auto"/>
          <w:szCs w:val="21"/>
          <w:highlight w:val="none"/>
        </w:rPr>
      </w:pPr>
    </w:p>
    <w:p>
      <w:pPr>
        <w:shd w:val="clear"/>
        <w:ind w:left="1"/>
        <w:rPr>
          <w:rFonts w:hint="eastAsia" w:hAnsi="宋体"/>
          <w:color w:val="auto"/>
          <w:szCs w:val="21"/>
          <w:highlight w:val="none"/>
        </w:rPr>
      </w:pPr>
      <w:r>
        <w:rPr>
          <w:rFonts w:hint="eastAsia" w:hAnsi="宋体"/>
          <w:color w:val="auto"/>
          <w:szCs w:val="21"/>
          <w:highlight w:val="none"/>
        </w:rPr>
        <w:t>说明：</w:t>
      </w:r>
    </w:p>
    <w:p>
      <w:pPr>
        <w:shd w:val="clear"/>
        <w:ind w:left="1" w:firstLine="448" w:firstLineChars="224"/>
        <w:rPr>
          <w:rFonts w:hint="eastAsia" w:hAnsi="宋体"/>
          <w:color w:val="auto"/>
          <w:szCs w:val="21"/>
          <w:highlight w:val="none"/>
        </w:rPr>
      </w:pPr>
      <w:r>
        <w:rPr>
          <w:rFonts w:hint="eastAsia" w:hAnsi="宋体"/>
          <w:color w:val="auto"/>
          <w:szCs w:val="21"/>
          <w:highlight w:val="none"/>
        </w:rPr>
        <w:t>1.法定代表人为企业事业单位、国家机关、社会团体的主要行政负责人。</w:t>
      </w:r>
    </w:p>
    <w:p>
      <w:pPr>
        <w:shd w:val="clear"/>
        <w:ind w:firstLine="448" w:firstLineChars="224"/>
        <w:rPr>
          <w:rFonts w:hint="eastAsia" w:hAnsi="宋体"/>
          <w:color w:val="auto"/>
          <w:szCs w:val="21"/>
          <w:highlight w:val="none"/>
        </w:rPr>
      </w:pPr>
      <w:r>
        <w:rPr>
          <w:rFonts w:hint="eastAsia" w:hAnsi="宋体"/>
          <w:color w:val="auto"/>
          <w:szCs w:val="21"/>
          <w:highlight w:val="none"/>
        </w:rPr>
        <w:t>2.内容必须填写真实、清楚、涂改无效，不得转让、买卖。</w:t>
      </w:r>
    </w:p>
    <w:p>
      <w:pPr>
        <w:shd w:val="clear"/>
        <w:ind w:firstLine="448" w:firstLineChars="224"/>
        <w:rPr>
          <w:rFonts w:hint="eastAsia" w:hAnsi="宋体"/>
          <w:b/>
          <w:color w:val="auto"/>
          <w:szCs w:val="21"/>
          <w:highlight w:val="none"/>
        </w:rPr>
      </w:pPr>
      <w:r>
        <w:rPr>
          <w:rFonts w:hint="eastAsia" w:hAnsi="宋体"/>
          <w:color w:val="auto"/>
          <w:szCs w:val="21"/>
          <w:highlight w:val="none"/>
        </w:rPr>
        <w:t>3.将此证明书提交对方作为合同附件</w:t>
      </w:r>
      <w:r>
        <w:rPr>
          <w:rFonts w:hint="eastAsia" w:hAnsi="宋体"/>
          <w:b/>
          <w:color w:val="auto"/>
          <w:szCs w:val="21"/>
          <w:highlight w:val="none"/>
        </w:rPr>
        <w:t>。</w:t>
      </w:r>
    </w:p>
    <w:p>
      <w:pPr>
        <w:shd w:val="clear"/>
        <w:ind w:firstLine="448" w:firstLineChars="224"/>
        <w:rPr>
          <w:rFonts w:hint="eastAsia" w:hAnsi="宋体"/>
          <w:color w:val="auto"/>
          <w:szCs w:val="21"/>
          <w:highlight w:val="none"/>
        </w:rPr>
      </w:pPr>
      <w:r>
        <w:rPr>
          <w:rFonts w:hint="eastAsia" w:hAnsi="宋体"/>
          <w:color w:val="auto"/>
          <w:szCs w:val="21"/>
          <w:highlight w:val="none"/>
        </w:rPr>
        <w:t>4.授权权限：全权代表本公司参与上述市场调研项目的报价响应，负责提供与签署确认一切文书资料，以及向贵方递交的任何补充承诺。</w:t>
      </w:r>
    </w:p>
    <w:p>
      <w:pPr>
        <w:shd w:val="clear"/>
        <w:ind w:firstLine="448" w:firstLineChars="224"/>
        <w:rPr>
          <w:rFonts w:hint="eastAsia" w:hAnsi="宋体"/>
          <w:color w:val="auto"/>
          <w:szCs w:val="21"/>
          <w:highlight w:val="none"/>
        </w:rPr>
      </w:pPr>
      <w:r>
        <w:rPr>
          <w:rFonts w:hint="eastAsia" w:hAnsi="宋体"/>
          <w:color w:val="auto"/>
          <w:szCs w:val="21"/>
          <w:highlight w:val="none"/>
        </w:rPr>
        <w:t>5.有效期限：与本公司报价文件中标注的报价有效期相同，自本单位盖公章之日起生效。</w:t>
      </w:r>
    </w:p>
    <w:p>
      <w:pPr>
        <w:shd w:val="clear"/>
        <w:ind w:left="1" w:firstLine="448" w:firstLineChars="224"/>
        <w:rPr>
          <w:rFonts w:hint="eastAsia" w:hAnsi="宋体"/>
          <w:color w:val="auto"/>
          <w:szCs w:val="21"/>
          <w:highlight w:val="none"/>
        </w:rPr>
      </w:pPr>
      <w:r>
        <w:rPr>
          <w:rFonts w:hint="eastAsia" w:hAnsi="宋体"/>
          <w:color w:val="auto"/>
          <w:szCs w:val="21"/>
          <w:highlight w:val="none"/>
        </w:rPr>
        <w:t>6.报价签字代表为法定代表人，则本表不适用。</w:t>
      </w:r>
    </w:p>
    <w:p>
      <w:pPr>
        <w:shd w:val="clear"/>
        <w:ind w:left="1" w:firstLine="537" w:firstLineChars="224"/>
        <w:rPr>
          <w:rFonts w:hint="eastAsia" w:hAnsi="宋体"/>
          <w:color w:val="auto"/>
          <w:sz w:val="24"/>
          <w:highlight w:val="none"/>
        </w:rPr>
      </w:pP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Layout w:type="fixed"/>
        </w:tblPrEx>
        <w:trPr>
          <w:trHeight w:val="3242" w:hRule="atLeast"/>
        </w:trPr>
        <w:tc>
          <w:tcPr>
            <w:tcW w:w="9286" w:type="dxa"/>
            <w:vAlign w:val="center"/>
          </w:tcPr>
          <w:p>
            <w:pPr>
              <w:shd w:val="clear"/>
              <w:spacing w:line="360" w:lineRule="auto"/>
              <w:jc w:val="center"/>
              <w:rPr>
                <w:rFonts w:hint="eastAsia" w:hAnsi="宋体"/>
                <w:color w:val="auto"/>
                <w:sz w:val="24"/>
                <w:highlight w:val="none"/>
                <w:u w:val="single"/>
              </w:rPr>
            </w:pPr>
            <w:r>
              <w:rPr>
                <w:rFonts w:hint="eastAsia" w:hAnsi="宋体"/>
                <w:color w:val="auto"/>
                <w:sz w:val="24"/>
                <w:highlight w:val="none"/>
                <w:u w:val="single"/>
              </w:rPr>
              <w:t>粘贴代理人身份证复印件</w:t>
            </w:r>
          </w:p>
        </w:tc>
      </w:tr>
    </w:tbl>
    <w:p>
      <w:pPr>
        <w:shd w:val="clear"/>
        <w:spacing w:line="360" w:lineRule="auto"/>
        <w:ind w:firstLine="420"/>
        <w:rPr>
          <w:rFonts w:hint="eastAsia" w:hAnsi="宋体"/>
          <w:color w:val="auto"/>
          <w:sz w:val="28"/>
          <w:szCs w:val="28"/>
          <w:highlight w:val="none"/>
          <w:u w:val="single"/>
        </w:rPr>
      </w:pPr>
    </w:p>
    <w:p>
      <w:pPr>
        <w:shd w:val="clear"/>
        <w:spacing w:line="360" w:lineRule="auto"/>
        <w:rPr>
          <w:rFonts w:hint="eastAsia" w:hAnsi="宋体"/>
          <w:b/>
          <w:color w:val="auto"/>
          <w:sz w:val="28"/>
          <w:szCs w:val="28"/>
          <w:highlight w:val="none"/>
        </w:rPr>
      </w:pPr>
      <w:r>
        <w:rPr>
          <w:rFonts w:hint="eastAsia" w:hAnsi="宋体"/>
          <w:b/>
          <w:color w:val="auto"/>
          <w:sz w:val="28"/>
          <w:szCs w:val="28"/>
          <w:highlight w:val="none"/>
        </w:rPr>
        <w:t xml:space="preserve"> </w:t>
      </w:r>
    </w:p>
    <w:p>
      <w:pPr>
        <w:shd w:val="clear"/>
        <w:spacing w:line="300" w:lineRule="auto"/>
        <w:jc w:val="center"/>
        <w:rPr>
          <w:rFonts w:hint="eastAsia" w:hAnsi="宋体"/>
          <w:b/>
          <w:color w:val="auto"/>
          <w:sz w:val="28"/>
          <w:szCs w:val="28"/>
          <w:highlight w:val="none"/>
        </w:rPr>
      </w:pPr>
    </w:p>
    <w:p>
      <w:pPr>
        <w:shd w:val="clear"/>
        <w:spacing w:line="300" w:lineRule="auto"/>
        <w:jc w:val="center"/>
        <w:rPr>
          <w:rFonts w:hint="eastAsia" w:hAnsi="宋体"/>
          <w:b/>
          <w:color w:val="auto"/>
          <w:sz w:val="28"/>
          <w:szCs w:val="28"/>
          <w:highlight w:val="none"/>
        </w:rPr>
      </w:pPr>
    </w:p>
    <w:p>
      <w:pPr>
        <w:shd w:val="clear"/>
        <w:adjustRightInd w:val="0"/>
        <w:snapToGrid w:val="0"/>
        <w:rPr>
          <w:rFonts w:hint="eastAsia" w:hAnsi="宋体"/>
          <w:color w:val="auto"/>
          <w:szCs w:val="21"/>
          <w:highlight w:val="none"/>
        </w:rPr>
      </w:pPr>
      <w:r>
        <w:rPr>
          <w:rFonts w:hint="eastAsia" w:hAnsi="宋体"/>
          <w:b/>
          <w:color w:val="auto"/>
          <w:sz w:val="28"/>
          <w:szCs w:val="28"/>
          <w:highlight w:val="none"/>
        </w:rPr>
        <w:t xml:space="preserve"> </w:t>
      </w:r>
    </w:p>
    <w:p>
      <w:pPr>
        <w:shd w:val="clear"/>
        <w:rPr>
          <w:rFonts w:hint="eastAsia" w:hAnsi="宋体"/>
          <w:color w:val="auto"/>
          <w:sz w:val="28"/>
          <w:szCs w:val="28"/>
          <w:highlight w:val="none"/>
          <w:lang w:val="en-GB"/>
        </w:rPr>
      </w:pPr>
    </w:p>
    <w:p>
      <w:pPr>
        <w:shd w:val="clear"/>
        <w:rPr>
          <w:rFonts w:hint="eastAsia" w:hAnsi="宋体"/>
          <w:color w:val="auto"/>
          <w:sz w:val="28"/>
          <w:szCs w:val="28"/>
          <w:highlight w:val="none"/>
          <w:lang w:val="en-GB"/>
        </w:rPr>
      </w:pPr>
    </w:p>
    <w:p>
      <w:pPr>
        <w:shd w:val="clear"/>
        <w:rPr>
          <w:rFonts w:hint="eastAsia" w:hAnsi="宋体"/>
          <w:b/>
          <w:color w:val="auto"/>
          <w:sz w:val="24"/>
          <w:highlight w:val="none"/>
        </w:rPr>
      </w:pPr>
      <w:r>
        <w:rPr>
          <w:rFonts w:hint="eastAsia" w:hAnsi="宋体"/>
          <w:b/>
          <w:color w:val="auto"/>
          <w:sz w:val="24"/>
          <w:highlight w:val="none"/>
        </w:rPr>
        <w:t>2.4 其他资格证明文件</w:t>
      </w:r>
    </w:p>
    <w:p>
      <w:pPr>
        <w:shd w:val="clear"/>
        <w:autoSpaceDE w:val="0"/>
        <w:autoSpaceDN w:val="0"/>
        <w:ind w:right="1400"/>
        <w:rPr>
          <w:rFonts w:hint="eastAsia" w:hAnsi="宋体"/>
          <w:b/>
          <w:color w:val="auto"/>
          <w:szCs w:val="18"/>
          <w:highlight w:val="none"/>
        </w:rPr>
      </w:pPr>
    </w:p>
    <w:p>
      <w:pPr>
        <w:numPr>
          <w:ilvl w:val="0"/>
          <w:numId w:val="19"/>
        </w:numPr>
        <w:shd w:val="clear"/>
        <w:tabs>
          <w:tab w:val="left" w:pos="567"/>
        </w:tabs>
        <w:autoSpaceDE w:val="0"/>
        <w:autoSpaceDN w:val="0"/>
        <w:spacing w:before="312" w:beforeLines="100" w:after="312" w:afterLines="100"/>
        <w:ind w:right="140"/>
        <w:rPr>
          <w:rFonts w:hint="eastAsia" w:hAnsi="宋体"/>
          <w:color w:val="auto"/>
          <w:szCs w:val="21"/>
          <w:highlight w:val="none"/>
        </w:rPr>
      </w:pPr>
      <w:r>
        <w:rPr>
          <w:rFonts w:hint="eastAsia" w:hAnsi="宋体"/>
          <w:color w:val="auto"/>
          <w:szCs w:val="21"/>
          <w:highlight w:val="none"/>
        </w:rPr>
        <w:t>营业执照副本复印件（如非“三证合一”证照，同时提供税务登记证副本复印件）（加盖公章）</w:t>
      </w:r>
    </w:p>
    <w:p>
      <w:pPr>
        <w:numPr>
          <w:ilvl w:val="0"/>
          <w:numId w:val="20"/>
        </w:numPr>
        <w:shd w:val="clear"/>
        <w:autoSpaceDE w:val="0"/>
        <w:autoSpaceDN w:val="0"/>
        <w:spacing w:before="156" w:beforeLines="50" w:after="156" w:afterLines="50"/>
        <w:ind w:right="1400"/>
        <w:rPr>
          <w:rFonts w:hint="eastAsia" w:hAnsi="宋体"/>
          <w:b/>
          <w:color w:val="auto"/>
          <w:szCs w:val="21"/>
          <w:highlight w:val="none"/>
        </w:rPr>
      </w:pPr>
      <w:r>
        <w:rPr>
          <w:rFonts w:hint="eastAsia" w:hAnsi="宋体"/>
          <w:b/>
          <w:color w:val="auto"/>
          <w:szCs w:val="21"/>
          <w:highlight w:val="none"/>
        </w:rPr>
        <w:t>其他</w:t>
      </w:r>
    </w:p>
    <w:p>
      <w:pPr>
        <w:shd w:val="clear"/>
        <w:rPr>
          <w:rFonts w:hAnsi="宋体"/>
          <w:b/>
          <w:color w:val="auto"/>
          <w:sz w:val="24"/>
          <w:highlight w:val="none"/>
        </w:rPr>
      </w:pPr>
      <w:bookmarkStart w:id="36" w:name="_Toc202251701"/>
      <w:bookmarkStart w:id="37" w:name="_Toc202252035"/>
      <w:bookmarkStart w:id="38" w:name="_Toc202816997"/>
      <w:bookmarkStart w:id="39" w:name="_Toc202820352"/>
      <w:bookmarkStart w:id="40" w:name="_Toc202819879"/>
      <w:bookmarkStart w:id="41" w:name="_Toc202251076"/>
      <w:bookmarkStart w:id="42" w:name="_Toc202254106"/>
      <w:r>
        <w:rPr>
          <w:rFonts w:hAnsi="宋体"/>
          <w:b/>
          <w:color w:val="auto"/>
          <w:sz w:val="28"/>
          <w:szCs w:val="28"/>
          <w:highlight w:val="none"/>
        </w:rPr>
        <w:br w:type="page"/>
      </w:r>
      <w:r>
        <w:rPr>
          <w:rFonts w:hint="eastAsia" w:hAnsi="宋体"/>
          <w:b/>
          <w:color w:val="auto"/>
          <w:sz w:val="24"/>
          <w:highlight w:val="none"/>
        </w:rPr>
        <w:t>2</w:t>
      </w:r>
      <w:r>
        <w:rPr>
          <w:rFonts w:hAnsi="宋体"/>
          <w:b/>
          <w:color w:val="auto"/>
          <w:sz w:val="24"/>
          <w:highlight w:val="none"/>
        </w:rPr>
        <w:t xml:space="preserve">.5 </w:t>
      </w:r>
      <w:r>
        <w:rPr>
          <w:rFonts w:hint="eastAsia" w:hAnsi="宋体"/>
          <w:b/>
          <w:color w:val="auto"/>
          <w:sz w:val="24"/>
          <w:highlight w:val="none"/>
        </w:rPr>
        <w:t>供应商资格声明函</w:t>
      </w:r>
    </w:p>
    <w:p>
      <w:pPr>
        <w:shd w:val="clear"/>
        <w:jc w:val="center"/>
        <w:rPr>
          <w:rFonts w:hint="eastAsia" w:hAnsi="宋体"/>
          <w:b/>
          <w:color w:val="auto"/>
          <w:sz w:val="32"/>
          <w:szCs w:val="32"/>
          <w:highlight w:val="none"/>
        </w:rPr>
      </w:pPr>
      <w:r>
        <w:rPr>
          <w:rFonts w:hint="eastAsia" w:hAnsi="宋体"/>
          <w:b/>
          <w:color w:val="auto"/>
          <w:sz w:val="32"/>
          <w:szCs w:val="32"/>
          <w:highlight w:val="none"/>
        </w:rPr>
        <w:t>声明函</w:t>
      </w:r>
    </w:p>
    <w:p>
      <w:pPr>
        <w:shd w:val="clear"/>
        <w:rPr>
          <w:rFonts w:hint="eastAsia" w:hAnsi="宋体"/>
          <w:b/>
          <w:color w:val="auto"/>
          <w:sz w:val="24"/>
          <w:highlight w:val="none"/>
        </w:rPr>
      </w:pPr>
    </w:p>
    <w:p>
      <w:pPr>
        <w:shd w:val="clear"/>
        <w:spacing w:line="360" w:lineRule="auto"/>
        <w:rPr>
          <w:rFonts w:hint="eastAsia" w:hAnsi="宋体"/>
          <w:color w:val="auto"/>
          <w:szCs w:val="21"/>
          <w:highlight w:val="none"/>
        </w:rPr>
      </w:pPr>
      <w:r>
        <w:rPr>
          <w:rFonts w:hint="eastAsia" w:hAnsi="宋体"/>
          <w:color w:val="auto"/>
          <w:szCs w:val="21"/>
          <w:highlight w:val="none"/>
        </w:rPr>
        <w:t>致中山大学附属肿瘤医院：</w:t>
      </w:r>
    </w:p>
    <w:p>
      <w:pPr>
        <w:shd w:val="clear"/>
        <w:autoSpaceDE w:val="0"/>
        <w:autoSpaceDN w:val="0"/>
        <w:adjustRightInd w:val="0"/>
        <w:spacing w:line="360" w:lineRule="auto"/>
        <w:ind w:right="32" w:firstLine="400" w:firstLineChars="200"/>
        <w:rPr>
          <w:rFonts w:hint="eastAsia" w:ascii="仿宋" w:hAnsi="仿宋" w:eastAsia="仿宋"/>
          <w:color w:val="auto"/>
          <w:szCs w:val="21"/>
          <w:highlight w:val="none"/>
        </w:rPr>
      </w:pPr>
      <w:r>
        <w:rPr>
          <w:rFonts w:hint="eastAsia" w:hAnsi="宋体"/>
          <w:color w:val="auto"/>
          <w:szCs w:val="21"/>
          <w:highlight w:val="none"/>
        </w:rPr>
        <w:t>依据贵方院内采购项目</w:t>
      </w:r>
      <w:r>
        <w:rPr>
          <w:rFonts w:hint="eastAsia" w:hAnsi="宋体"/>
          <w:color w:val="auto"/>
          <w:szCs w:val="21"/>
          <w:highlight w:val="none"/>
          <w:u w:val="single"/>
        </w:rPr>
        <w:t xml:space="preserve"> 中山大学附属肿瘤医院</w:t>
      </w:r>
      <w:r>
        <w:rPr>
          <w:rFonts w:hint="eastAsia" w:hAnsi="宋体"/>
          <w:color w:val="auto"/>
          <w:szCs w:val="21"/>
          <w:highlight w:val="none"/>
          <w:u w:val="single"/>
          <w:lang w:eastAsia="zh-CN"/>
        </w:rPr>
        <w:t>越秀院区1号楼电房母线供货（含安装）采购项目</w:t>
      </w:r>
      <w:r>
        <w:rPr>
          <w:rFonts w:hint="eastAsia" w:hAnsi="宋体"/>
          <w:color w:val="auto"/>
          <w:szCs w:val="21"/>
          <w:highlight w:val="none"/>
          <w:u w:val="single"/>
        </w:rPr>
        <w:t xml:space="preserve"> </w:t>
      </w:r>
      <w:r>
        <w:rPr>
          <w:rFonts w:hint="eastAsia" w:hAnsi="宋体"/>
          <w:color w:val="auto"/>
          <w:szCs w:val="21"/>
          <w:highlight w:val="none"/>
        </w:rPr>
        <w:t>的邀请，我方代表</w:t>
      </w:r>
      <w:r>
        <w:rPr>
          <w:rFonts w:hint="eastAsia" w:hAnsi="宋体"/>
          <w:color w:val="auto"/>
          <w:szCs w:val="21"/>
          <w:highlight w:val="none"/>
          <w:u w:val="single"/>
        </w:rPr>
        <w:t>（姓名、职务）</w:t>
      </w:r>
      <w:r>
        <w:rPr>
          <w:rFonts w:hint="eastAsia" w:hAnsi="宋体"/>
          <w:color w:val="auto"/>
          <w:szCs w:val="21"/>
          <w:highlight w:val="none"/>
        </w:rPr>
        <w:t>经正式授权并代表</w:t>
      </w:r>
      <w:r>
        <w:rPr>
          <w:rFonts w:hint="eastAsia" w:hAnsi="宋体"/>
          <w:color w:val="auto"/>
          <w:szCs w:val="21"/>
          <w:highlight w:val="none"/>
          <w:u w:val="single"/>
        </w:rPr>
        <w:t>（供应商名称、地址）</w:t>
      </w:r>
      <w:r>
        <w:rPr>
          <w:rFonts w:hint="eastAsia" w:hAnsi="宋体"/>
          <w:color w:val="auto"/>
          <w:szCs w:val="21"/>
          <w:highlight w:val="none"/>
        </w:rPr>
        <w:t>提交下述文件。</w:t>
      </w:r>
    </w:p>
    <w:p>
      <w:pPr>
        <w:shd w:val="clear"/>
        <w:autoSpaceDE w:val="0"/>
        <w:autoSpaceDN w:val="0"/>
        <w:adjustRightInd w:val="0"/>
        <w:spacing w:line="360" w:lineRule="auto"/>
        <w:ind w:right="246"/>
        <w:rPr>
          <w:rFonts w:hint="eastAsia" w:hAnsi="宋体"/>
          <w:color w:val="auto"/>
          <w:szCs w:val="21"/>
          <w:highlight w:val="none"/>
        </w:rPr>
      </w:pPr>
      <w:r>
        <w:rPr>
          <w:rFonts w:hint="eastAsia" w:hAnsi="宋体"/>
          <w:color w:val="auto"/>
          <w:szCs w:val="21"/>
          <w:highlight w:val="none"/>
        </w:rPr>
        <w:t>在此，我方声明如下：</w:t>
      </w:r>
    </w:p>
    <w:p>
      <w:pPr>
        <w:shd w:val="clear"/>
        <w:spacing w:line="360" w:lineRule="auto"/>
        <w:ind w:firstLine="400" w:firstLineChars="200"/>
        <w:rPr>
          <w:rFonts w:hint="eastAsia" w:hAnsi="宋体"/>
          <w:color w:val="auto"/>
          <w:szCs w:val="21"/>
          <w:highlight w:val="none"/>
        </w:rPr>
      </w:pPr>
      <w:r>
        <w:rPr>
          <w:rFonts w:hint="eastAsia" w:hAnsi="宋体"/>
          <w:color w:val="auto"/>
          <w:szCs w:val="21"/>
          <w:highlight w:val="none"/>
        </w:rPr>
        <w:t>1.同意并接受采购文件的各项要求，遵守采购文件中的各项规定，按采购文件的要求提供报价。</w:t>
      </w:r>
    </w:p>
    <w:p>
      <w:pPr>
        <w:shd w:val="clear"/>
        <w:spacing w:line="360" w:lineRule="auto"/>
        <w:ind w:firstLine="400" w:firstLineChars="200"/>
        <w:rPr>
          <w:rFonts w:hint="eastAsia" w:hAnsi="宋体"/>
          <w:color w:val="auto"/>
          <w:szCs w:val="21"/>
          <w:highlight w:val="none"/>
        </w:rPr>
      </w:pPr>
      <w:r>
        <w:rPr>
          <w:rFonts w:hint="eastAsia" w:hAnsi="宋体"/>
          <w:color w:val="auto"/>
          <w:szCs w:val="21"/>
          <w:highlight w:val="none"/>
        </w:rPr>
        <w:t>2.我方已经详细地阅读了全部采购文件及其附件，包括澄清及参考文件(如果有的话)。我方已完全清晰理解采购文件的要求，不存在任何含糊不清和误解之处，同意放弃对这些文件所提出的异议和质疑的权利。</w:t>
      </w:r>
    </w:p>
    <w:p>
      <w:pPr>
        <w:shd w:val="clear"/>
        <w:spacing w:line="360" w:lineRule="auto"/>
        <w:ind w:firstLine="400" w:firstLineChars="200"/>
        <w:rPr>
          <w:rFonts w:hAnsi="宋体"/>
          <w:color w:val="auto"/>
          <w:szCs w:val="21"/>
          <w:highlight w:val="none"/>
        </w:rPr>
      </w:pPr>
      <w:r>
        <w:rPr>
          <w:rFonts w:hint="eastAsia" w:hAnsi="宋体"/>
          <w:color w:val="auto"/>
          <w:szCs w:val="21"/>
          <w:highlight w:val="none"/>
        </w:rPr>
        <w:t>3.我方报价中所投产品完全满足院方用户需求书的要求，</w:t>
      </w:r>
      <w:r>
        <w:rPr>
          <w:rFonts w:hint="eastAsia" w:hAnsi="宋体"/>
          <w:b/>
          <w:color w:val="auto"/>
          <w:highlight w:val="none"/>
        </w:rPr>
        <w:t>标注“</w:t>
      </w:r>
      <w:r>
        <w:rPr>
          <w:rFonts w:hint="eastAsia" w:hAnsi="宋体" w:cs="黑体"/>
          <w:b/>
          <w:bCs/>
          <w:color w:val="auto"/>
          <w:highlight w:val="none"/>
        </w:rPr>
        <w:t>★</w:t>
      </w:r>
      <w:r>
        <w:rPr>
          <w:rFonts w:hint="eastAsia" w:hAnsi="宋体"/>
          <w:b/>
          <w:color w:val="auto"/>
          <w:highlight w:val="none"/>
        </w:rPr>
        <w:t>”的条款不存在负偏离</w:t>
      </w:r>
      <w:r>
        <w:rPr>
          <w:rFonts w:hint="eastAsia" w:hAnsi="宋体"/>
          <w:color w:val="auto"/>
          <w:szCs w:val="21"/>
          <w:highlight w:val="none"/>
        </w:rPr>
        <w:t>。如有作假，否则愿承担相应的后果和法律责任。</w:t>
      </w:r>
    </w:p>
    <w:p>
      <w:pPr>
        <w:shd w:val="clear"/>
        <w:spacing w:line="360" w:lineRule="auto"/>
        <w:ind w:left="370" w:leftChars="185"/>
        <w:rPr>
          <w:rFonts w:hint="eastAsia" w:hAnsi="宋体"/>
          <w:color w:val="auto"/>
          <w:szCs w:val="21"/>
          <w:highlight w:val="none"/>
        </w:rPr>
      </w:pPr>
      <w:r>
        <w:rPr>
          <w:rFonts w:hint="eastAsia" w:hAnsi="宋体"/>
          <w:color w:val="auto"/>
          <w:szCs w:val="21"/>
          <w:highlight w:val="none"/>
        </w:rPr>
        <w:t>4.我方承诺在本次采购文件中提供的一切文件，无论是原件还是复印件均为真实和准确的，绝无任何虚假、伪造和夸大的成份，否则，愿承担相应的后果和法律责任。</w:t>
      </w:r>
    </w:p>
    <w:p>
      <w:pPr>
        <w:pStyle w:val="18"/>
        <w:shd w:val="clear"/>
        <w:rPr>
          <w:rFonts w:hint="eastAsia"/>
          <w:color w:val="auto"/>
          <w:highlight w:val="none"/>
        </w:rPr>
      </w:pPr>
    </w:p>
    <w:p>
      <w:pPr>
        <w:shd w:val="clear"/>
        <w:spacing w:line="360" w:lineRule="auto"/>
        <w:ind w:left="370" w:leftChars="185"/>
        <w:rPr>
          <w:rFonts w:hint="eastAsia"/>
          <w:color w:val="auto"/>
          <w:highlight w:val="none"/>
        </w:rPr>
      </w:pPr>
    </w:p>
    <w:p>
      <w:pPr>
        <w:shd w:val="clear"/>
        <w:adjustRightInd w:val="0"/>
        <w:snapToGrid w:val="0"/>
        <w:spacing w:line="36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6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p>
    <w:p>
      <w:pPr>
        <w:shd w:val="clear"/>
        <w:rPr>
          <w:rFonts w:hint="eastAsia"/>
          <w:color w:val="auto"/>
          <w:highlight w:val="none"/>
        </w:rPr>
      </w:pPr>
      <w:r>
        <w:rPr>
          <w:rFonts w:hint="eastAsia" w:hAnsi="宋体"/>
          <w:color w:val="auto"/>
          <w:szCs w:val="21"/>
          <w:highlight w:val="none"/>
        </w:rPr>
        <w:t>日期：   年   月   日</w:t>
      </w:r>
    </w:p>
    <w:p>
      <w:pPr>
        <w:shd w:val="clear"/>
        <w:autoSpaceDE w:val="0"/>
        <w:autoSpaceDN w:val="0"/>
        <w:spacing w:line="360" w:lineRule="auto"/>
        <w:jc w:val="center"/>
        <w:rPr>
          <w:rFonts w:hint="eastAsia" w:hAnsi="宋体"/>
          <w:b/>
          <w:color w:val="auto"/>
          <w:sz w:val="30"/>
          <w:szCs w:val="30"/>
          <w:highlight w:val="none"/>
        </w:rPr>
      </w:pPr>
      <w:r>
        <w:rPr>
          <w:rFonts w:hAnsi="宋体"/>
          <w:b/>
          <w:color w:val="auto"/>
          <w:sz w:val="28"/>
          <w:szCs w:val="28"/>
          <w:highlight w:val="none"/>
        </w:rPr>
        <w:br w:type="page"/>
      </w:r>
      <w:r>
        <w:rPr>
          <w:rFonts w:hint="eastAsia" w:hAnsi="宋体"/>
          <w:b/>
          <w:color w:val="auto"/>
          <w:sz w:val="30"/>
          <w:szCs w:val="30"/>
          <w:highlight w:val="none"/>
        </w:rPr>
        <w:t>三、商务部分</w:t>
      </w:r>
      <w:bookmarkEnd w:id="36"/>
      <w:bookmarkEnd w:id="37"/>
      <w:bookmarkEnd w:id="38"/>
      <w:bookmarkEnd w:id="39"/>
      <w:bookmarkEnd w:id="40"/>
      <w:bookmarkEnd w:id="41"/>
      <w:bookmarkEnd w:id="42"/>
    </w:p>
    <w:p>
      <w:pPr>
        <w:shd w:val="clear"/>
        <w:rPr>
          <w:rFonts w:hAnsi="宋体"/>
          <w:color w:val="auto"/>
          <w:szCs w:val="21"/>
          <w:highlight w:val="none"/>
          <w:lang w:val="en-GB"/>
        </w:rPr>
      </w:pPr>
    </w:p>
    <w:p>
      <w:pPr>
        <w:shd w:val="clear"/>
        <w:rPr>
          <w:rFonts w:hint="eastAsia" w:hAnsi="宋体"/>
          <w:b/>
          <w:color w:val="auto"/>
          <w:sz w:val="24"/>
          <w:highlight w:val="none"/>
        </w:rPr>
      </w:pPr>
      <w:r>
        <w:rPr>
          <w:rFonts w:hint="eastAsia" w:hAnsi="宋体"/>
          <w:b/>
          <w:color w:val="auto"/>
          <w:sz w:val="24"/>
          <w:highlight w:val="none"/>
        </w:rPr>
        <w:t>3.1 近三年来同类项目业绩介绍</w:t>
      </w:r>
    </w:p>
    <w:tbl>
      <w:tblPr>
        <w:tblStyle w:val="6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46"/>
        <w:gridCol w:w="1152"/>
        <w:gridCol w:w="1797"/>
      </w:tblGrid>
      <w:tr>
        <w:tblPrEx>
          <w:tblLayout w:type="fixed"/>
        </w:tblPrEx>
        <w:trPr>
          <w:trHeight w:val="77" w:hRule="atLeast"/>
          <w:jc w:val="center"/>
        </w:trPr>
        <w:tc>
          <w:tcPr>
            <w:tcW w:w="851" w:type="dxa"/>
            <w:shd w:val="clear" w:color="auto" w:fill="F3F3F3"/>
            <w:vAlign w:val="center"/>
          </w:tcPr>
          <w:p>
            <w:pPr>
              <w:shd w:val="clear"/>
              <w:jc w:val="center"/>
              <w:rPr>
                <w:rFonts w:hint="eastAsia" w:hAnsi="宋体"/>
                <w:b/>
                <w:bCs/>
                <w:color w:val="auto"/>
                <w:szCs w:val="21"/>
                <w:highlight w:val="none"/>
              </w:rPr>
            </w:pPr>
            <w:r>
              <w:rPr>
                <w:rFonts w:hint="eastAsia" w:hAnsi="宋体"/>
                <w:b/>
                <w:bCs/>
                <w:color w:val="auto"/>
                <w:szCs w:val="21"/>
                <w:highlight w:val="none"/>
              </w:rPr>
              <w:t>序号</w:t>
            </w:r>
          </w:p>
        </w:tc>
        <w:tc>
          <w:tcPr>
            <w:tcW w:w="3146" w:type="dxa"/>
            <w:shd w:val="clear" w:color="auto" w:fill="F3F3F3"/>
            <w:vAlign w:val="center"/>
          </w:tcPr>
          <w:p>
            <w:pPr>
              <w:shd w:val="clear"/>
              <w:rPr>
                <w:rFonts w:hint="eastAsia" w:hAnsi="宋体"/>
                <w:b/>
                <w:bCs/>
                <w:color w:val="auto"/>
                <w:szCs w:val="21"/>
                <w:highlight w:val="none"/>
              </w:rPr>
            </w:pPr>
            <w:r>
              <w:rPr>
                <w:rFonts w:hint="eastAsia" w:hAnsi="宋体"/>
                <w:b/>
                <w:bCs/>
                <w:color w:val="auto"/>
                <w:szCs w:val="21"/>
                <w:highlight w:val="none"/>
              </w:rPr>
              <w:t>项目名称及合同金额（万元）</w:t>
            </w:r>
          </w:p>
        </w:tc>
        <w:tc>
          <w:tcPr>
            <w:tcW w:w="1152" w:type="dxa"/>
            <w:shd w:val="clear" w:color="auto" w:fill="F3F3F3"/>
            <w:vAlign w:val="center"/>
          </w:tcPr>
          <w:p>
            <w:pPr>
              <w:shd w:val="clear"/>
              <w:rPr>
                <w:rFonts w:hint="eastAsia" w:hAnsi="宋体"/>
                <w:b/>
                <w:bCs/>
                <w:color w:val="auto"/>
                <w:szCs w:val="21"/>
                <w:highlight w:val="none"/>
              </w:rPr>
            </w:pPr>
            <w:r>
              <w:rPr>
                <w:rFonts w:hint="eastAsia" w:hAnsi="宋体"/>
                <w:b/>
                <w:bCs/>
                <w:color w:val="auto"/>
                <w:szCs w:val="21"/>
                <w:highlight w:val="none"/>
              </w:rPr>
              <w:t>完成时间</w:t>
            </w:r>
          </w:p>
        </w:tc>
        <w:tc>
          <w:tcPr>
            <w:tcW w:w="1797" w:type="dxa"/>
            <w:shd w:val="clear" w:color="auto" w:fill="F3F3F3"/>
            <w:vAlign w:val="center"/>
          </w:tcPr>
          <w:p>
            <w:pPr>
              <w:shd w:val="clear"/>
              <w:jc w:val="center"/>
              <w:rPr>
                <w:rFonts w:hint="eastAsia" w:hAnsi="宋体"/>
                <w:b/>
                <w:bCs/>
                <w:color w:val="auto"/>
                <w:szCs w:val="21"/>
                <w:highlight w:val="none"/>
              </w:rPr>
            </w:pPr>
            <w:r>
              <w:rPr>
                <w:rFonts w:hint="eastAsia" w:hAnsi="宋体"/>
                <w:b/>
                <w:bCs/>
                <w:color w:val="auto"/>
                <w:szCs w:val="21"/>
                <w:highlight w:val="none"/>
              </w:rPr>
              <w:t>联系人及电话</w:t>
            </w:r>
          </w:p>
        </w:tc>
      </w:tr>
      <w:tr>
        <w:tblPrEx>
          <w:tblLayout w:type="fixed"/>
        </w:tblPrEx>
        <w:trPr>
          <w:trHeight w:val="77" w:hRule="atLeast"/>
          <w:jc w:val="center"/>
        </w:trPr>
        <w:tc>
          <w:tcPr>
            <w:tcW w:w="851" w:type="dxa"/>
            <w:vAlign w:val="center"/>
          </w:tcPr>
          <w:p>
            <w:pPr>
              <w:shd w:val="clear"/>
              <w:jc w:val="center"/>
              <w:rPr>
                <w:rFonts w:hint="eastAsia" w:hAnsi="宋体"/>
                <w:color w:val="auto"/>
                <w:szCs w:val="21"/>
                <w:highlight w:val="none"/>
              </w:rPr>
            </w:pPr>
            <w:r>
              <w:rPr>
                <w:rFonts w:hint="eastAsia" w:hAnsi="宋体"/>
                <w:color w:val="auto"/>
                <w:szCs w:val="21"/>
                <w:highlight w:val="none"/>
              </w:rPr>
              <w:t>1</w:t>
            </w:r>
          </w:p>
        </w:tc>
        <w:tc>
          <w:tcPr>
            <w:tcW w:w="3146" w:type="dxa"/>
            <w:vAlign w:val="center"/>
          </w:tcPr>
          <w:p>
            <w:pPr>
              <w:shd w:val="clear"/>
              <w:jc w:val="center"/>
              <w:rPr>
                <w:rFonts w:hint="eastAsia" w:hAnsi="宋体"/>
                <w:color w:val="auto"/>
                <w:szCs w:val="21"/>
                <w:highlight w:val="none"/>
              </w:rPr>
            </w:pPr>
          </w:p>
        </w:tc>
        <w:tc>
          <w:tcPr>
            <w:tcW w:w="1152" w:type="dxa"/>
            <w:vAlign w:val="center"/>
          </w:tcPr>
          <w:p>
            <w:pPr>
              <w:shd w:val="clear"/>
              <w:jc w:val="center"/>
              <w:rPr>
                <w:rFonts w:hint="eastAsia" w:hAnsi="宋体"/>
                <w:color w:val="auto"/>
                <w:szCs w:val="21"/>
                <w:highlight w:val="none"/>
              </w:rPr>
            </w:pPr>
          </w:p>
        </w:tc>
        <w:tc>
          <w:tcPr>
            <w:tcW w:w="1797" w:type="dxa"/>
            <w:vAlign w:val="center"/>
          </w:tcPr>
          <w:p>
            <w:pPr>
              <w:shd w:val="clear"/>
              <w:jc w:val="center"/>
              <w:rPr>
                <w:rFonts w:hint="eastAsia" w:hAnsi="宋体"/>
                <w:color w:val="auto"/>
                <w:szCs w:val="21"/>
                <w:highlight w:val="none"/>
              </w:rPr>
            </w:pPr>
          </w:p>
        </w:tc>
      </w:tr>
      <w:tr>
        <w:tblPrEx>
          <w:tblLayout w:type="fixed"/>
        </w:tblPrEx>
        <w:trPr>
          <w:trHeight w:val="77" w:hRule="atLeast"/>
          <w:jc w:val="center"/>
        </w:trPr>
        <w:tc>
          <w:tcPr>
            <w:tcW w:w="851" w:type="dxa"/>
            <w:vAlign w:val="center"/>
          </w:tcPr>
          <w:p>
            <w:pPr>
              <w:shd w:val="clear"/>
              <w:jc w:val="center"/>
              <w:rPr>
                <w:rFonts w:hint="eastAsia" w:hAnsi="宋体"/>
                <w:color w:val="auto"/>
                <w:szCs w:val="21"/>
                <w:highlight w:val="none"/>
              </w:rPr>
            </w:pPr>
            <w:r>
              <w:rPr>
                <w:rFonts w:hint="eastAsia" w:hAnsi="宋体"/>
                <w:color w:val="auto"/>
                <w:szCs w:val="21"/>
                <w:highlight w:val="none"/>
              </w:rPr>
              <w:t>2</w:t>
            </w:r>
          </w:p>
        </w:tc>
        <w:tc>
          <w:tcPr>
            <w:tcW w:w="3146" w:type="dxa"/>
            <w:vAlign w:val="center"/>
          </w:tcPr>
          <w:p>
            <w:pPr>
              <w:shd w:val="clear"/>
              <w:jc w:val="center"/>
              <w:rPr>
                <w:rFonts w:hint="eastAsia" w:hAnsi="宋体"/>
                <w:color w:val="auto"/>
                <w:szCs w:val="21"/>
                <w:highlight w:val="none"/>
              </w:rPr>
            </w:pPr>
          </w:p>
        </w:tc>
        <w:tc>
          <w:tcPr>
            <w:tcW w:w="1152" w:type="dxa"/>
            <w:vAlign w:val="center"/>
          </w:tcPr>
          <w:p>
            <w:pPr>
              <w:pStyle w:val="299"/>
              <w:shd w:val="clear"/>
              <w:ind w:left="-126" w:right="-100"/>
              <w:rPr>
                <w:rFonts w:hint="eastAsia" w:hAnsi="宋体"/>
                <w:color w:val="auto"/>
                <w:highlight w:val="none"/>
              </w:rPr>
            </w:pPr>
          </w:p>
        </w:tc>
        <w:tc>
          <w:tcPr>
            <w:tcW w:w="1797" w:type="dxa"/>
            <w:vAlign w:val="center"/>
          </w:tcPr>
          <w:p>
            <w:pPr>
              <w:shd w:val="clear"/>
              <w:jc w:val="center"/>
              <w:rPr>
                <w:rFonts w:hint="eastAsia" w:hAnsi="宋体"/>
                <w:color w:val="auto"/>
                <w:szCs w:val="21"/>
                <w:highlight w:val="none"/>
              </w:rPr>
            </w:pPr>
          </w:p>
        </w:tc>
      </w:tr>
      <w:tr>
        <w:tblPrEx>
          <w:tblLayout w:type="fixed"/>
        </w:tblPrEx>
        <w:trPr>
          <w:trHeight w:val="77" w:hRule="atLeast"/>
          <w:jc w:val="center"/>
        </w:trPr>
        <w:tc>
          <w:tcPr>
            <w:tcW w:w="851" w:type="dxa"/>
            <w:vAlign w:val="center"/>
          </w:tcPr>
          <w:p>
            <w:pPr>
              <w:shd w:val="clear"/>
              <w:jc w:val="center"/>
              <w:rPr>
                <w:rFonts w:hint="eastAsia" w:hAnsi="宋体"/>
                <w:color w:val="auto"/>
                <w:szCs w:val="21"/>
                <w:highlight w:val="none"/>
              </w:rPr>
            </w:pPr>
            <w:r>
              <w:rPr>
                <w:rFonts w:hint="eastAsia" w:hAnsi="宋体"/>
                <w:color w:val="auto"/>
                <w:szCs w:val="21"/>
                <w:highlight w:val="none"/>
              </w:rPr>
              <w:t>…</w:t>
            </w:r>
          </w:p>
        </w:tc>
        <w:tc>
          <w:tcPr>
            <w:tcW w:w="3146" w:type="dxa"/>
            <w:vAlign w:val="center"/>
          </w:tcPr>
          <w:p>
            <w:pPr>
              <w:shd w:val="clear"/>
              <w:jc w:val="center"/>
              <w:rPr>
                <w:rFonts w:hint="eastAsia" w:hAnsi="宋体"/>
                <w:color w:val="auto"/>
                <w:szCs w:val="21"/>
                <w:highlight w:val="none"/>
              </w:rPr>
            </w:pPr>
          </w:p>
        </w:tc>
        <w:tc>
          <w:tcPr>
            <w:tcW w:w="1152" w:type="dxa"/>
            <w:vAlign w:val="center"/>
          </w:tcPr>
          <w:p>
            <w:pPr>
              <w:shd w:val="clear"/>
              <w:jc w:val="center"/>
              <w:rPr>
                <w:rFonts w:hint="eastAsia" w:hAnsi="宋体"/>
                <w:color w:val="auto"/>
                <w:szCs w:val="21"/>
                <w:highlight w:val="none"/>
              </w:rPr>
            </w:pPr>
          </w:p>
        </w:tc>
        <w:tc>
          <w:tcPr>
            <w:tcW w:w="1797" w:type="dxa"/>
            <w:vAlign w:val="center"/>
          </w:tcPr>
          <w:p>
            <w:pPr>
              <w:shd w:val="clear"/>
              <w:jc w:val="center"/>
              <w:rPr>
                <w:rFonts w:hint="eastAsia" w:hAnsi="宋体"/>
                <w:color w:val="auto"/>
                <w:szCs w:val="21"/>
                <w:highlight w:val="none"/>
              </w:rPr>
            </w:pPr>
          </w:p>
        </w:tc>
      </w:tr>
    </w:tbl>
    <w:p>
      <w:pPr>
        <w:pStyle w:val="272"/>
        <w:shd w:val="clear"/>
        <w:rPr>
          <w:rFonts w:hint="eastAsia" w:hAnsi="宋体"/>
          <w:b/>
          <w:color w:val="auto"/>
          <w:szCs w:val="21"/>
          <w:highlight w:val="none"/>
        </w:rPr>
      </w:pPr>
    </w:p>
    <w:p>
      <w:pPr>
        <w:pStyle w:val="272"/>
        <w:shd w:val="clear"/>
        <w:rPr>
          <w:rFonts w:hint="eastAsia"/>
          <w:color w:val="auto"/>
          <w:highlight w:val="none"/>
        </w:rPr>
      </w:pPr>
    </w:p>
    <w:p>
      <w:pPr>
        <w:pStyle w:val="272"/>
        <w:shd w:val="clear"/>
        <w:rPr>
          <w:rFonts w:hint="eastAsia" w:hAnsi="宋体"/>
          <w:color w:val="auto"/>
          <w:szCs w:val="21"/>
          <w:highlight w:val="none"/>
          <w:lang w:val="en-GB"/>
        </w:rPr>
      </w:pPr>
    </w:p>
    <w:p>
      <w:pPr>
        <w:shd w:val="clear"/>
        <w:tabs>
          <w:tab w:val="left" w:pos="540"/>
        </w:tabs>
        <w:rPr>
          <w:rFonts w:hint="eastAsia" w:hAnsi="宋体"/>
          <w:b/>
          <w:color w:val="auto"/>
          <w:sz w:val="24"/>
          <w:highlight w:val="none"/>
          <w:lang w:val="en-GB"/>
        </w:rPr>
      </w:pPr>
    </w:p>
    <w:p>
      <w:pPr>
        <w:shd w:val="clear"/>
        <w:tabs>
          <w:tab w:val="left" w:pos="540"/>
        </w:tabs>
        <w:rPr>
          <w:rFonts w:hint="eastAsia" w:hAnsi="宋体"/>
          <w:b/>
          <w:color w:val="auto"/>
          <w:sz w:val="24"/>
          <w:highlight w:val="none"/>
        </w:rPr>
      </w:pPr>
      <w:r>
        <w:rPr>
          <w:rFonts w:hint="eastAsia" w:hAnsi="宋体"/>
          <w:b/>
          <w:color w:val="auto"/>
          <w:sz w:val="24"/>
          <w:highlight w:val="none"/>
        </w:rPr>
        <w:t>3.2 公司相关资质材料</w:t>
      </w:r>
    </w:p>
    <w:p>
      <w:pPr>
        <w:shd w:val="clear"/>
        <w:tabs>
          <w:tab w:val="left" w:pos="540"/>
        </w:tabs>
        <w:rPr>
          <w:rFonts w:hint="eastAsia" w:hAnsi="宋体"/>
          <w:b/>
          <w:color w:val="auto"/>
          <w:sz w:val="24"/>
          <w:highlight w:val="none"/>
        </w:rPr>
      </w:pPr>
    </w:p>
    <w:p>
      <w:pPr>
        <w:shd w:val="clear"/>
        <w:tabs>
          <w:tab w:val="left" w:pos="540"/>
        </w:tabs>
        <w:rPr>
          <w:rFonts w:hint="eastAsia" w:hAnsi="宋体"/>
          <w:b/>
          <w:color w:val="auto"/>
          <w:sz w:val="24"/>
          <w:highlight w:val="none"/>
        </w:rPr>
      </w:pPr>
      <w:r>
        <w:rPr>
          <w:rFonts w:hint="eastAsia" w:hAnsi="宋体"/>
          <w:b/>
          <w:color w:val="auto"/>
          <w:sz w:val="24"/>
          <w:highlight w:val="none"/>
        </w:rPr>
        <w:t>3.3 其他</w:t>
      </w:r>
    </w:p>
    <w:p>
      <w:pPr>
        <w:pStyle w:val="272"/>
        <w:shd w:val="clear"/>
        <w:rPr>
          <w:rFonts w:hint="eastAsia" w:hAnsi="宋体"/>
          <w:b/>
          <w:color w:val="auto"/>
          <w:sz w:val="28"/>
          <w:szCs w:val="28"/>
          <w:highlight w:val="none"/>
        </w:rPr>
      </w:pPr>
      <w:bookmarkStart w:id="43" w:name="_Toc202816998"/>
      <w:bookmarkStart w:id="44" w:name="_Toc202251077"/>
      <w:bookmarkStart w:id="45" w:name="_Toc202251702"/>
      <w:bookmarkStart w:id="46" w:name="_Toc202254107"/>
      <w:bookmarkStart w:id="47" w:name="_Toc202819880"/>
      <w:bookmarkStart w:id="48" w:name="_Toc202252036"/>
      <w:bookmarkStart w:id="49" w:name="_Toc202820353"/>
      <w:r>
        <w:rPr>
          <w:rFonts w:hAnsi="宋体"/>
          <w:b/>
          <w:color w:val="auto"/>
          <w:sz w:val="28"/>
          <w:szCs w:val="28"/>
          <w:highlight w:val="none"/>
        </w:rPr>
        <w:br w:type="page"/>
      </w:r>
    </w:p>
    <w:p>
      <w:pPr>
        <w:pStyle w:val="272"/>
        <w:shd w:val="clear"/>
        <w:jc w:val="center"/>
        <w:rPr>
          <w:rFonts w:hAnsi="宋体"/>
          <w:b/>
          <w:color w:val="auto"/>
          <w:sz w:val="30"/>
          <w:szCs w:val="30"/>
          <w:highlight w:val="none"/>
        </w:rPr>
      </w:pPr>
      <w:r>
        <w:rPr>
          <w:rFonts w:hint="eastAsia" w:hAnsi="宋体"/>
          <w:b/>
          <w:color w:val="auto"/>
          <w:sz w:val="30"/>
          <w:szCs w:val="30"/>
          <w:highlight w:val="none"/>
        </w:rPr>
        <w:t>四、需求响应部分</w:t>
      </w:r>
      <w:bookmarkEnd w:id="43"/>
      <w:bookmarkEnd w:id="44"/>
      <w:bookmarkEnd w:id="45"/>
      <w:bookmarkEnd w:id="46"/>
      <w:bookmarkEnd w:id="47"/>
      <w:bookmarkEnd w:id="48"/>
      <w:bookmarkEnd w:id="49"/>
    </w:p>
    <w:p>
      <w:pPr>
        <w:shd w:val="clear"/>
        <w:rPr>
          <w:rFonts w:hint="eastAsia" w:hAnsi="宋体"/>
          <w:b/>
          <w:color w:val="auto"/>
          <w:sz w:val="24"/>
          <w:highlight w:val="none"/>
        </w:rPr>
      </w:pPr>
      <w:r>
        <w:rPr>
          <w:rFonts w:hAnsi="宋体"/>
          <w:b/>
          <w:color w:val="auto"/>
          <w:sz w:val="24"/>
          <w:highlight w:val="none"/>
        </w:rPr>
        <w:t>4</w:t>
      </w:r>
      <w:r>
        <w:rPr>
          <w:rFonts w:hint="eastAsia" w:hAnsi="宋体"/>
          <w:b/>
          <w:color w:val="auto"/>
          <w:sz w:val="24"/>
          <w:highlight w:val="none"/>
        </w:rPr>
        <w:t>.</w:t>
      </w:r>
      <w:r>
        <w:rPr>
          <w:rFonts w:hAnsi="宋体"/>
          <w:b/>
          <w:color w:val="auto"/>
          <w:sz w:val="24"/>
          <w:highlight w:val="none"/>
        </w:rPr>
        <w:t>1</w:t>
      </w:r>
      <w:r>
        <w:rPr>
          <w:rFonts w:hint="eastAsia" w:hAnsi="宋体"/>
          <w:b/>
          <w:color w:val="auto"/>
          <w:sz w:val="24"/>
          <w:highlight w:val="none"/>
        </w:rPr>
        <w:fldChar w:fldCharType="begin"/>
      </w:r>
      <w:r>
        <w:rPr>
          <w:rFonts w:hint="eastAsia" w:hAnsi="宋体"/>
          <w:b/>
          <w:color w:val="auto"/>
          <w:sz w:val="24"/>
          <w:highlight w:val="none"/>
        </w:rPr>
        <w:instrText xml:space="preserve"> DOCVARIABLE  商务条款响应表开始  \* MERGEFORMAT </w:instrText>
      </w:r>
      <w:r>
        <w:rPr>
          <w:rFonts w:hint="eastAsia" w:hAnsi="宋体"/>
          <w:b/>
          <w:color w:val="auto"/>
          <w:sz w:val="24"/>
          <w:highlight w:val="none"/>
        </w:rPr>
        <w:fldChar w:fldCharType="end"/>
      </w:r>
      <w:r>
        <w:rPr>
          <w:rFonts w:hint="eastAsia" w:hAnsi="宋体"/>
          <w:b/>
          <w:color w:val="auto"/>
          <w:sz w:val="24"/>
          <w:highlight w:val="none"/>
        </w:rPr>
        <w:fldChar w:fldCharType="begin"/>
      </w:r>
      <w:r>
        <w:rPr>
          <w:rFonts w:hint="eastAsia" w:hAnsi="宋体"/>
          <w:b/>
          <w:color w:val="auto"/>
          <w:sz w:val="24"/>
          <w:highlight w:val="none"/>
        </w:rPr>
        <w:instrText xml:space="preserve"> DOCVARIABLE  商务条款响应表开始  \* MERGEFORMAT </w:instrText>
      </w:r>
      <w:r>
        <w:rPr>
          <w:rFonts w:hint="eastAsia" w:hAnsi="宋体"/>
          <w:b/>
          <w:color w:val="auto"/>
          <w:sz w:val="24"/>
          <w:highlight w:val="none"/>
        </w:rPr>
        <w:fldChar w:fldCharType="end"/>
      </w:r>
      <w:r>
        <w:rPr>
          <w:rFonts w:hint="eastAsia" w:hAnsi="宋体"/>
          <w:b/>
          <w:color w:val="auto"/>
          <w:sz w:val="24"/>
          <w:highlight w:val="none"/>
        </w:rPr>
        <w:t>条款响应表</w:t>
      </w:r>
    </w:p>
    <w:p>
      <w:pPr>
        <w:pStyle w:val="272"/>
        <w:shd w:val="clear"/>
        <w:rPr>
          <w:rFonts w:hint="eastAsia" w:hAnsi="宋体"/>
          <w:b/>
          <w:color w:val="auto"/>
          <w:szCs w:val="24"/>
          <w:highlight w:val="none"/>
        </w:rPr>
      </w:pPr>
      <w:r>
        <w:rPr>
          <w:rFonts w:hint="eastAsia" w:hAnsi="宋体"/>
          <w:b/>
          <w:color w:val="auto"/>
          <w:szCs w:val="24"/>
          <w:highlight w:val="none"/>
        </w:rPr>
        <w:t>（1）实质性需求条款（“★”项）响应表</w:t>
      </w:r>
    </w:p>
    <w:p>
      <w:pPr>
        <w:widowControl/>
        <w:shd w:val="clear"/>
        <w:rPr>
          <w:color w:val="auto"/>
          <w:szCs w:val="21"/>
          <w:highlight w:val="none"/>
        </w:rPr>
      </w:pPr>
    </w:p>
    <w:tbl>
      <w:tblPr>
        <w:tblStyle w:val="66"/>
        <w:tblW w:w="8760" w:type="dxa"/>
        <w:tblInd w:w="-5" w:type="dxa"/>
        <w:tblLayout w:type="fixed"/>
        <w:tblCellMar>
          <w:top w:w="0" w:type="dxa"/>
          <w:left w:w="108" w:type="dxa"/>
          <w:bottom w:w="0" w:type="dxa"/>
          <w:right w:w="108" w:type="dxa"/>
        </w:tblCellMar>
      </w:tblPr>
      <w:tblGrid>
        <w:gridCol w:w="1397"/>
        <w:gridCol w:w="2374"/>
        <w:gridCol w:w="2615"/>
        <w:gridCol w:w="2374"/>
      </w:tblGrid>
      <w:tr>
        <w:tblPrEx>
          <w:tblLayout w:type="fixed"/>
        </w:tblPrEx>
        <w:trPr>
          <w:trHeight w:val="318"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Ansi="宋体" w:cs="宋体"/>
                <w:b/>
                <w:bCs/>
                <w:color w:val="auto"/>
                <w:sz w:val="24"/>
                <w:highlight w:val="none"/>
              </w:rPr>
            </w:pPr>
            <w:r>
              <w:rPr>
                <w:rFonts w:hint="eastAsia" w:hAnsi="宋体" w:cs="宋体"/>
                <w:b/>
                <w:bCs/>
                <w:color w:val="auto"/>
                <w:sz w:val="24"/>
                <w:highlight w:val="none"/>
              </w:rPr>
              <w:t>总体情况</w:t>
            </w:r>
          </w:p>
        </w:tc>
        <w:tc>
          <w:tcPr>
            <w:tcW w:w="7363" w:type="dxa"/>
            <w:gridSpan w:val="3"/>
            <w:tcBorders>
              <w:top w:val="single" w:color="auto" w:sz="4" w:space="0"/>
              <w:left w:val="nil"/>
              <w:bottom w:val="single" w:color="auto" w:sz="4" w:space="0"/>
              <w:right w:val="single" w:color="auto" w:sz="4" w:space="0"/>
            </w:tcBorders>
            <w:vAlign w:val="center"/>
          </w:tcPr>
          <w:p>
            <w:pPr>
              <w:widowControl/>
              <w:shd w:val="clear"/>
              <w:jc w:val="center"/>
              <w:rPr>
                <w:rFonts w:hAnsi="宋体" w:cs="宋体"/>
                <w:b/>
                <w:bCs/>
                <w:color w:val="auto"/>
                <w:sz w:val="24"/>
                <w:highlight w:val="none"/>
              </w:rPr>
            </w:pPr>
            <w:r>
              <w:rPr>
                <w:rFonts w:hint="eastAsia" w:hAnsi="宋体" w:cs="宋体"/>
                <w:b/>
                <w:bCs/>
                <w:color w:val="auto"/>
                <w:sz w:val="24"/>
                <w:highlight w:val="none"/>
              </w:rPr>
              <w:t>计数</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完全响应</w:t>
            </w:r>
          </w:p>
        </w:tc>
        <w:tc>
          <w:tcPr>
            <w:tcW w:w="7363" w:type="dxa"/>
            <w:gridSpan w:val="3"/>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Ansi="宋体" w:cs="宋体"/>
                <w:color w:val="auto"/>
                <w:sz w:val="24"/>
                <w:highlight w:val="none"/>
                <w:bdr w:val="single" w:color="auto" w:sz="4" w:space="0"/>
              </w:rPr>
              <w:t xml:space="preserve">  </w:t>
            </w:r>
            <w:r>
              <w:rPr>
                <w:rFonts w:hint="eastAsia" w:hAnsi="宋体" w:cs="宋体"/>
                <w:color w:val="auto"/>
                <w:sz w:val="24"/>
                <w:highlight w:val="none"/>
              </w:rPr>
              <w:t>完全响应</w:t>
            </w:r>
            <w:r>
              <w:rPr>
                <w:rFonts w:hAnsi="宋体" w:cs="宋体"/>
                <w:color w:val="auto"/>
                <w:sz w:val="24"/>
                <w:highlight w:val="none"/>
              </w:rPr>
              <w:t xml:space="preserve">    </w:t>
            </w:r>
            <w:r>
              <w:rPr>
                <w:rFonts w:hAnsi="宋体" w:cs="宋体"/>
                <w:color w:val="auto"/>
                <w:sz w:val="24"/>
                <w:highlight w:val="none"/>
                <w:bdr w:val="single" w:color="auto" w:sz="4" w:space="0"/>
              </w:rPr>
              <w:t xml:space="preserve">  </w:t>
            </w:r>
            <w:r>
              <w:rPr>
                <w:rFonts w:hint="eastAsia" w:hAnsi="宋体" w:cs="宋体"/>
                <w:color w:val="auto"/>
                <w:sz w:val="24"/>
                <w:highlight w:val="none"/>
              </w:rPr>
              <w:t>部分响应（选择此项时应填写偏离表）</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正偏离</w:t>
            </w:r>
          </w:p>
        </w:tc>
        <w:tc>
          <w:tcPr>
            <w:tcW w:w="7363" w:type="dxa"/>
            <w:gridSpan w:val="3"/>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r>
              <w:rPr>
                <w:rFonts w:hAnsi="宋体" w:cs="宋体"/>
                <w:color w:val="auto"/>
                <w:sz w:val="24"/>
                <w:highlight w:val="none"/>
                <w:u w:val="single"/>
              </w:rPr>
              <w:t xml:space="preserve">     </w:t>
            </w:r>
            <w:r>
              <w:rPr>
                <w:rFonts w:hint="eastAsia" w:hAnsi="宋体" w:cs="宋体"/>
                <w:color w:val="auto"/>
                <w:sz w:val="24"/>
                <w:highlight w:val="none"/>
              </w:rPr>
              <w:t>项</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负偏离</w:t>
            </w:r>
          </w:p>
        </w:tc>
        <w:tc>
          <w:tcPr>
            <w:tcW w:w="7363" w:type="dxa"/>
            <w:gridSpan w:val="3"/>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r>
              <w:rPr>
                <w:rFonts w:hAnsi="宋体" w:cs="宋体"/>
                <w:color w:val="auto"/>
                <w:sz w:val="24"/>
                <w:highlight w:val="none"/>
                <w:u w:val="single"/>
              </w:rPr>
              <w:t xml:space="preserve">     </w:t>
            </w:r>
            <w:r>
              <w:rPr>
                <w:rFonts w:hint="eastAsia" w:hAnsi="宋体" w:cs="宋体"/>
                <w:color w:val="auto"/>
                <w:sz w:val="24"/>
                <w:highlight w:val="none"/>
              </w:rPr>
              <w:t>项</w:t>
            </w:r>
          </w:p>
        </w:tc>
      </w:tr>
      <w:tr>
        <w:tblPrEx>
          <w:tblLayout w:type="fixed"/>
        </w:tblPrEx>
        <w:trPr>
          <w:trHeight w:val="318" w:hRule="atLeast"/>
        </w:trPr>
        <w:tc>
          <w:tcPr>
            <w:tcW w:w="8760" w:type="dxa"/>
            <w:gridSpan w:val="4"/>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Ansi="宋体" w:cs="宋体"/>
                <w:b/>
                <w:bCs/>
                <w:color w:val="auto"/>
                <w:sz w:val="24"/>
                <w:highlight w:val="none"/>
              </w:rPr>
            </w:pPr>
            <w:r>
              <w:rPr>
                <w:rFonts w:hint="eastAsia" w:hAnsi="宋体" w:cs="宋体"/>
                <w:b/>
                <w:bCs/>
                <w:color w:val="auto"/>
                <w:sz w:val="24"/>
                <w:highlight w:val="none"/>
              </w:rPr>
              <w:t>偏离项情况</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序号</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条款描述</w:t>
            </w:r>
          </w:p>
        </w:tc>
        <w:tc>
          <w:tcPr>
            <w:tcW w:w="2615" w:type="dxa"/>
            <w:tcBorders>
              <w:top w:val="nil"/>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偏离情况</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偏离说明</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615" w:type="dxa"/>
            <w:tcBorders>
              <w:top w:val="nil"/>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正</w:t>
            </w:r>
            <w:r>
              <w:rPr>
                <w:rFonts w:hAnsi="宋体" w:cs="宋体"/>
                <w:color w:val="auto"/>
                <w:sz w:val="24"/>
                <w:highlight w:val="none"/>
              </w:rPr>
              <w:t>/负偏离</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615" w:type="dxa"/>
            <w:tcBorders>
              <w:top w:val="nil"/>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615" w:type="dxa"/>
            <w:tcBorders>
              <w:top w:val="nil"/>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r>
      <w:tr>
        <w:tblPrEx>
          <w:tblLayout w:type="fixed"/>
        </w:tblPrEx>
        <w:trPr>
          <w:trHeight w:val="318" w:hRule="atLeast"/>
        </w:trPr>
        <w:tc>
          <w:tcPr>
            <w:tcW w:w="1397" w:type="dxa"/>
            <w:tcBorders>
              <w:top w:val="nil"/>
              <w:left w:val="single" w:color="auto" w:sz="4" w:space="0"/>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615" w:type="dxa"/>
            <w:tcBorders>
              <w:top w:val="nil"/>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c>
          <w:tcPr>
            <w:tcW w:w="2374" w:type="dxa"/>
            <w:tcBorders>
              <w:top w:val="single" w:color="auto" w:sz="4" w:space="0"/>
              <w:left w:val="nil"/>
              <w:bottom w:val="single" w:color="auto" w:sz="4" w:space="0"/>
              <w:right w:val="single" w:color="auto" w:sz="4" w:space="0"/>
            </w:tcBorders>
            <w:vAlign w:val="center"/>
          </w:tcPr>
          <w:p>
            <w:pPr>
              <w:widowControl/>
              <w:shd w:val="clear"/>
              <w:jc w:val="left"/>
              <w:rPr>
                <w:rFonts w:hAnsi="宋体" w:cs="宋体"/>
                <w:color w:val="auto"/>
                <w:sz w:val="24"/>
                <w:highlight w:val="none"/>
              </w:rPr>
            </w:pPr>
            <w:r>
              <w:rPr>
                <w:rFonts w:hint="eastAsia" w:hAnsi="宋体" w:cs="宋体"/>
                <w:color w:val="auto"/>
                <w:sz w:val="24"/>
                <w:highlight w:val="none"/>
              </w:rPr>
              <w:t>　</w:t>
            </w:r>
          </w:p>
        </w:tc>
      </w:tr>
    </w:tbl>
    <w:p>
      <w:pPr>
        <w:shd w:val="clear"/>
        <w:rPr>
          <w:rFonts w:hint="eastAsia" w:hAnsi="宋体"/>
          <w:color w:val="auto"/>
          <w:szCs w:val="21"/>
          <w:highlight w:val="none"/>
          <w:lang w:val="en-GB"/>
        </w:rPr>
      </w:pPr>
    </w:p>
    <w:p>
      <w:pPr>
        <w:pStyle w:val="272"/>
        <w:shd w:val="clear"/>
        <w:rPr>
          <w:rFonts w:hAnsi="宋体"/>
          <w:b/>
          <w:color w:val="auto"/>
          <w:sz w:val="28"/>
          <w:szCs w:val="28"/>
          <w:highlight w:val="none"/>
        </w:rPr>
      </w:pPr>
    </w:p>
    <w:p>
      <w:pPr>
        <w:shd w:val="clear"/>
        <w:rPr>
          <w:rFonts w:hint="eastAsia" w:hAnsi="宋体"/>
          <w:color w:val="auto"/>
          <w:szCs w:val="21"/>
          <w:highlight w:val="none"/>
          <w:lang w:val="en-GB"/>
        </w:rPr>
      </w:pPr>
    </w:p>
    <w:p>
      <w:pPr>
        <w:shd w:val="clear"/>
        <w:rPr>
          <w:rFonts w:hint="eastAsia" w:hAnsi="宋体"/>
          <w:color w:val="auto"/>
          <w:szCs w:val="21"/>
          <w:highlight w:val="none"/>
          <w:lang w:val="en-GB"/>
        </w:rPr>
      </w:pPr>
      <w:r>
        <w:rPr>
          <w:rFonts w:hint="eastAsia" w:hAnsi="宋体"/>
          <w:color w:val="auto"/>
          <w:szCs w:val="21"/>
          <w:highlight w:val="none"/>
          <w:lang w:val="en-GB"/>
        </w:rPr>
        <w:t xml:space="preserve">注： </w:t>
      </w:r>
    </w:p>
    <w:p>
      <w:pPr>
        <w:shd w:val="clear"/>
        <w:adjustRightInd w:val="0"/>
        <w:snapToGrid w:val="0"/>
        <w:spacing w:line="300" w:lineRule="auto"/>
        <w:rPr>
          <w:rFonts w:hint="eastAsia" w:hAnsi="宋体"/>
          <w:color w:val="auto"/>
          <w:szCs w:val="21"/>
          <w:highlight w:val="none"/>
        </w:rPr>
      </w:pPr>
      <w:r>
        <w:rPr>
          <w:rFonts w:hint="eastAsia" w:hAnsi="宋体"/>
          <w:b/>
          <w:bCs/>
          <w:color w:val="auto"/>
          <w:szCs w:val="21"/>
          <w:highlight w:val="none"/>
        </w:rPr>
        <w:t>1</w:t>
      </w:r>
      <w:r>
        <w:rPr>
          <w:rFonts w:hint="eastAsia" w:hAnsi="宋体"/>
          <w:b/>
          <w:bCs/>
          <w:color w:val="auto"/>
          <w:szCs w:val="21"/>
          <w:highlight w:val="none"/>
          <w:lang w:val="en-GB"/>
        </w:rPr>
        <w:t>.</w:t>
      </w:r>
      <w:r>
        <w:rPr>
          <w:rFonts w:hint="eastAsia" w:hAnsi="宋体"/>
          <w:b/>
          <w:bCs/>
          <w:color w:val="auto"/>
          <w:szCs w:val="21"/>
          <w:highlight w:val="none"/>
        </w:rPr>
        <w:t>上述需求响应必须真实，不得弄虚作假。对于存在疑问的地方，院方有权进行事后校验，一旦发现虚假响应，将视为报价无效，且列入合作黑名单并追究公司法律责任。</w:t>
      </w:r>
    </w:p>
    <w:p>
      <w:pPr>
        <w:shd w:val="clear"/>
        <w:adjustRightInd w:val="0"/>
        <w:snapToGrid w:val="0"/>
        <w:spacing w:line="300" w:lineRule="auto"/>
        <w:rPr>
          <w:rFonts w:hint="eastAsia" w:hAnsi="宋体"/>
          <w:color w:val="auto"/>
          <w:szCs w:val="21"/>
          <w:highlight w:val="none"/>
        </w:rPr>
      </w:pPr>
    </w:p>
    <w:p>
      <w:pPr>
        <w:shd w:val="clear"/>
        <w:adjustRightInd w:val="0"/>
        <w:snapToGrid w:val="0"/>
        <w:spacing w:line="300" w:lineRule="auto"/>
        <w:rPr>
          <w:rFonts w:hint="eastAsia" w:hAnsi="宋体"/>
          <w:color w:val="auto"/>
          <w:szCs w:val="21"/>
          <w:highlight w:val="none"/>
        </w:rPr>
      </w:pPr>
    </w:p>
    <w:p>
      <w:pPr>
        <w:shd w:val="clear"/>
        <w:adjustRightInd w:val="0"/>
        <w:snapToGrid w:val="0"/>
        <w:spacing w:line="30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0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shd w:val="clear"/>
        <w:adjustRightInd w:val="0"/>
        <w:snapToGrid w:val="0"/>
        <w:spacing w:line="300" w:lineRule="auto"/>
        <w:rPr>
          <w:rFonts w:hint="eastAsia" w:hAnsi="宋体"/>
          <w:color w:val="auto"/>
          <w:szCs w:val="21"/>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 xml:space="preserve"> 月</w:t>
      </w:r>
      <w:r>
        <w:rPr>
          <w:rFonts w:hint="eastAsia" w:hAnsi="宋体"/>
          <w:color w:val="auto"/>
          <w:szCs w:val="21"/>
          <w:highlight w:val="none"/>
          <w:u w:val="single"/>
        </w:rPr>
        <w:t xml:space="preserve">    </w:t>
      </w:r>
      <w:r>
        <w:rPr>
          <w:rFonts w:hint="eastAsia" w:hAnsi="宋体"/>
          <w:color w:val="auto"/>
          <w:szCs w:val="21"/>
          <w:highlight w:val="none"/>
        </w:rPr>
        <w:t xml:space="preserve"> 日</w:t>
      </w:r>
    </w:p>
    <w:p>
      <w:pPr>
        <w:shd w:val="clear"/>
        <w:rPr>
          <w:color w:val="auto"/>
          <w:sz w:val="30"/>
          <w:szCs w:val="30"/>
          <w:highlight w:val="none"/>
        </w:rPr>
      </w:pPr>
      <w:bookmarkStart w:id="50" w:name="_Toc202252037"/>
      <w:bookmarkStart w:id="51" w:name="_Toc202820355"/>
      <w:bookmarkStart w:id="52" w:name="_Toc202251078"/>
      <w:bookmarkStart w:id="53" w:name="_Toc202254108"/>
      <w:bookmarkStart w:id="54" w:name="_Toc202251703"/>
      <w:bookmarkStart w:id="55" w:name="_Toc202817000"/>
      <w:bookmarkStart w:id="56" w:name="_Toc202819882"/>
      <w:r>
        <w:rPr>
          <w:rFonts w:hAnsi="宋体"/>
          <w:b/>
          <w:color w:val="auto"/>
          <w:sz w:val="28"/>
          <w:szCs w:val="28"/>
          <w:highlight w:val="none"/>
        </w:rPr>
        <w:br w:type="page"/>
      </w:r>
      <w:r>
        <w:rPr>
          <w:rFonts w:hAnsi="宋体"/>
          <w:b/>
          <w:color w:val="auto"/>
          <w:sz w:val="24"/>
          <w:highlight w:val="none"/>
        </w:rPr>
        <w:t>4.2 技术规格/要求偏离表格式</w:t>
      </w:r>
    </w:p>
    <w:p>
      <w:pPr>
        <w:pStyle w:val="9"/>
        <w:shd w:val="clear"/>
        <w:tabs>
          <w:tab w:val="left" w:pos="540"/>
        </w:tabs>
        <w:ind w:firstLine="0"/>
        <w:jc w:val="center"/>
        <w:rPr>
          <w:b/>
          <w:color w:val="auto"/>
          <w:sz w:val="32"/>
          <w:highlight w:val="none"/>
        </w:rPr>
      </w:pPr>
      <w:r>
        <w:rPr>
          <w:b/>
          <w:color w:val="auto"/>
          <w:sz w:val="32"/>
          <w:highlight w:val="none"/>
        </w:rPr>
        <w:t>技术规格/服务要求偏离表</w:t>
      </w:r>
    </w:p>
    <w:tbl>
      <w:tblPr>
        <w:tblStyle w:val="6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38"/>
        <w:gridCol w:w="2210"/>
        <w:gridCol w:w="2126"/>
        <w:gridCol w:w="680"/>
        <w:gridCol w:w="1084"/>
        <w:gridCol w:w="1017"/>
        <w:gridCol w:w="12"/>
      </w:tblGrid>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序号</w:t>
            </w:r>
          </w:p>
        </w:tc>
        <w:tc>
          <w:tcPr>
            <w:tcW w:w="1138" w:type="dxa"/>
            <w:vAlign w:val="center"/>
          </w:tcPr>
          <w:p>
            <w:pPr>
              <w:pStyle w:val="9"/>
              <w:shd w:val="clear"/>
              <w:tabs>
                <w:tab w:val="left" w:pos="540"/>
              </w:tabs>
              <w:ind w:firstLine="0"/>
              <w:jc w:val="center"/>
              <w:rPr>
                <w:color w:val="auto"/>
                <w:highlight w:val="none"/>
              </w:rPr>
            </w:pPr>
            <w:r>
              <w:rPr>
                <w:color w:val="auto"/>
                <w:highlight w:val="none"/>
              </w:rPr>
              <w:t>标的名称</w:t>
            </w:r>
          </w:p>
        </w:tc>
        <w:tc>
          <w:tcPr>
            <w:tcW w:w="2210" w:type="dxa"/>
            <w:vAlign w:val="center"/>
          </w:tcPr>
          <w:p>
            <w:pPr>
              <w:pStyle w:val="9"/>
              <w:shd w:val="clear"/>
              <w:tabs>
                <w:tab w:val="left" w:pos="540"/>
              </w:tabs>
              <w:ind w:firstLine="0"/>
              <w:jc w:val="center"/>
              <w:rPr>
                <w:color w:val="auto"/>
                <w:highlight w:val="none"/>
              </w:rPr>
            </w:pPr>
            <w:r>
              <w:rPr>
                <w:color w:val="auto"/>
                <w:highlight w:val="none"/>
              </w:rPr>
              <w:t>采购文件规定的技术和服务要求</w:t>
            </w:r>
          </w:p>
        </w:tc>
        <w:tc>
          <w:tcPr>
            <w:tcW w:w="2126" w:type="dxa"/>
            <w:vAlign w:val="center"/>
          </w:tcPr>
          <w:p>
            <w:pPr>
              <w:pStyle w:val="9"/>
              <w:shd w:val="clear"/>
              <w:tabs>
                <w:tab w:val="left" w:pos="540"/>
              </w:tabs>
              <w:ind w:firstLine="0"/>
              <w:jc w:val="center"/>
              <w:rPr>
                <w:color w:val="auto"/>
                <w:highlight w:val="none"/>
              </w:rPr>
            </w:pPr>
            <w:r>
              <w:rPr>
                <w:color w:val="auto"/>
                <w:highlight w:val="none"/>
              </w:rPr>
              <w:t>投标响应实际情况</w:t>
            </w:r>
          </w:p>
        </w:tc>
        <w:tc>
          <w:tcPr>
            <w:tcW w:w="680" w:type="dxa"/>
            <w:vAlign w:val="center"/>
          </w:tcPr>
          <w:p>
            <w:pPr>
              <w:pStyle w:val="9"/>
              <w:shd w:val="clear"/>
              <w:tabs>
                <w:tab w:val="left" w:pos="540"/>
              </w:tabs>
              <w:ind w:firstLine="0"/>
              <w:jc w:val="center"/>
              <w:rPr>
                <w:color w:val="auto"/>
                <w:highlight w:val="none"/>
              </w:rPr>
            </w:pPr>
            <w:r>
              <w:rPr>
                <w:color w:val="auto"/>
                <w:highlight w:val="none"/>
              </w:rPr>
              <w:t>偏离简述</w:t>
            </w:r>
          </w:p>
        </w:tc>
        <w:tc>
          <w:tcPr>
            <w:tcW w:w="1084" w:type="dxa"/>
            <w:vAlign w:val="center"/>
          </w:tcPr>
          <w:p>
            <w:pPr>
              <w:pStyle w:val="9"/>
              <w:shd w:val="clear"/>
              <w:tabs>
                <w:tab w:val="left" w:pos="540"/>
              </w:tabs>
              <w:ind w:firstLine="0"/>
              <w:jc w:val="center"/>
              <w:rPr>
                <w:color w:val="auto"/>
                <w:highlight w:val="none"/>
              </w:rPr>
            </w:pPr>
            <w:r>
              <w:rPr>
                <w:color w:val="auto"/>
                <w:highlight w:val="none"/>
              </w:rPr>
              <w:t>证明文件所在位置</w:t>
            </w:r>
          </w:p>
        </w:tc>
        <w:tc>
          <w:tcPr>
            <w:tcW w:w="1017" w:type="dxa"/>
            <w:vAlign w:val="center"/>
          </w:tcPr>
          <w:p>
            <w:pPr>
              <w:pStyle w:val="9"/>
              <w:shd w:val="clear"/>
              <w:tabs>
                <w:tab w:val="left" w:pos="540"/>
              </w:tabs>
              <w:ind w:firstLine="0"/>
              <w:jc w:val="center"/>
              <w:rPr>
                <w:color w:val="auto"/>
                <w:highlight w:val="none"/>
              </w:rPr>
            </w:pPr>
            <w:r>
              <w:rPr>
                <w:color w:val="auto"/>
                <w:highlight w:val="none"/>
              </w:rPr>
              <w:t>备注</w:t>
            </w:r>
          </w:p>
        </w:tc>
      </w:tr>
      <w:tr>
        <w:tblPrEx>
          <w:tblLayout w:type="fixed"/>
        </w:tblPrEx>
        <w:tc>
          <w:tcPr>
            <w:tcW w:w="9167" w:type="dxa"/>
            <w:gridSpan w:val="8"/>
            <w:vAlign w:val="center"/>
          </w:tcPr>
          <w:p>
            <w:pPr>
              <w:pStyle w:val="9"/>
              <w:shd w:val="clear"/>
              <w:tabs>
                <w:tab w:val="left" w:pos="540"/>
              </w:tabs>
              <w:ind w:firstLine="0"/>
              <w:jc w:val="center"/>
              <w:rPr>
                <w:color w:val="auto"/>
                <w:highlight w:val="none"/>
              </w:rPr>
            </w:pPr>
            <w:r>
              <w:rPr>
                <w:rFonts w:hint="eastAsia"/>
                <w:color w:val="auto"/>
                <w:highlight w:val="none"/>
              </w:rPr>
              <w:t>标有“▲”的为重要技术指标</w:t>
            </w:r>
          </w:p>
        </w:tc>
      </w:tr>
      <w:tr>
        <w:tblPrEx>
          <w:tblLayout w:type="fixed"/>
        </w:tblPrEx>
        <w:trPr>
          <w:gridAfter w:val="1"/>
          <w:wAfter w:w="12" w:type="dxa"/>
        </w:trPr>
        <w:tc>
          <w:tcPr>
            <w:tcW w:w="900" w:type="dxa"/>
            <w:vAlign w:val="top"/>
          </w:tcPr>
          <w:p>
            <w:pPr>
              <w:pStyle w:val="9"/>
              <w:shd w:val="clear"/>
              <w:tabs>
                <w:tab w:val="left" w:pos="540"/>
              </w:tabs>
              <w:ind w:firstLine="0"/>
              <w:jc w:val="center"/>
              <w:rPr>
                <w:color w:val="auto"/>
                <w:highlight w:val="none"/>
              </w:rPr>
            </w:pPr>
            <w:r>
              <w:rPr>
                <w:color w:val="auto"/>
                <w:highlight w:val="none"/>
              </w:rPr>
              <w:t>1</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top"/>
          </w:tcPr>
          <w:p>
            <w:pPr>
              <w:pStyle w:val="9"/>
              <w:shd w:val="clear"/>
              <w:tabs>
                <w:tab w:val="left" w:pos="540"/>
              </w:tabs>
              <w:ind w:firstLine="0"/>
              <w:jc w:val="center"/>
              <w:rPr>
                <w:color w:val="auto"/>
                <w:highlight w:val="none"/>
              </w:rPr>
            </w:pPr>
            <w:r>
              <w:rPr>
                <w:color w:val="auto"/>
                <w:highlight w:val="none"/>
              </w:rPr>
              <w:t>2</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top"/>
          </w:tcPr>
          <w:p>
            <w:pPr>
              <w:pStyle w:val="9"/>
              <w:shd w:val="clear"/>
              <w:tabs>
                <w:tab w:val="left" w:pos="540"/>
              </w:tabs>
              <w:ind w:firstLine="0"/>
              <w:jc w:val="center"/>
              <w:rPr>
                <w:color w:val="auto"/>
                <w:highlight w:val="none"/>
              </w:rPr>
            </w:pPr>
            <w:r>
              <w:rPr>
                <w:color w:val="auto"/>
                <w:highlight w:val="none"/>
              </w:rPr>
              <w:t>3</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top"/>
          </w:tcPr>
          <w:p>
            <w:pPr>
              <w:pStyle w:val="9"/>
              <w:shd w:val="clear"/>
              <w:tabs>
                <w:tab w:val="left" w:pos="540"/>
              </w:tabs>
              <w:ind w:firstLine="0"/>
              <w:jc w:val="center"/>
              <w:rPr>
                <w:color w:val="auto"/>
                <w:highlight w:val="none"/>
              </w:rPr>
            </w:pPr>
            <w:r>
              <w:rPr>
                <w:color w:val="auto"/>
                <w:highlight w:val="none"/>
              </w:rPr>
              <w:t>4</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c>
          <w:tcPr>
            <w:tcW w:w="9167" w:type="dxa"/>
            <w:gridSpan w:val="8"/>
            <w:vAlign w:val="center"/>
          </w:tcPr>
          <w:p>
            <w:pPr>
              <w:pStyle w:val="9"/>
              <w:shd w:val="clear"/>
              <w:tabs>
                <w:tab w:val="left" w:pos="540"/>
              </w:tabs>
              <w:ind w:firstLine="0"/>
              <w:jc w:val="center"/>
              <w:rPr>
                <w:color w:val="auto"/>
                <w:highlight w:val="none"/>
              </w:rPr>
            </w:pPr>
            <w:r>
              <w:rPr>
                <w:rFonts w:hint="eastAsia"/>
                <w:color w:val="auto"/>
                <w:highlight w:val="none"/>
              </w:rPr>
              <w:t>未标注“★”或“▲”的一般技术参数</w:t>
            </w:r>
          </w:p>
        </w:tc>
      </w:tr>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1</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2</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3</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4</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r>
        <w:tblPrEx>
          <w:tblLayout w:type="fixed"/>
        </w:tblPrEx>
        <w:trPr>
          <w:gridAfter w:val="1"/>
          <w:wAfter w:w="12" w:type="dxa"/>
        </w:trPr>
        <w:tc>
          <w:tcPr>
            <w:tcW w:w="900" w:type="dxa"/>
            <w:vAlign w:val="center"/>
          </w:tcPr>
          <w:p>
            <w:pPr>
              <w:pStyle w:val="9"/>
              <w:shd w:val="clear"/>
              <w:tabs>
                <w:tab w:val="left" w:pos="540"/>
              </w:tabs>
              <w:ind w:firstLine="0"/>
              <w:jc w:val="center"/>
              <w:rPr>
                <w:color w:val="auto"/>
                <w:highlight w:val="none"/>
              </w:rPr>
            </w:pPr>
            <w:r>
              <w:rPr>
                <w:color w:val="auto"/>
                <w:highlight w:val="none"/>
              </w:rPr>
              <w:t>……</w:t>
            </w:r>
          </w:p>
        </w:tc>
        <w:tc>
          <w:tcPr>
            <w:tcW w:w="1138" w:type="dxa"/>
            <w:vAlign w:val="top"/>
          </w:tcPr>
          <w:p>
            <w:pPr>
              <w:pStyle w:val="9"/>
              <w:shd w:val="clear"/>
              <w:tabs>
                <w:tab w:val="left" w:pos="540"/>
              </w:tabs>
              <w:ind w:firstLine="0"/>
              <w:jc w:val="center"/>
              <w:rPr>
                <w:color w:val="auto"/>
                <w:highlight w:val="none"/>
              </w:rPr>
            </w:pPr>
          </w:p>
        </w:tc>
        <w:tc>
          <w:tcPr>
            <w:tcW w:w="2210" w:type="dxa"/>
            <w:vAlign w:val="top"/>
          </w:tcPr>
          <w:p>
            <w:pPr>
              <w:pStyle w:val="9"/>
              <w:shd w:val="clear"/>
              <w:tabs>
                <w:tab w:val="left" w:pos="540"/>
              </w:tabs>
              <w:ind w:firstLine="0"/>
              <w:jc w:val="center"/>
              <w:rPr>
                <w:color w:val="auto"/>
                <w:highlight w:val="none"/>
              </w:rPr>
            </w:pPr>
          </w:p>
        </w:tc>
        <w:tc>
          <w:tcPr>
            <w:tcW w:w="2126" w:type="dxa"/>
            <w:vAlign w:val="top"/>
          </w:tcPr>
          <w:p>
            <w:pPr>
              <w:pStyle w:val="9"/>
              <w:shd w:val="clear"/>
              <w:tabs>
                <w:tab w:val="left" w:pos="540"/>
              </w:tabs>
              <w:ind w:firstLine="0"/>
              <w:jc w:val="center"/>
              <w:rPr>
                <w:color w:val="auto"/>
                <w:highlight w:val="none"/>
              </w:rPr>
            </w:pPr>
          </w:p>
        </w:tc>
        <w:tc>
          <w:tcPr>
            <w:tcW w:w="680" w:type="dxa"/>
            <w:vAlign w:val="top"/>
          </w:tcPr>
          <w:p>
            <w:pPr>
              <w:pStyle w:val="9"/>
              <w:shd w:val="clear"/>
              <w:tabs>
                <w:tab w:val="left" w:pos="540"/>
              </w:tabs>
              <w:ind w:firstLine="0"/>
              <w:jc w:val="center"/>
              <w:rPr>
                <w:color w:val="auto"/>
                <w:highlight w:val="none"/>
              </w:rPr>
            </w:pPr>
          </w:p>
        </w:tc>
        <w:tc>
          <w:tcPr>
            <w:tcW w:w="1084" w:type="dxa"/>
            <w:vAlign w:val="top"/>
          </w:tcPr>
          <w:p>
            <w:pPr>
              <w:pStyle w:val="9"/>
              <w:shd w:val="clear"/>
              <w:tabs>
                <w:tab w:val="left" w:pos="540"/>
              </w:tabs>
              <w:ind w:firstLine="0"/>
              <w:jc w:val="center"/>
              <w:rPr>
                <w:color w:val="auto"/>
                <w:highlight w:val="none"/>
              </w:rPr>
            </w:pPr>
            <w:r>
              <w:rPr>
                <w:color w:val="auto"/>
                <w:highlight w:val="none"/>
              </w:rPr>
              <w:t>( )页</w:t>
            </w:r>
          </w:p>
        </w:tc>
        <w:tc>
          <w:tcPr>
            <w:tcW w:w="1017" w:type="dxa"/>
            <w:vAlign w:val="top"/>
          </w:tcPr>
          <w:p>
            <w:pPr>
              <w:pStyle w:val="9"/>
              <w:shd w:val="clear"/>
              <w:tabs>
                <w:tab w:val="left" w:pos="540"/>
              </w:tabs>
              <w:ind w:firstLine="0"/>
              <w:jc w:val="center"/>
              <w:rPr>
                <w:color w:val="auto"/>
                <w:highlight w:val="none"/>
              </w:rPr>
            </w:pPr>
          </w:p>
        </w:tc>
      </w:tr>
    </w:tbl>
    <w:p>
      <w:pPr>
        <w:shd w:val="clear"/>
        <w:adjustRightInd w:val="0"/>
        <w:snapToGrid w:val="0"/>
        <w:spacing w:line="300" w:lineRule="auto"/>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spacing w:line="300" w:lineRule="auto"/>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pStyle w:val="9"/>
        <w:shd w:val="clear"/>
        <w:tabs>
          <w:tab w:val="left" w:pos="540"/>
        </w:tabs>
        <w:ind w:firstLine="0"/>
        <w:jc w:val="left"/>
        <w:rPr>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 月</w:t>
      </w:r>
      <w:r>
        <w:rPr>
          <w:rFonts w:hint="eastAsia"/>
          <w:color w:val="auto"/>
          <w:szCs w:val="21"/>
          <w:highlight w:val="none"/>
          <w:u w:val="single"/>
        </w:rPr>
        <w:t xml:space="preserve">    </w:t>
      </w:r>
      <w:r>
        <w:rPr>
          <w:rFonts w:hint="eastAsia"/>
          <w:color w:val="auto"/>
          <w:szCs w:val="21"/>
          <w:highlight w:val="none"/>
        </w:rPr>
        <w:t xml:space="preserve"> 日</w:t>
      </w:r>
    </w:p>
    <w:p>
      <w:pPr>
        <w:pStyle w:val="9"/>
        <w:shd w:val="clear"/>
        <w:tabs>
          <w:tab w:val="left" w:pos="540"/>
        </w:tabs>
        <w:ind w:firstLine="0"/>
        <w:jc w:val="left"/>
        <w:rPr>
          <w:color w:val="auto"/>
          <w:szCs w:val="21"/>
          <w:highlight w:val="none"/>
        </w:rPr>
      </w:pPr>
      <w:r>
        <w:rPr>
          <w:color w:val="auto"/>
          <w:szCs w:val="21"/>
          <w:highlight w:val="none"/>
        </w:rPr>
        <w:t>说明：</w:t>
      </w:r>
    </w:p>
    <w:p>
      <w:pPr>
        <w:pStyle w:val="9"/>
        <w:shd w:val="clear"/>
        <w:tabs>
          <w:tab w:val="left" w:pos="540"/>
        </w:tabs>
        <w:ind w:firstLine="560"/>
        <w:jc w:val="left"/>
        <w:rPr>
          <w:color w:val="auto"/>
          <w:szCs w:val="21"/>
          <w:highlight w:val="none"/>
        </w:rPr>
      </w:pPr>
      <w:r>
        <w:rPr>
          <w:color w:val="auto"/>
          <w:szCs w:val="21"/>
          <w:highlight w:val="none"/>
        </w:rPr>
        <w:t>供应商须对照采购文件技术规格，将自己所投的所有货物的功能、技术性能、配置、用途等内容按照上表格式与招标要求逐条填写，说明所提供货物和服务已对采购文件的技术规格做出了实质性响应，申明与技术规格条文的偏差和例外，提供厂家产品彩页或厂家官方网站公布的资料截图作为佐证并注明该项资料所在的响应文件页码，因未备注页码或备注页码错误造成投标无效或影响评审得分的，其责任由供应商全部负责。若有负偏离而未如实填写的可视为虚假投标；若有正偏离而未如实填写的将视为没有优于招标要求；无论是正、负偏离，还是无偏离，未按上表格式逐条填写的，可视为无效投标。对有具体参数要求的指标，供应商必须提供所投设备的具体参数值，并在偏离简述栏中标明技术及配置的实际响应情况：</w:t>
      </w:r>
    </w:p>
    <w:p>
      <w:pPr>
        <w:pStyle w:val="9"/>
        <w:shd w:val="clear"/>
        <w:tabs>
          <w:tab w:val="left" w:pos="540"/>
        </w:tabs>
        <w:ind w:firstLine="560"/>
        <w:jc w:val="left"/>
        <w:rPr>
          <w:color w:val="auto"/>
          <w:szCs w:val="21"/>
          <w:highlight w:val="none"/>
        </w:rPr>
      </w:pPr>
      <w:r>
        <w:rPr>
          <w:color w:val="auto"/>
          <w:szCs w:val="21"/>
          <w:highlight w:val="none"/>
        </w:rPr>
        <w:t>1. 用户需求书中标注有“</w:t>
      </w:r>
      <w:r>
        <w:rPr>
          <w:rFonts w:ascii="Segoe UI Symbol" w:hAnsi="Segoe UI Symbol" w:cs="Segoe UI Symbol"/>
          <w:color w:val="auto"/>
          <w:szCs w:val="21"/>
          <w:highlight w:val="none"/>
        </w:rPr>
        <w:t>★</w:t>
      </w:r>
      <w:r>
        <w:rPr>
          <w:color w:val="auto"/>
          <w:szCs w:val="21"/>
          <w:highlight w:val="none"/>
        </w:rPr>
        <w:t>”号的条款必须实质性响应，负偏离（不满足要求）将导致投标无效；标有“▲”的为重要技术指标，如不满足将在技术评分中按照评分细则进行扣分，但不会导致投标无效。</w:t>
      </w:r>
    </w:p>
    <w:p>
      <w:pPr>
        <w:pStyle w:val="9"/>
        <w:shd w:val="clear"/>
        <w:tabs>
          <w:tab w:val="left" w:pos="540"/>
        </w:tabs>
        <w:ind w:firstLine="560"/>
        <w:jc w:val="left"/>
        <w:rPr>
          <w:color w:val="auto"/>
          <w:szCs w:val="21"/>
          <w:highlight w:val="none"/>
        </w:rPr>
      </w:pPr>
      <w:r>
        <w:rPr>
          <w:color w:val="auto"/>
          <w:szCs w:val="21"/>
          <w:highlight w:val="none"/>
        </w:rPr>
        <w:t>2. 偏离简述栏中必须标明技术及配置的响应情况，整项货物及该项货物各部分响应情况须按下述规定填写，任何不真实响应都将导致投标无效：</w:t>
      </w:r>
    </w:p>
    <w:p>
      <w:pPr>
        <w:pStyle w:val="9"/>
        <w:shd w:val="clear"/>
        <w:tabs>
          <w:tab w:val="left" w:pos="540"/>
        </w:tabs>
        <w:ind w:firstLine="560"/>
        <w:jc w:val="left"/>
        <w:rPr>
          <w:color w:val="auto"/>
          <w:szCs w:val="21"/>
          <w:highlight w:val="none"/>
        </w:rPr>
      </w:pPr>
      <w:r>
        <w:rPr>
          <w:rFonts w:hint="eastAsia" w:cs="宋体"/>
          <w:color w:val="auto"/>
          <w:szCs w:val="21"/>
          <w:highlight w:val="none"/>
        </w:rPr>
        <w:t>①</w:t>
      </w:r>
      <w:r>
        <w:rPr>
          <w:color w:val="auto"/>
          <w:szCs w:val="21"/>
          <w:highlight w:val="none"/>
        </w:rPr>
        <w:t>对应项中的所有技术参数、性能和配置全部符合采购文件要求的才能填写“符合”；</w:t>
      </w:r>
    </w:p>
    <w:p>
      <w:pPr>
        <w:pStyle w:val="9"/>
        <w:shd w:val="clear"/>
        <w:tabs>
          <w:tab w:val="left" w:pos="540"/>
        </w:tabs>
        <w:ind w:firstLine="560"/>
        <w:jc w:val="left"/>
        <w:rPr>
          <w:color w:val="auto"/>
          <w:szCs w:val="21"/>
          <w:highlight w:val="none"/>
        </w:rPr>
      </w:pPr>
      <w:r>
        <w:rPr>
          <w:rFonts w:hint="eastAsia" w:cs="宋体"/>
          <w:color w:val="auto"/>
          <w:szCs w:val="21"/>
          <w:highlight w:val="none"/>
        </w:rPr>
        <w:t>②</w:t>
      </w:r>
      <w:r>
        <w:rPr>
          <w:color w:val="auto"/>
          <w:szCs w:val="21"/>
          <w:highlight w:val="none"/>
        </w:rPr>
        <w:t>对应项中的所有技术参数、性能和配置全部符合采购文件要求并且其中有一个或以上指标优于采购文件要求的，可填写“正偏离”；</w:t>
      </w:r>
    </w:p>
    <w:p>
      <w:pPr>
        <w:pStyle w:val="9"/>
        <w:shd w:val="clear"/>
        <w:tabs>
          <w:tab w:val="left" w:pos="540"/>
        </w:tabs>
        <w:ind w:firstLine="560"/>
        <w:jc w:val="left"/>
        <w:rPr>
          <w:color w:val="auto"/>
          <w:szCs w:val="21"/>
          <w:highlight w:val="none"/>
        </w:rPr>
      </w:pPr>
      <w:r>
        <w:rPr>
          <w:rFonts w:hint="eastAsia" w:cs="宋体"/>
          <w:color w:val="auto"/>
          <w:szCs w:val="21"/>
          <w:highlight w:val="none"/>
        </w:rPr>
        <w:t>③</w:t>
      </w:r>
      <w:r>
        <w:rPr>
          <w:color w:val="auto"/>
          <w:szCs w:val="21"/>
          <w:highlight w:val="none"/>
        </w:rPr>
        <w:t>对应项中的所有技术参数、性能和配置中有任何一项不能达到采购文件要求的，必须填写“负偏离”；</w:t>
      </w:r>
    </w:p>
    <w:p>
      <w:pPr>
        <w:pStyle w:val="9"/>
        <w:shd w:val="clear"/>
        <w:tabs>
          <w:tab w:val="left" w:pos="540"/>
        </w:tabs>
        <w:ind w:firstLine="560"/>
        <w:jc w:val="left"/>
        <w:rPr>
          <w:color w:val="auto"/>
          <w:szCs w:val="21"/>
          <w:highlight w:val="none"/>
        </w:rPr>
      </w:pPr>
      <w:r>
        <w:rPr>
          <w:rFonts w:hint="eastAsia" w:cs="宋体"/>
          <w:color w:val="auto"/>
          <w:szCs w:val="21"/>
          <w:highlight w:val="none"/>
        </w:rPr>
        <w:t>④</w:t>
      </w:r>
      <w:r>
        <w:rPr>
          <w:color w:val="auto"/>
          <w:szCs w:val="21"/>
          <w:highlight w:val="none"/>
        </w:rPr>
        <w:t>“正偏离”、“负偏离”两者中偏离的情况必须在备注栏中说明对使用的影响。</w:t>
      </w:r>
    </w:p>
    <w:p>
      <w:pPr>
        <w:shd w:val="clear"/>
        <w:rPr>
          <w:rFonts w:hint="eastAsia"/>
          <w:color w:val="auto"/>
          <w:highlight w:val="none"/>
        </w:rPr>
      </w:pPr>
      <w:r>
        <w:rPr>
          <w:rFonts w:hint="eastAsia" w:hAnsi="宋体" w:cs="宋体"/>
          <w:color w:val="auto"/>
          <w:szCs w:val="21"/>
          <w:highlight w:val="none"/>
        </w:rPr>
        <w:t>⑤</w:t>
      </w:r>
      <w:r>
        <w:rPr>
          <w:color w:val="auto"/>
          <w:szCs w:val="21"/>
          <w:highlight w:val="none"/>
        </w:rPr>
        <w:t>投标响应的实际情况中涉及技术参数和性能指标具体数值的，供应商必须说明产品厂家达到该技术参数与性能指标所需测试条件、环境、样品等的要求及成功机率。不提供的，按照国家公认程序和标准及用户要求进行验收，未达到投标承诺的，视为不合格和虚假投标。</w:t>
      </w:r>
    </w:p>
    <w:p>
      <w:pPr>
        <w:pStyle w:val="272"/>
        <w:shd w:val="clear"/>
        <w:jc w:val="center"/>
        <w:rPr>
          <w:rFonts w:hint="eastAsia" w:hAnsi="宋体"/>
          <w:b/>
          <w:color w:val="auto"/>
          <w:sz w:val="30"/>
          <w:szCs w:val="30"/>
          <w:highlight w:val="none"/>
        </w:rPr>
      </w:pPr>
      <w:r>
        <w:rPr>
          <w:rFonts w:hAnsi="宋体"/>
          <w:b/>
          <w:color w:val="auto"/>
          <w:sz w:val="28"/>
          <w:szCs w:val="28"/>
          <w:highlight w:val="none"/>
        </w:rPr>
        <w:br w:type="page"/>
      </w:r>
      <w:r>
        <w:rPr>
          <w:rFonts w:hint="eastAsia" w:hAnsi="宋体"/>
          <w:b/>
          <w:color w:val="auto"/>
          <w:sz w:val="30"/>
          <w:szCs w:val="30"/>
          <w:highlight w:val="none"/>
        </w:rPr>
        <w:t>五、价格部分</w:t>
      </w:r>
      <w:bookmarkEnd w:id="50"/>
      <w:bookmarkEnd w:id="51"/>
      <w:bookmarkEnd w:id="52"/>
      <w:bookmarkEnd w:id="53"/>
      <w:bookmarkEnd w:id="54"/>
      <w:bookmarkEnd w:id="55"/>
      <w:bookmarkEnd w:id="56"/>
    </w:p>
    <w:p>
      <w:pPr>
        <w:shd w:val="clear"/>
        <w:rPr>
          <w:rFonts w:hint="eastAsia" w:hAnsi="宋体"/>
          <w:b/>
          <w:color w:val="auto"/>
          <w:sz w:val="24"/>
          <w:highlight w:val="none"/>
        </w:rPr>
      </w:pPr>
      <w:r>
        <w:rPr>
          <w:rFonts w:hint="eastAsia" w:hAnsi="宋体"/>
          <w:b/>
          <w:color w:val="auto"/>
          <w:sz w:val="24"/>
          <w:highlight w:val="none"/>
        </w:rPr>
        <w:t>5.1报价表</w:t>
      </w:r>
    </w:p>
    <w:p>
      <w:pPr>
        <w:shd w:val="clear"/>
        <w:rPr>
          <w:rFonts w:hint="eastAsia" w:hAnsi="宋体"/>
          <w:color w:val="auto"/>
          <w:szCs w:val="21"/>
          <w:highlight w:val="none"/>
        </w:rPr>
      </w:pPr>
      <w:r>
        <w:rPr>
          <w:rFonts w:hint="eastAsia" w:hAnsi="宋体"/>
          <w:color w:val="auto"/>
          <w:szCs w:val="21"/>
          <w:highlight w:val="none"/>
        </w:rPr>
        <w:t>项目名称： 中山大学附属肿瘤医院</w:t>
      </w:r>
      <w:r>
        <w:rPr>
          <w:rFonts w:hint="eastAsia" w:hAnsi="宋体"/>
          <w:color w:val="auto"/>
          <w:szCs w:val="21"/>
          <w:highlight w:val="none"/>
          <w:lang w:eastAsia="zh-CN"/>
        </w:rPr>
        <w:t>越秀院区1号楼电房母线供货（含安装）采购项目</w:t>
      </w:r>
      <w:r>
        <w:rPr>
          <w:rFonts w:hAnsi="宋体"/>
          <w:color w:val="auto"/>
          <w:szCs w:val="21"/>
          <w:highlight w:val="none"/>
        </w:rPr>
        <w:t xml:space="preserve"> </w:t>
      </w:r>
    </w:p>
    <w:p>
      <w:pPr>
        <w:shd w:val="clear"/>
        <w:rPr>
          <w:rFonts w:hint="eastAsia" w:hAnsi="宋体"/>
          <w:color w:val="auto"/>
          <w:szCs w:val="21"/>
          <w:highlight w:val="none"/>
        </w:rPr>
      </w:pPr>
    </w:p>
    <w:p>
      <w:pPr>
        <w:shd w:val="clear"/>
        <w:rPr>
          <w:rFonts w:hint="eastAsia" w:hAnsi="宋体"/>
          <w:color w:val="auto"/>
          <w:szCs w:val="21"/>
          <w:highlight w:val="none"/>
        </w:rPr>
      </w:pPr>
      <w:r>
        <w:rPr>
          <w:rFonts w:hint="eastAsia" w:hAnsi="宋体"/>
          <w:color w:val="auto"/>
          <w:szCs w:val="21"/>
          <w:highlight w:val="none"/>
        </w:rPr>
        <w:t>供应商名称：</w:t>
      </w:r>
    </w:p>
    <w:tbl>
      <w:tblPr>
        <w:tblStyle w:val="66"/>
        <w:tblW w:w="0" w:type="auto"/>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24"/>
        <w:gridCol w:w="2750"/>
        <w:gridCol w:w="1090"/>
        <w:gridCol w:w="2227"/>
        <w:gridCol w:w="2227"/>
      </w:tblGrid>
      <w:tr>
        <w:tblPrEx>
          <w:tblLayout w:type="fixed"/>
        </w:tblPrEx>
        <w:trPr>
          <w:cantSplit/>
          <w:trHeight w:val="988" w:hRule="atLeast"/>
          <w:jc w:val="center"/>
        </w:trPr>
        <w:tc>
          <w:tcPr>
            <w:tcW w:w="624" w:type="dxa"/>
            <w:vAlign w:val="center"/>
          </w:tcPr>
          <w:p>
            <w:pPr>
              <w:widowControl/>
              <w:shd w:val="clear"/>
              <w:jc w:val="center"/>
              <w:rPr>
                <w:rFonts w:hint="eastAsia" w:hAnsi="宋体"/>
                <w:b/>
                <w:color w:val="auto"/>
                <w:szCs w:val="21"/>
                <w:highlight w:val="none"/>
              </w:rPr>
            </w:pPr>
            <w:r>
              <w:rPr>
                <w:rFonts w:hint="eastAsia" w:hAnsi="宋体"/>
                <w:b/>
                <w:color w:val="auto"/>
                <w:szCs w:val="21"/>
                <w:highlight w:val="none"/>
              </w:rPr>
              <w:t>序号</w:t>
            </w:r>
          </w:p>
        </w:tc>
        <w:tc>
          <w:tcPr>
            <w:tcW w:w="2750" w:type="dxa"/>
            <w:vAlign w:val="center"/>
          </w:tcPr>
          <w:p>
            <w:pPr>
              <w:widowControl/>
              <w:shd w:val="clear"/>
              <w:jc w:val="center"/>
              <w:rPr>
                <w:rFonts w:hint="eastAsia" w:hAnsi="宋体"/>
                <w:b/>
                <w:color w:val="auto"/>
                <w:szCs w:val="21"/>
                <w:highlight w:val="none"/>
              </w:rPr>
            </w:pPr>
            <w:r>
              <w:rPr>
                <w:rFonts w:hint="eastAsia" w:hAnsi="宋体"/>
                <w:b/>
                <w:color w:val="auto"/>
                <w:szCs w:val="21"/>
                <w:highlight w:val="none"/>
              </w:rPr>
              <w:t>内容</w:t>
            </w:r>
          </w:p>
        </w:tc>
        <w:tc>
          <w:tcPr>
            <w:tcW w:w="1090" w:type="dxa"/>
            <w:tcBorders>
              <w:right w:val="single" w:color="auto" w:sz="4" w:space="0"/>
            </w:tcBorders>
            <w:vAlign w:val="center"/>
          </w:tcPr>
          <w:p>
            <w:pPr>
              <w:widowControl/>
              <w:shd w:val="clear"/>
              <w:jc w:val="center"/>
              <w:rPr>
                <w:rFonts w:hint="eastAsia" w:hAnsi="宋体"/>
                <w:b/>
                <w:color w:val="auto"/>
                <w:szCs w:val="21"/>
                <w:highlight w:val="none"/>
              </w:rPr>
            </w:pPr>
            <w:r>
              <w:rPr>
                <w:rFonts w:hint="eastAsia" w:hAnsi="宋体"/>
                <w:b/>
                <w:color w:val="auto"/>
                <w:szCs w:val="21"/>
                <w:highlight w:val="none"/>
              </w:rPr>
              <w:t>数量</w:t>
            </w:r>
          </w:p>
        </w:tc>
        <w:tc>
          <w:tcPr>
            <w:tcW w:w="2227" w:type="dxa"/>
            <w:tcBorders>
              <w:left w:val="single" w:color="auto" w:sz="4" w:space="0"/>
            </w:tcBorders>
            <w:vAlign w:val="center"/>
          </w:tcPr>
          <w:p>
            <w:pPr>
              <w:shd w:val="clear"/>
              <w:tabs>
                <w:tab w:val="left" w:pos="8364"/>
              </w:tabs>
              <w:snapToGrid w:val="0"/>
              <w:ind w:right="-58"/>
              <w:jc w:val="center"/>
              <w:rPr>
                <w:rFonts w:hAnsi="宋体"/>
                <w:b/>
                <w:color w:val="auto"/>
                <w:szCs w:val="21"/>
                <w:highlight w:val="none"/>
              </w:rPr>
            </w:pPr>
            <w:r>
              <w:rPr>
                <w:rFonts w:hint="eastAsia" w:hAnsi="宋体"/>
                <w:b/>
                <w:color w:val="auto"/>
                <w:szCs w:val="21"/>
                <w:highlight w:val="none"/>
              </w:rPr>
              <w:t>总价</w:t>
            </w:r>
          </w:p>
          <w:p>
            <w:pPr>
              <w:widowControl/>
              <w:shd w:val="clear"/>
              <w:jc w:val="center"/>
              <w:rPr>
                <w:rFonts w:hAnsi="宋体"/>
                <w:b/>
                <w:color w:val="auto"/>
                <w:szCs w:val="21"/>
                <w:highlight w:val="none"/>
              </w:rPr>
            </w:pPr>
            <w:r>
              <w:rPr>
                <w:rFonts w:hint="eastAsia" w:hAnsi="宋体"/>
                <w:b/>
                <w:color w:val="auto"/>
                <w:szCs w:val="21"/>
                <w:highlight w:val="none"/>
              </w:rPr>
              <w:t>（单位：人民币）</w:t>
            </w:r>
          </w:p>
          <w:p>
            <w:pPr>
              <w:widowControl/>
              <w:shd w:val="clear"/>
              <w:jc w:val="center"/>
              <w:rPr>
                <w:rFonts w:hint="eastAsia" w:hAnsi="宋体"/>
                <w:b/>
                <w:color w:val="auto"/>
                <w:szCs w:val="21"/>
                <w:highlight w:val="none"/>
              </w:rPr>
            </w:pPr>
            <w:r>
              <w:rPr>
                <w:rFonts w:hint="eastAsia" w:hAnsi="宋体"/>
                <w:b/>
                <w:color w:val="auto"/>
                <w:szCs w:val="21"/>
                <w:highlight w:val="none"/>
              </w:rPr>
              <w:t>大写及小写</w:t>
            </w:r>
          </w:p>
        </w:tc>
        <w:tc>
          <w:tcPr>
            <w:tcW w:w="2227" w:type="dxa"/>
            <w:tcBorders>
              <w:left w:val="single" w:color="auto" w:sz="4" w:space="0"/>
            </w:tcBorders>
            <w:vAlign w:val="center"/>
          </w:tcPr>
          <w:p>
            <w:pPr>
              <w:shd w:val="clear"/>
              <w:tabs>
                <w:tab w:val="left" w:pos="8364"/>
              </w:tabs>
              <w:snapToGrid w:val="0"/>
              <w:ind w:right="-58"/>
              <w:jc w:val="center"/>
              <w:rPr>
                <w:rFonts w:hint="eastAsia" w:hAnsi="宋体"/>
                <w:b/>
                <w:color w:val="auto"/>
                <w:szCs w:val="21"/>
                <w:highlight w:val="none"/>
              </w:rPr>
            </w:pPr>
            <w:r>
              <w:rPr>
                <w:rFonts w:hint="eastAsia" w:hAnsi="宋体"/>
                <w:b/>
                <w:color w:val="auto"/>
                <w:szCs w:val="21"/>
                <w:highlight w:val="none"/>
              </w:rPr>
              <w:t>备注</w:t>
            </w:r>
          </w:p>
        </w:tc>
      </w:tr>
      <w:tr>
        <w:tblPrEx>
          <w:tblLayout w:type="fixed"/>
        </w:tblPrEx>
        <w:trPr>
          <w:cantSplit/>
          <w:trHeight w:val="990" w:hRule="atLeast"/>
          <w:jc w:val="center"/>
        </w:trPr>
        <w:tc>
          <w:tcPr>
            <w:tcW w:w="624" w:type="dxa"/>
            <w:vAlign w:val="center"/>
          </w:tcPr>
          <w:p>
            <w:pPr>
              <w:shd w:val="clear"/>
              <w:tabs>
                <w:tab w:val="left" w:pos="8364"/>
              </w:tabs>
              <w:snapToGrid w:val="0"/>
              <w:ind w:right="-58"/>
              <w:jc w:val="center"/>
              <w:rPr>
                <w:rFonts w:hint="eastAsia" w:hAnsi="宋体"/>
                <w:b/>
                <w:color w:val="auto"/>
                <w:szCs w:val="21"/>
                <w:highlight w:val="none"/>
              </w:rPr>
            </w:pPr>
            <w:r>
              <w:rPr>
                <w:rFonts w:hint="eastAsia" w:hAnsi="宋体"/>
                <w:b/>
                <w:color w:val="auto"/>
                <w:szCs w:val="21"/>
                <w:highlight w:val="none"/>
              </w:rPr>
              <w:t>1</w:t>
            </w:r>
          </w:p>
        </w:tc>
        <w:tc>
          <w:tcPr>
            <w:tcW w:w="2750" w:type="dxa"/>
            <w:tcBorders>
              <w:bottom w:val="single" w:color="auto" w:sz="4" w:space="0"/>
            </w:tcBorders>
            <w:vAlign w:val="center"/>
          </w:tcPr>
          <w:p>
            <w:pPr>
              <w:shd w:val="clear"/>
              <w:jc w:val="center"/>
              <w:rPr>
                <w:rFonts w:hint="eastAsia" w:hAnsi="宋体"/>
                <w:color w:val="auto"/>
                <w:szCs w:val="21"/>
                <w:highlight w:val="none"/>
              </w:rPr>
            </w:pPr>
          </w:p>
          <w:p>
            <w:pPr>
              <w:shd w:val="clear"/>
              <w:jc w:val="center"/>
              <w:rPr>
                <w:rFonts w:hAnsi="宋体"/>
                <w:color w:val="auto"/>
                <w:szCs w:val="21"/>
                <w:highlight w:val="none"/>
              </w:rPr>
            </w:pPr>
            <w:r>
              <w:rPr>
                <w:rFonts w:hint="eastAsia" w:hAnsi="宋体"/>
                <w:color w:val="auto"/>
                <w:szCs w:val="21"/>
                <w:highlight w:val="none"/>
              </w:rPr>
              <w:t>越秀院区1号楼电房母线供货（含安装）采购项目</w:t>
            </w:r>
          </w:p>
        </w:tc>
        <w:tc>
          <w:tcPr>
            <w:tcW w:w="1090" w:type="dxa"/>
            <w:tcBorders>
              <w:bottom w:val="single" w:color="auto" w:sz="4" w:space="0"/>
              <w:right w:val="single" w:color="auto" w:sz="4" w:space="0"/>
            </w:tcBorders>
            <w:vAlign w:val="center"/>
          </w:tcPr>
          <w:p>
            <w:pPr>
              <w:shd w:val="clear"/>
              <w:tabs>
                <w:tab w:val="left" w:pos="8364"/>
              </w:tabs>
              <w:snapToGrid w:val="0"/>
              <w:ind w:right="-58"/>
              <w:jc w:val="center"/>
              <w:rPr>
                <w:rFonts w:hAnsi="宋体"/>
                <w:color w:val="auto"/>
                <w:szCs w:val="21"/>
                <w:highlight w:val="none"/>
              </w:rPr>
            </w:pPr>
            <w:r>
              <w:rPr>
                <w:rFonts w:hint="eastAsia" w:hAnsi="宋体"/>
                <w:color w:val="auto"/>
                <w:szCs w:val="21"/>
                <w:highlight w:val="none"/>
              </w:rPr>
              <w:t>1项</w:t>
            </w:r>
          </w:p>
        </w:tc>
        <w:tc>
          <w:tcPr>
            <w:tcW w:w="2227" w:type="dxa"/>
            <w:tcBorders>
              <w:left w:val="single" w:color="auto" w:sz="4" w:space="0"/>
              <w:bottom w:val="single" w:color="auto" w:sz="4" w:space="0"/>
            </w:tcBorders>
            <w:vAlign w:val="center"/>
          </w:tcPr>
          <w:p>
            <w:pPr>
              <w:shd w:val="clear"/>
              <w:tabs>
                <w:tab w:val="left" w:pos="8364"/>
              </w:tabs>
              <w:snapToGrid w:val="0"/>
              <w:ind w:right="-58"/>
              <w:jc w:val="center"/>
              <w:rPr>
                <w:rFonts w:hint="eastAsia" w:hAnsi="宋体"/>
                <w:color w:val="auto"/>
                <w:szCs w:val="21"/>
                <w:highlight w:val="none"/>
              </w:rPr>
            </w:pPr>
          </w:p>
        </w:tc>
        <w:tc>
          <w:tcPr>
            <w:tcW w:w="2227" w:type="dxa"/>
            <w:tcBorders>
              <w:left w:val="single" w:color="auto" w:sz="4" w:space="0"/>
              <w:bottom w:val="single" w:color="auto" w:sz="4" w:space="0"/>
            </w:tcBorders>
            <w:vAlign w:val="center"/>
          </w:tcPr>
          <w:p>
            <w:pPr>
              <w:shd w:val="clear"/>
              <w:tabs>
                <w:tab w:val="left" w:pos="8364"/>
              </w:tabs>
              <w:snapToGrid w:val="0"/>
              <w:ind w:right="-58"/>
              <w:jc w:val="center"/>
              <w:rPr>
                <w:rFonts w:hint="eastAsia" w:hAnsi="宋体"/>
                <w:color w:val="auto"/>
                <w:szCs w:val="21"/>
                <w:highlight w:val="none"/>
              </w:rPr>
            </w:pPr>
            <w:r>
              <w:rPr>
                <w:rFonts w:hint="eastAsia" w:hAnsi="宋体"/>
                <w:color w:val="auto"/>
                <w:szCs w:val="21"/>
                <w:highlight w:val="none"/>
              </w:rPr>
              <w:t>报价有效期：</w:t>
            </w:r>
            <w:r>
              <w:rPr>
                <w:rFonts w:hAnsi="宋体"/>
                <w:color w:val="auto"/>
                <w:szCs w:val="21"/>
                <w:highlight w:val="none"/>
              </w:rPr>
              <w:t>90</w:t>
            </w:r>
            <w:r>
              <w:rPr>
                <w:rFonts w:hint="eastAsia" w:hAnsi="宋体"/>
                <w:color w:val="auto"/>
                <w:szCs w:val="21"/>
                <w:highlight w:val="none"/>
              </w:rPr>
              <w:t>天</w:t>
            </w:r>
          </w:p>
        </w:tc>
      </w:tr>
    </w:tbl>
    <w:p>
      <w:pPr>
        <w:shd w:val="clear"/>
        <w:rPr>
          <w:rFonts w:hint="eastAsia" w:hAnsi="宋体"/>
          <w:color w:val="auto"/>
          <w:szCs w:val="21"/>
          <w:highlight w:val="none"/>
        </w:rPr>
      </w:pPr>
    </w:p>
    <w:p>
      <w:pPr>
        <w:shd w:val="clear"/>
        <w:rPr>
          <w:rFonts w:hint="eastAsia" w:hAnsi="宋体"/>
          <w:color w:val="auto"/>
          <w:szCs w:val="21"/>
          <w:highlight w:val="none"/>
        </w:rPr>
      </w:pPr>
      <w:r>
        <w:rPr>
          <w:rFonts w:hint="eastAsia" w:hAnsi="宋体"/>
          <w:color w:val="auto"/>
          <w:szCs w:val="21"/>
          <w:highlight w:val="none"/>
        </w:rPr>
        <w:t>注：1.供应商须按要求填写所有信息，不得随意更改本表格式。</w:t>
      </w:r>
    </w:p>
    <w:p>
      <w:pPr>
        <w:shd w:val="clear"/>
        <w:tabs>
          <w:tab w:val="left" w:pos="7740"/>
        </w:tabs>
        <w:ind w:firstLine="400" w:firstLineChars="200"/>
        <w:rPr>
          <w:rFonts w:hint="eastAsia" w:hAnsi="宋体"/>
          <w:color w:val="auto"/>
          <w:highlight w:val="none"/>
        </w:rPr>
      </w:pPr>
      <w:r>
        <w:rPr>
          <w:rFonts w:hint="eastAsia" w:hAnsi="宋体"/>
          <w:color w:val="auto"/>
          <w:highlight w:val="none"/>
        </w:rPr>
        <w:t>2.本项目计价方式为总价包干，包含完成项目所需要或附带发生的一切费用。</w:t>
      </w:r>
      <w:r>
        <w:rPr>
          <w:rFonts w:hint="eastAsia" w:hAnsi="宋体"/>
          <w:color w:val="auto"/>
          <w:highlight w:val="none"/>
          <w:lang w:eastAsia="zh-CN"/>
        </w:rPr>
        <w:t>供应商</w:t>
      </w:r>
      <w:r>
        <w:rPr>
          <w:rFonts w:hint="eastAsia" w:hAnsi="宋体"/>
          <w:color w:val="auto"/>
          <w:highlight w:val="none"/>
        </w:rPr>
        <w:t>应提前实地踏勘现场，并复核工程量，相应工程量由</w:t>
      </w:r>
      <w:r>
        <w:rPr>
          <w:rFonts w:hint="eastAsia" w:hAnsi="宋体"/>
          <w:color w:val="auto"/>
          <w:highlight w:val="none"/>
          <w:lang w:eastAsia="zh-CN"/>
        </w:rPr>
        <w:t>供应商</w:t>
      </w:r>
      <w:r>
        <w:rPr>
          <w:rFonts w:hint="eastAsia" w:hAnsi="宋体"/>
          <w:color w:val="auto"/>
          <w:highlight w:val="none"/>
        </w:rPr>
        <w:t>自行负责。</w:t>
      </w:r>
      <w:r>
        <w:rPr>
          <w:rFonts w:hint="eastAsia" w:hAnsi="宋体"/>
          <w:color w:val="auto"/>
          <w:highlight w:val="none"/>
        </w:rPr>
        <w:t>如有项目清单中未能包含，但为完成本项目所必须发生材料、安装、费用等应由乙方综合考虑，并包含在投标总价中，</w:t>
      </w:r>
      <w:r>
        <w:rPr>
          <w:rFonts w:hint="eastAsia" w:hAnsi="宋体"/>
          <w:color w:val="auto"/>
          <w:highlight w:val="none"/>
          <w:lang w:val="en-US" w:eastAsia="zh-CN"/>
        </w:rPr>
        <w:t>采购人</w:t>
      </w:r>
      <w:r>
        <w:rPr>
          <w:rFonts w:hint="eastAsia" w:hAnsi="宋体"/>
          <w:color w:val="auto"/>
          <w:highlight w:val="none"/>
        </w:rPr>
        <w:t>不为此增加任何费用。</w:t>
      </w:r>
      <w:r>
        <w:rPr>
          <w:rFonts w:hint="eastAsia" w:hAnsi="宋体"/>
          <w:color w:val="auto"/>
          <w:highlight w:val="none"/>
        </w:rPr>
        <w:t>实施阶段要求按现有路由铺设安装母线，且铺设方案及路由应由采购人确认后方可实施。</w:t>
      </w:r>
    </w:p>
    <w:p>
      <w:pPr>
        <w:shd w:val="clear"/>
        <w:tabs>
          <w:tab w:val="left" w:pos="7740"/>
        </w:tabs>
        <w:ind w:firstLine="400" w:firstLineChars="200"/>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总价包</w:t>
      </w:r>
      <w:r>
        <w:rPr>
          <w:rFonts w:hint="eastAsia" w:hAnsi="宋体"/>
          <w:color w:val="auto"/>
          <w:highlight w:val="none"/>
        </w:rPr>
        <w:t>安装</w:t>
      </w:r>
      <w:r>
        <w:rPr>
          <w:rFonts w:hint="eastAsia" w:hAnsi="宋体"/>
          <w:color w:val="auto"/>
          <w:highlight w:val="none"/>
        </w:rPr>
        <w:t>、包料、包质量、包工期、包安全、包文明施工、包税金、包资料统一整理、包验收</w:t>
      </w:r>
      <w:r>
        <w:rPr>
          <w:rFonts w:hint="eastAsia" w:hAnsi="宋体"/>
          <w:color w:val="auto"/>
          <w:highlight w:val="none"/>
        </w:rPr>
        <w:t>、包夜间施工、包脚手架措施费、包春节假期加班费用、包旧母线拆除回收、地面开凿与修复、包调试试验、包通电等</w:t>
      </w:r>
      <w:r>
        <w:rPr>
          <w:rFonts w:hint="eastAsia" w:hAnsi="宋体"/>
          <w:color w:val="auto"/>
          <w:highlight w:val="none"/>
        </w:rPr>
        <w:t>，除变更签证或合同另有约定外，本合同工作全部费用包含在此价格中。</w:t>
      </w:r>
      <w:r>
        <w:rPr>
          <w:rFonts w:hint="eastAsia" w:hAnsi="宋体"/>
          <w:color w:val="auto"/>
          <w:highlight w:val="none"/>
        </w:rPr>
        <w:t>供应商</w:t>
      </w:r>
      <w:r>
        <w:rPr>
          <w:rFonts w:hint="eastAsia" w:hAnsi="宋体"/>
          <w:color w:val="auto"/>
          <w:highlight w:val="none"/>
        </w:rPr>
        <w:t>应按现有路由铺设安装母线，且铺设方案及路由应由采购人确认后方可实施。</w:t>
      </w:r>
    </w:p>
    <w:p>
      <w:pPr>
        <w:shd w:val="clear"/>
        <w:adjustRightInd w:val="0"/>
        <w:snapToGrid w:val="0"/>
        <w:rPr>
          <w:rFonts w:hint="eastAsia" w:hAnsi="宋体"/>
          <w:color w:val="auto"/>
          <w:szCs w:val="21"/>
          <w:highlight w:val="none"/>
        </w:rPr>
      </w:pPr>
      <w:r>
        <w:rPr>
          <w:rFonts w:hint="eastAsia" w:hAnsi="宋体"/>
          <w:color w:val="auto"/>
          <w:szCs w:val="21"/>
          <w:highlight w:val="none"/>
        </w:rPr>
        <w:t xml:space="preserve">  </w:t>
      </w:r>
    </w:p>
    <w:p>
      <w:pPr>
        <w:shd w:val="clear"/>
        <w:adjustRightInd w:val="0"/>
        <w:snapToGrid w:val="0"/>
        <w:rPr>
          <w:rFonts w:hint="eastAsia" w:hAnsi="宋体"/>
          <w:color w:val="auto"/>
          <w:szCs w:val="21"/>
          <w:highlight w:val="none"/>
        </w:rPr>
      </w:pPr>
    </w:p>
    <w:p>
      <w:pPr>
        <w:shd w:val="clear"/>
        <w:adjustRightInd w:val="0"/>
        <w:snapToGrid w:val="0"/>
        <w:rPr>
          <w:rFonts w:hint="eastAsia" w:hAnsi="宋体"/>
          <w:color w:val="auto"/>
          <w:szCs w:val="21"/>
          <w:highlight w:val="none"/>
        </w:rPr>
      </w:pPr>
      <w:r>
        <w:rPr>
          <w:rFonts w:hint="eastAsia" w:hAnsi="宋体"/>
          <w:color w:val="auto"/>
          <w:szCs w:val="21"/>
          <w:highlight w:val="none"/>
        </w:rPr>
        <w:t>供应商法定代表人（或法定代表人授权代表）签字：</w:t>
      </w:r>
      <w:r>
        <w:rPr>
          <w:rFonts w:hint="eastAsia" w:hAnsi="宋体"/>
          <w:color w:val="auto"/>
          <w:szCs w:val="21"/>
          <w:highlight w:val="none"/>
          <w:u w:val="single"/>
        </w:rPr>
        <w:t xml:space="preserve">           </w:t>
      </w:r>
    </w:p>
    <w:p>
      <w:pPr>
        <w:shd w:val="clear"/>
        <w:adjustRightInd w:val="0"/>
        <w:snapToGrid w:val="0"/>
        <w:rPr>
          <w:rFonts w:hint="eastAsia" w:hAnsi="宋体"/>
          <w:color w:val="auto"/>
          <w:szCs w:val="21"/>
          <w:highlight w:val="none"/>
          <w:u w:val="single"/>
        </w:rPr>
      </w:pPr>
      <w:r>
        <w:rPr>
          <w:rFonts w:hint="eastAsia" w:hAnsi="宋体"/>
          <w:color w:val="auto"/>
          <w:szCs w:val="21"/>
          <w:highlight w:val="none"/>
        </w:rPr>
        <w:t>供应商名称（加盖公章）：</w:t>
      </w:r>
      <w:r>
        <w:rPr>
          <w:rFonts w:hint="eastAsia" w:hAnsi="宋体"/>
          <w:color w:val="auto"/>
          <w:szCs w:val="21"/>
          <w:highlight w:val="none"/>
          <w:u w:val="single"/>
        </w:rPr>
        <w:t xml:space="preserve">                        </w:t>
      </w:r>
    </w:p>
    <w:p>
      <w:pPr>
        <w:shd w:val="clear"/>
        <w:rPr>
          <w:rFonts w:hint="eastAsia" w:hAnsi="宋体"/>
          <w:color w:val="auto"/>
          <w:szCs w:val="21"/>
          <w:highlight w:val="none"/>
        </w:rPr>
      </w:pPr>
      <w:r>
        <w:rPr>
          <w:rFonts w:hint="eastAsia" w:hAnsi="宋体"/>
          <w:color w:val="auto"/>
          <w:szCs w:val="21"/>
          <w:highlight w:val="none"/>
        </w:rPr>
        <w:t>日期：   年   月   日</w:t>
      </w:r>
    </w:p>
    <w:p>
      <w:pPr>
        <w:shd w:val="clear"/>
        <w:rPr>
          <w:rFonts w:hint="eastAsia" w:hAnsi="宋体"/>
          <w:color w:val="auto"/>
          <w:highlight w:val="none"/>
        </w:rPr>
      </w:pPr>
      <w:r>
        <w:rPr>
          <w:rFonts w:hint="eastAsia" w:hAnsi="宋体"/>
          <w:color w:val="auto"/>
          <w:highlight w:val="none"/>
        </w:rPr>
        <w:t xml:space="preserve"> </w:t>
      </w:r>
    </w:p>
    <w:p>
      <w:pPr>
        <w:shd w:val="clear"/>
        <w:tabs>
          <w:tab w:val="left" w:pos="7740"/>
        </w:tabs>
        <w:rPr>
          <w:rFonts w:hint="eastAsia" w:hAnsi="宋体"/>
          <w:color w:val="auto"/>
          <w:sz w:val="28"/>
          <w:szCs w:val="28"/>
          <w:highlight w:val="none"/>
        </w:rPr>
      </w:pPr>
    </w:p>
    <w:p>
      <w:pPr>
        <w:shd w:val="clear"/>
        <w:rPr>
          <w:rFonts w:hint="eastAsia" w:hAnsi="宋体"/>
          <w:b/>
          <w:i/>
          <w:color w:val="auto"/>
          <w:szCs w:val="21"/>
          <w:highlight w:val="none"/>
          <w:u w:val="single"/>
        </w:rPr>
      </w:pPr>
      <w:r>
        <w:rPr>
          <w:rFonts w:hint="eastAsia" w:hAnsi="宋体"/>
          <w:b/>
          <w:color w:val="auto"/>
          <w:sz w:val="28"/>
          <w:szCs w:val="28"/>
          <w:highlight w:val="none"/>
        </w:rPr>
        <w:br w:type="page"/>
      </w:r>
      <w:r>
        <w:rPr>
          <w:rFonts w:hint="eastAsia" w:hAnsi="宋体"/>
          <w:b/>
          <w:bCs/>
          <w:color w:val="auto"/>
          <w:sz w:val="24"/>
          <w:highlight w:val="none"/>
        </w:rPr>
        <w:t>5.2详细报价清单表</w:t>
      </w:r>
    </w:p>
    <w:p>
      <w:pPr>
        <w:pStyle w:val="272"/>
        <w:shd w:val="clear"/>
        <w:rPr>
          <w:rFonts w:hint="eastAsia" w:hAnsi="宋体"/>
          <w:b/>
          <w:color w:val="auto"/>
          <w:szCs w:val="24"/>
          <w:highlight w:val="none"/>
        </w:rPr>
      </w:pPr>
    </w:p>
    <w:p>
      <w:pPr>
        <w:shd w:val="clear"/>
        <w:jc w:val="center"/>
        <w:rPr>
          <w:rFonts w:hint="eastAsia" w:hAnsi="宋体"/>
          <w:b/>
          <w:bCs/>
          <w:color w:val="auto"/>
          <w:sz w:val="32"/>
          <w:szCs w:val="32"/>
          <w:highlight w:val="none"/>
        </w:rPr>
      </w:pPr>
      <w:r>
        <w:rPr>
          <w:rFonts w:hint="eastAsia" w:hAnsi="宋体"/>
          <w:b/>
          <w:bCs/>
          <w:color w:val="auto"/>
          <w:sz w:val="32"/>
          <w:szCs w:val="32"/>
          <w:highlight w:val="none"/>
        </w:rPr>
        <w:t>详细报价清单表</w:t>
      </w:r>
    </w:p>
    <w:tbl>
      <w:tblPr>
        <w:tblStyle w:val="66"/>
        <w:tblpPr w:leftFromText="180" w:rightFromText="180" w:vertAnchor="text" w:horzAnchor="page" w:tblpX="426" w:tblpY="334"/>
        <w:tblOverlap w:val="never"/>
        <w:tblW w:w="10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939"/>
        <w:gridCol w:w="1134"/>
        <w:gridCol w:w="992"/>
        <w:gridCol w:w="851"/>
        <w:gridCol w:w="992"/>
        <w:gridCol w:w="879"/>
        <w:gridCol w:w="1106"/>
        <w:gridCol w:w="1374"/>
      </w:tblGrid>
      <w:tr>
        <w:tblPrEx>
          <w:tblLayout w:type="fixed"/>
        </w:tblPrEx>
        <w:trPr>
          <w:trHeight w:val="681"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序号</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项目名称/描述</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rPr>
            </w:pPr>
            <w:r>
              <w:rPr>
                <w:rFonts w:hint="eastAsia"/>
                <w:b/>
                <w:color w:val="auto"/>
                <w:sz w:val="22"/>
                <w:szCs w:val="24"/>
                <w:highlight w:val="none"/>
                <w:lang w:bidi="ar"/>
              </w:rPr>
              <w:t>货物品牌</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4"/>
                <w:szCs w:val="24"/>
                <w:highlight w:val="none"/>
              </w:rPr>
            </w:pPr>
            <w:r>
              <w:rPr>
                <w:rFonts w:hint="eastAsia"/>
                <w:b/>
                <w:color w:val="auto"/>
                <w:sz w:val="24"/>
                <w:szCs w:val="24"/>
                <w:highlight w:val="none"/>
                <w:lang w:bidi="ar"/>
              </w:rPr>
              <w:t>数量</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rPr>
            </w:pPr>
            <w:r>
              <w:rPr>
                <w:rFonts w:hint="eastAsia"/>
                <w:b/>
                <w:color w:val="auto"/>
                <w:sz w:val="22"/>
                <w:szCs w:val="24"/>
                <w:highlight w:val="none"/>
                <w:lang w:bidi="ar"/>
              </w:rPr>
              <w:t>单价（元）</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rPr>
            </w:pPr>
            <w:r>
              <w:rPr>
                <w:rFonts w:hint="eastAsia"/>
                <w:b/>
                <w:color w:val="auto"/>
                <w:sz w:val="22"/>
                <w:szCs w:val="24"/>
                <w:highlight w:val="none"/>
                <w:lang w:bidi="ar"/>
              </w:rPr>
              <w:t>合计（元）</w:t>
            </w: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b/>
                <w:color w:val="auto"/>
                <w:sz w:val="22"/>
                <w:szCs w:val="24"/>
                <w:highlight w:val="none"/>
                <w:lang w:bidi="ar"/>
              </w:rPr>
            </w:pPr>
            <w:r>
              <w:rPr>
                <w:rFonts w:hint="eastAsia"/>
                <w:b/>
                <w:color w:val="auto"/>
                <w:sz w:val="22"/>
                <w:szCs w:val="24"/>
                <w:highlight w:val="none"/>
                <w:lang w:bidi="ar"/>
              </w:rPr>
              <w:t>备注</w:t>
            </w:r>
          </w:p>
        </w:tc>
      </w:tr>
      <w:tr>
        <w:tblPrEx>
          <w:tblLayout w:type="fixed"/>
        </w:tblPrEx>
        <w:trPr>
          <w:trHeight w:val="435"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p>
        </w:tc>
        <w:tc>
          <w:tcPr>
            <w:tcW w:w="10267" w:type="dxa"/>
            <w:gridSpan w:val="8"/>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eastAsia="zh-CN"/>
              </w:rPr>
              <w:t>（一）</w:t>
            </w:r>
            <w:r>
              <w:rPr>
                <w:rFonts w:hint="eastAsia"/>
                <w:color w:val="auto"/>
                <w:sz w:val="22"/>
                <w:szCs w:val="24"/>
                <w:highlight w:val="none"/>
              </w:rPr>
              <w:t>项目主材</w:t>
            </w:r>
          </w:p>
        </w:tc>
      </w:tr>
      <w:tr>
        <w:tblPrEx>
          <w:tblLayout w:type="fixed"/>
        </w:tblPrEx>
        <w:trPr>
          <w:trHeight w:val="435"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1</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jc w:val="both"/>
              <w:textAlignment w:val="center"/>
              <w:rPr>
                <w:color w:val="auto"/>
                <w:sz w:val="22"/>
                <w:szCs w:val="24"/>
                <w:highlight w:val="none"/>
              </w:rPr>
            </w:pPr>
            <w:r>
              <w:rPr>
                <w:rFonts w:hint="eastAsia"/>
                <w:color w:val="auto"/>
                <w:sz w:val="22"/>
                <w:szCs w:val="24"/>
                <w:highlight w:val="none"/>
                <w:lang w:bidi="ar"/>
              </w:rPr>
              <w:t>母线槽</w:t>
            </w:r>
          </w:p>
          <w:p>
            <w:pPr>
              <w:shd w:val="clear"/>
              <w:textAlignment w:val="center"/>
              <w:rPr>
                <w:color w:val="auto"/>
                <w:sz w:val="22"/>
                <w:szCs w:val="24"/>
                <w:highlight w:val="none"/>
                <w:lang w:bidi="ar"/>
              </w:rPr>
            </w:pPr>
          </w:p>
          <w:p>
            <w:pPr>
              <w:shd w:val="clear"/>
              <w:jc w:val="center"/>
              <w:textAlignment w:val="center"/>
              <w:rPr>
                <w:rFonts w:hint="eastAsia"/>
                <w:color w:val="auto"/>
                <w:sz w:val="22"/>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r>
              <w:rPr>
                <w:rFonts w:hint="eastAsia"/>
                <w:color w:val="auto"/>
                <w:sz w:val="22"/>
                <w:szCs w:val="24"/>
                <w:highlight w:val="none"/>
              </w:rPr>
              <w:t>4000A</w:t>
            </w:r>
          </w:p>
          <w:p>
            <w:pPr>
              <w:shd w:val="clear"/>
              <w:rPr>
                <w:rFonts w:hint="eastAsia"/>
                <w:color w:val="auto"/>
                <w:sz w:val="22"/>
                <w:szCs w:val="24"/>
                <w:highlight w:val="none"/>
              </w:rPr>
            </w:pPr>
            <w:r>
              <w:rPr>
                <w:rFonts w:hint="eastAsia"/>
                <w:color w:val="auto"/>
                <w:sz w:val="22"/>
                <w:szCs w:val="24"/>
                <w:highlight w:val="none"/>
              </w:rPr>
              <w:t>IP65或以上</w:t>
            </w:r>
          </w:p>
          <w:p>
            <w:pPr>
              <w:shd w:val="clear"/>
              <w:rPr>
                <w:rFonts w:hint="eastAsia"/>
                <w:color w:val="auto"/>
                <w:sz w:val="22"/>
                <w:szCs w:val="24"/>
                <w:highlight w:val="none"/>
              </w:rPr>
            </w:pPr>
            <w:r>
              <w:rPr>
                <w:rFonts w:hint="eastAsia"/>
                <w:color w:val="auto"/>
                <w:sz w:val="22"/>
                <w:szCs w:val="24"/>
                <w:highlight w:val="none"/>
              </w:rPr>
              <w:t>三相四线</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米</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100</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其他要求见参数要求</w:t>
            </w:r>
          </w:p>
        </w:tc>
      </w:tr>
      <w:tr>
        <w:tblPrEx>
          <w:tblLayout w:type="fixed"/>
        </w:tblPrEx>
        <w:trPr>
          <w:trHeight w:val="39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2</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lang w:bidi="ar"/>
              </w:rPr>
              <w:t>始端箱</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个</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8</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shd w:val="clear"/>
              <w:jc w:val="left"/>
              <w:rPr>
                <w:rFonts w:hint="eastAsia"/>
                <w:color w:val="auto"/>
                <w:sz w:val="22"/>
                <w:szCs w:val="24"/>
                <w:highlight w:val="none"/>
                <w:lang w:eastAsia="zh-CN"/>
              </w:rPr>
            </w:pPr>
            <w:r>
              <w:rPr>
                <w:rFonts w:hint="eastAsia"/>
                <w:color w:val="auto"/>
                <w:sz w:val="22"/>
                <w:szCs w:val="24"/>
                <w:highlight w:val="none"/>
              </w:rPr>
              <w:t>根据项目实际需要配置</w:t>
            </w:r>
          </w:p>
        </w:tc>
      </w:tr>
      <w:tr>
        <w:tblPrEx>
          <w:tblLayout w:type="fixed"/>
        </w:tblPrEx>
        <w:trPr>
          <w:trHeight w:val="45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3</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lang w:bidi="ar"/>
              </w:rPr>
              <w:t>软连接</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8</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5</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硬链接</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个</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8</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6</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lang w:bidi="ar"/>
              </w:rPr>
              <w:t>弯头</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个</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31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7</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其他辅材</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r>
              <w:rPr>
                <w:rFonts w:hint="eastAsia"/>
                <w:color w:val="auto"/>
                <w:sz w:val="22"/>
                <w:szCs w:val="24"/>
                <w:highlight w:val="none"/>
                <w:lang w:bidi="ar"/>
              </w:rPr>
              <w:t>8</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旧母线回收</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r>
              <w:rPr>
                <w:rFonts w:hint="eastAsia"/>
                <w:color w:val="auto"/>
                <w:sz w:val="22"/>
                <w:szCs w:val="24"/>
                <w:highlight w:val="none"/>
                <w:lang w:bidi="ar"/>
              </w:rPr>
              <w:t>米</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r>
              <w:rPr>
                <w:rFonts w:hint="eastAsia"/>
                <w:color w:val="auto"/>
                <w:sz w:val="22"/>
                <w:szCs w:val="24"/>
                <w:highlight w:val="none"/>
                <w:lang w:bidi="ar"/>
              </w:rPr>
              <w:t>100</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2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p>
        </w:tc>
        <w:tc>
          <w:tcPr>
            <w:tcW w:w="7787" w:type="dxa"/>
            <w:gridSpan w:val="6"/>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小计小计</w:t>
            </w:r>
            <w:r>
              <w:rPr>
                <w:rFonts w:hint="eastAsia"/>
                <w:color w:val="auto"/>
                <w:sz w:val="22"/>
                <w:szCs w:val="24"/>
                <w:highlight w:val="none"/>
                <w:lang w:val="en-US" w:eastAsia="zh-CN"/>
              </w:rPr>
              <w:t>=1+2+3+4+5+6+7-8</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90"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bidi="ar"/>
              </w:rPr>
            </w:pPr>
          </w:p>
        </w:tc>
        <w:tc>
          <w:tcPr>
            <w:tcW w:w="10267" w:type="dxa"/>
            <w:gridSpan w:val="8"/>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r>
              <w:rPr>
                <w:rFonts w:hint="eastAsia"/>
                <w:color w:val="auto"/>
                <w:sz w:val="22"/>
                <w:szCs w:val="24"/>
                <w:highlight w:val="none"/>
                <w:lang w:eastAsia="zh-CN"/>
              </w:rPr>
              <w:t>（二）</w:t>
            </w:r>
            <w:r>
              <w:rPr>
                <w:rFonts w:hint="eastAsia"/>
                <w:color w:val="auto"/>
                <w:sz w:val="22"/>
                <w:szCs w:val="24"/>
                <w:highlight w:val="none"/>
              </w:rPr>
              <w:t>安装施工</w:t>
            </w:r>
          </w:p>
        </w:tc>
      </w:tr>
      <w:tr>
        <w:tblPrEx>
          <w:tblLayout w:type="fixed"/>
        </w:tblPrEx>
        <w:trPr>
          <w:trHeight w:val="36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lang w:bidi="ar"/>
              </w:rPr>
              <w:t>9</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rPr>
                <w:color w:val="auto"/>
                <w:highlight w:val="none"/>
              </w:rPr>
            </w:pPr>
            <w:r>
              <w:rPr>
                <w:rFonts w:hint="eastAsia"/>
                <w:color w:val="auto"/>
                <w:sz w:val="22"/>
                <w:szCs w:val="24"/>
                <w:highlight w:val="none"/>
              </w:rPr>
              <w:t>货物安装费用</w:t>
            </w:r>
          </w:p>
          <w:p>
            <w:pPr>
              <w:shd w:val="clear"/>
              <w:jc w:val="center"/>
              <w:textAlignment w:val="center"/>
              <w:rPr>
                <w:color w:val="auto"/>
                <w:sz w:val="22"/>
                <w:szCs w:val="24"/>
                <w:highlight w:val="none"/>
              </w:rPr>
            </w:pPr>
          </w:p>
          <w:p>
            <w:pPr>
              <w:shd w:val="clear"/>
              <w:textAlignment w:val="center"/>
              <w:rPr>
                <w:rFonts w:hint="eastAsia"/>
                <w:color w:val="auto"/>
                <w:sz w:val="22"/>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项</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eastAsia="zh-CN"/>
              </w:rPr>
            </w:pPr>
            <w:r>
              <w:rPr>
                <w:rFonts w:hint="eastAsia"/>
                <w:color w:val="auto"/>
                <w:sz w:val="22"/>
                <w:szCs w:val="24"/>
                <w:highlight w:val="none"/>
                <w:lang w:eastAsia="zh-CN"/>
              </w:rPr>
              <w:t>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lang w:eastAsia="zh-CN"/>
              </w:rPr>
            </w:pPr>
            <w:r>
              <w:rPr>
                <w:rFonts w:hint="eastAsia"/>
                <w:color w:val="auto"/>
                <w:sz w:val="22"/>
                <w:szCs w:val="24"/>
                <w:highlight w:val="none"/>
              </w:rPr>
              <w:t>含全部货物及配套辅材等安装、交付使用、现场安装必须的拆改等</w:t>
            </w:r>
          </w:p>
        </w:tc>
      </w:tr>
      <w:tr>
        <w:tblPrEx>
          <w:tblLayout w:type="fixed"/>
        </w:tblPrEx>
        <w:trPr>
          <w:trHeight w:val="36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eastAsia="zh-CN" w:bidi="ar"/>
              </w:rPr>
            </w:pPr>
            <w:r>
              <w:rPr>
                <w:rFonts w:hint="eastAsia"/>
                <w:color w:val="auto"/>
                <w:sz w:val="22"/>
                <w:szCs w:val="24"/>
                <w:highlight w:val="none"/>
                <w:lang w:eastAsia="zh-CN" w:bidi="ar"/>
              </w:rPr>
              <w:t>1</w:t>
            </w:r>
            <w:r>
              <w:rPr>
                <w:color w:val="auto"/>
                <w:sz w:val="22"/>
                <w:szCs w:val="24"/>
                <w:highlight w:val="none"/>
                <w:lang w:eastAsia="zh-CN" w:bidi="ar"/>
              </w:rPr>
              <w:t>0</w:t>
            </w:r>
          </w:p>
        </w:tc>
        <w:tc>
          <w:tcPr>
            <w:tcW w:w="2939"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r>
              <w:rPr>
                <w:rFonts w:hint="eastAsia"/>
                <w:color w:val="auto"/>
                <w:sz w:val="22"/>
                <w:szCs w:val="24"/>
                <w:highlight w:val="none"/>
              </w:rPr>
              <w:t>系统</w:t>
            </w:r>
            <w:r>
              <w:rPr>
                <w:rFonts w:hint="eastAsia"/>
                <w:color w:val="auto"/>
                <w:sz w:val="22"/>
                <w:szCs w:val="24"/>
                <w:highlight w:val="none"/>
                <w:lang w:eastAsia="zh-CN"/>
              </w:rPr>
              <w:t>调试及</w:t>
            </w:r>
            <w:r>
              <w:rPr>
                <w:rFonts w:hint="eastAsia"/>
                <w:color w:val="auto"/>
                <w:sz w:val="22"/>
                <w:szCs w:val="24"/>
                <w:highlight w:val="none"/>
              </w:rPr>
              <w:t>母线试验</w:t>
            </w:r>
            <w:r>
              <w:rPr>
                <w:rFonts w:hint="eastAsia"/>
                <w:color w:val="auto"/>
                <w:sz w:val="22"/>
                <w:szCs w:val="24"/>
                <w:highlight w:val="none"/>
                <w:lang w:eastAsia="zh-CN"/>
              </w:rPr>
              <w:t>费用</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textAlignment w:val="center"/>
              <w:rPr>
                <w:rFonts w:hint="eastAsia"/>
                <w:color w:val="auto"/>
                <w:sz w:val="22"/>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rPr>
                <w:rFonts w:hint="eastAsia"/>
                <w:color w:val="auto"/>
                <w:sz w:val="22"/>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r>
              <w:rPr>
                <w:rFonts w:hint="eastAsia"/>
                <w:color w:val="auto"/>
                <w:sz w:val="22"/>
                <w:szCs w:val="24"/>
                <w:highlight w:val="none"/>
              </w:rPr>
              <w:t>项</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lang w:eastAsia="zh-CN"/>
              </w:rPr>
            </w:pPr>
            <w:r>
              <w:rPr>
                <w:rFonts w:hint="eastAsia"/>
                <w:color w:val="auto"/>
                <w:sz w:val="22"/>
                <w:szCs w:val="24"/>
                <w:highlight w:val="none"/>
                <w:lang w:eastAsia="zh-CN"/>
              </w:rPr>
              <w:t>1</w:t>
            </w:r>
          </w:p>
        </w:tc>
        <w:tc>
          <w:tcPr>
            <w:tcW w:w="879"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r>
              <w:rPr>
                <w:rFonts w:hint="eastAsia"/>
                <w:color w:val="auto"/>
                <w:sz w:val="22"/>
                <w:szCs w:val="24"/>
                <w:highlight w:val="none"/>
              </w:rPr>
              <w:t>本项目范围内所涉及的全部系统、母线的调试和试验</w:t>
            </w:r>
          </w:p>
        </w:tc>
      </w:tr>
      <w:tr>
        <w:tblPrEx>
          <w:tblLayout w:type="fixed"/>
        </w:tblPrEx>
        <w:trPr>
          <w:trHeight w:val="368"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7787" w:type="dxa"/>
            <w:gridSpan w:val="6"/>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default" w:eastAsia="宋体"/>
                <w:color w:val="auto"/>
                <w:sz w:val="22"/>
                <w:szCs w:val="24"/>
                <w:highlight w:val="none"/>
                <w:lang w:val="en-US" w:eastAsia="zh-CN"/>
              </w:rPr>
            </w:pPr>
            <w:r>
              <w:rPr>
                <w:rFonts w:hint="eastAsia"/>
                <w:color w:val="auto"/>
                <w:sz w:val="22"/>
                <w:szCs w:val="24"/>
                <w:highlight w:val="none"/>
              </w:rPr>
              <w:t>小计</w:t>
            </w:r>
            <w:r>
              <w:rPr>
                <w:rFonts w:hint="eastAsia"/>
                <w:color w:val="auto"/>
                <w:sz w:val="22"/>
                <w:szCs w:val="24"/>
                <w:highlight w:val="none"/>
                <w:lang w:val="en-US" w:eastAsia="zh-CN"/>
              </w:rPr>
              <w:t>=9+10</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r>
        <w:tblPrEx>
          <w:tblLayout w:type="fixed"/>
        </w:tblPrEx>
        <w:trPr>
          <w:trHeight w:val="405" w:hRule="atLeast"/>
        </w:trPr>
        <w:tc>
          <w:tcPr>
            <w:tcW w:w="713" w:type="dxa"/>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eastAsia"/>
                <w:color w:val="auto"/>
                <w:sz w:val="22"/>
                <w:szCs w:val="24"/>
                <w:highlight w:val="none"/>
              </w:rPr>
            </w:pPr>
          </w:p>
        </w:tc>
        <w:tc>
          <w:tcPr>
            <w:tcW w:w="7787" w:type="dxa"/>
            <w:gridSpan w:val="6"/>
            <w:tcBorders>
              <w:top w:val="single" w:color="auto" w:sz="4" w:space="0"/>
              <w:left w:val="single" w:color="auto" w:sz="4" w:space="0"/>
              <w:bottom w:val="single" w:color="auto" w:sz="4" w:space="0"/>
              <w:right w:val="single" w:color="auto" w:sz="4" w:space="0"/>
            </w:tcBorders>
            <w:vAlign w:val="center"/>
          </w:tcPr>
          <w:p>
            <w:pPr>
              <w:shd w:val="clear"/>
              <w:jc w:val="center"/>
              <w:textAlignment w:val="center"/>
              <w:rPr>
                <w:rFonts w:hint="default" w:eastAsia="宋体"/>
                <w:color w:val="auto"/>
                <w:sz w:val="22"/>
                <w:szCs w:val="24"/>
                <w:highlight w:val="none"/>
                <w:lang w:val="en-US" w:eastAsia="zh-CN"/>
              </w:rPr>
            </w:pPr>
            <w:r>
              <w:rPr>
                <w:rFonts w:hint="eastAsia"/>
                <w:color w:val="auto"/>
                <w:sz w:val="22"/>
                <w:szCs w:val="24"/>
                <w:highlight w:val="none"/>
              </w:rPr>
              <w:t>合计</w:t>
            </w:r>
            <w:r>
              <w:rPr>
                <w:rFonts w:hint="eastAsia"/>
                <w:color w:val="auto"/>
                <w:sz w:val="22"/>
                <w:szCs w:val="24"/>
                <w:highlight w:val="none"/>
                <w:lang w:eastAsia="zh-CN"/>
              </w:rPr>
              <w:t>（一）</w:t>
            </w:r>
            <w:r>
              <w:rPr>
                <w:rFonts w:hint="eastAsia"/>
                <w:color w:val="auto"/>
                <w:sz w:val="22"/>
                <w:szCs w:val="24"/>
                <w:highlight w:val="none"/>
                <w:lang w:val="en-US" w:eastAsia="zh-CN"/>
              </w:rPr>
              <w:t>+（二）</w:t>
            </w:r>
          </w:p>
        </w:tc>
        <w:tc>
          <w:tcPr>
            <w:tcW w:w="1106" w:type="dxa"/>
            <w:tcBorders>
              <w:top w:val="single" w:color="auto" w:sz="4" w:space="0"/>
              <w:left w:val="single" w:color="auto" w:sz="4" w:space="0"/>
              <w:bottom w:val="single" w:color="auto" w:sz="4" w:space="0"/>
              <w:right w:val="single" w:color="auto" w:sz="4" w:space="0"/>
            </w:tcBorders>
            <w:vAlign w:val="center"/>
          </w:tcPr>
          <w:p>
            <w:pPr>
              <w:shd w:val="clear"/>
              <w:jc w:val="right"/>
              <w:textAlignment w:val="center"/>
              <w:rPr>
                <w:rFonts w:hint="eastAsia"/>
                <w:color w:val="auto"/>
                <w:sz w:val="22"/>
                <w:szCs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color w:val="auto"/>
                <w:sz w:val="22"/>
                <w:szCs w:val="24"/>
                <w:highlight w:val="none"/>
              </w:rPr>
            </w:pPr>
          </w:p>
        </w:tc>
      </w:tr>
    </w:tbl>
    <w:p>
      <w:pPr>
        <w:shd w:val="clear"/>
        <w:tabs>
          <w:tab w:val="left" w:pos="7740"/>
        </w:tabs>
        <w:adjustRightInd w:val="0"/>
        <w:snapToGrid w:val="0"/>
        <w:rPr>
          <w:rFonts w:hint="eastAsia" w:hAnsi="宋体"/>
          <w:color w:val="auto"/>
          <w:highlight w:val="none"/>
        </w:rPr>
      </w:pPr>
    </w:p>
    <w:p>
      <w:pPr>
        <w:shd w:val="clear"/>
        <w:jc w:val="both"/>
        <w:textAlignment w:val="center"/>
        <w:rPr>
          <w:rFonts w:hint="eastAsia" w:hAnsi="Times New Roman" w:eastAsia="宋体" w:cs="Times New Roman"/>
          <w:color w:val="auto"/>
          <w:sz w:val="24"/>
          <w:highlight w:val="none"/>
          <w:lang w:eastAsia="zh-CN"/>
        </w:rPr>
      </w:pPr>
      <w:r>
        <w:rPr>
          <w:rFonts w:hint="eastAsia" w:hAnsi="Times New Roman" w:eastAsia="宋体" w:cs="Times New Roman"/>
          <w:color w:val="auto"/>
          <w:sz w:val="24"/>
          <w:highlight w:val="none"/>
          <w:lang w:eastAsia="zh-CN"/>
        </w:rPr>
        <w:t>报价说明：</w:t>
      </w:r>
    </w:p>
    <w:p>
      <w:pPr>
        <w:numPr>
          <w:ilvl w:val="0"/>
          <w:numId w:val="21"/>
        </w:numPr>
        <w:shd w:val="clear"/>
        <w:ind w:firstLine="0" w:firstLineChars="0"/>
        <w:jc w:val="both"/>
        <w:textAlignment w:val="center"/>
        <w:rPr>
          <w:rFonts w:hint="eastAsia" w:hAnsi="Times New Roman" w:eastAsia="宋体" w:cs="Times New Roman"/>
          <w:color w:val="auto"/>
          <w:sz w:val="24"/>
          <w:szCs w:val="20"/>
          <w:highlight w:val="none"/>
          <w:lang w:eastAsia="zh-CN"/>
        </w:rPr>
      </w:pPr>
      <w:r>
        <w:rPr>
          <w:rFonts w:hint="eastAsia" w:hAnsi="Times New Roman" w:eastAsia="宋体" w:cs="Times New Roman"/>
          <w:color w:val="auto"/>
          <w:sz w:val="24"/>
          <w:highlight w:val="none"/>
          <w:lang w:eastAsia="zh-CN"/>
        </w:rPr>
        <w:t>以上母线槽报价</w:t>
      </w:r>
      <w:r>
        <w:rPr>
          <w:rFonts w:hint="eastAsia" w:hAnsi="Times New Roman" w:eastAsia="宋体" w:cs="Times New Roman"/>
          <w:color w:val="auto"/>
          <w:sz w:val="24"/>
          <w:szCs w:val="20"/>
          <w:highlight w:val="none"/>
          <w:lang w:eastAsia="zh-CN"/>
        </w:rPr>
        <w:t>包含所需的支吊架制作安装、水平弯通、垂直弯通、T接头、变径单元、始终端母线、膨胀接头等附件的制作安装，与变压器等设备连接的软（硬）连接等、接地、防火堵洞、母线槽防护、除锈刷油等相关费用。</w:t>
      </w:r>
    </w:p>
    <w:p>
      <w:pPr>
        <w:numPr>
          <w:ilvl w:val="0"/>
          <w:numId w:val="21"/>
        </w:numPr>
        <w:shd w:val="clear"/>
        <w:ind w:firstLine="0" w:firstLineChars="0"/>
        <w:jc w:val="both"/>
        <w:textAlignment w:val="center"/>
        <w:rPr>
          <w:rFonts w:hint="default" w:hAnsi="Times New Roman" w:eastAsia="宋体" w:cs="Times New Roman"/>
          <w:color w:val="auto"/>
          <w:sz w:val="24"/>
          <w:szCs w:val="20"/>
          <w:highlight w:val="none"/>
          <w:lang w:val="en-US" w:eastAsia="zh-CN"/>
        </w:rPr>
      </w:pPr>
      <w:r>
        <w:rPr>
          <w:rFonts w:hint="eastAsia" w:hAnsi="Times New Roman" w:eastAsia="宋体" w:cs="Times New Roman"/>
          <w:color w:val="auto"/>
          <w:sz w:val="24"/>
          <w:szCs w:val="20"/>
          <w:highlight w:val="none"/>
          <w:lang w:val="en-US" w:eastAsia="zh-CN"/>
        </w:rPr>
        <w:t>以上报价含税。</w:t>
      </w:r>
    </w:p>
    <w:p>
      <w:pPr>
        <w:shd w:val="clear"/>
        <w:tabs>
          <w:tab w:val="left" w:pos="7740"/>
        </w:tabs>
        <w:adjustRightInd w:val="0"/>
        <w:snapToGrid w:val="0"/>
        <w:rPr>
          <w:rFonts w:hint="eastAsia" w:hAnsi="宋体"/>
          <w:color w:val="auto"/>
          <w:highlight w:val="none"/>
        </w:rPr>
      </w:pPr>
    </w:p>
    <w:p>
      <w:pPr>
        <w:shd w:val="clear"/>
        <w:tabs>
          <w:tab w:val="left" w:pos="7740"/>
        </w:tabs>
        <w:adjustRightInd w:val="0"/>
        <w:snapToGrid w:val="0"/>
        <w:rPr>
          <w:rFonts w:hint="eastAsia" w:hAnsi="宋体"/>
          <w:color w:val="auto"/>
          <w:highlight w:val="none"/>
        </w:rPr>
      </w:pPr>
    </w:p>
    <w:p>
      <w:pPr>
        <w:shd w:val="clear"/>
        <w:tabs>
          <w:tab w:val="left" w:pos="7740"/>
        </w:tabs>
        <w:adjustRightInd w:val="0"/>
        <w:snapToGrid w:val="0"/>
        <w:rPr>
          <w:rFonts w:hint="eastAsia" w:hAnsi="宋体"/>
          <w:color w:val="auto"/>
          <w:highlight w:val="none"/>
        </w:rPr>
      </w:pPr>
      <w:r>
        <w:rPr>
          <w:rFonts w:hint="eastAsia" w:hAnsi="宋体"/>
          <w:color w:val="auto"/>
          <w:highlight w:val="none"/>
        </w:rPr>
        <w:t>供应商法定代表人（或法定代表人授权代表）签字：</w:t>
      </w:r>
      <w:r>
        <w:rPr>
          <w:rFonts w:hint="eastAsia" w:hAnsi="宋体"/>
          <w:color w:val="auto"/>
          <w:highlight w:val="none"/>
          <w:u w:val="single"/>
        </w:rPr>
        <w:t xml:space="preserve">                   </w:t>
      </w:r>
    </w:p>
    <w:p>
      <w:pPr>
        <w:shd w:val="clear"/>
        <w:tabs>
          <w:tab w:val="left" w:pos="7740"/>
        </w:tabs>
        <w:adjustRightInd w:val="0"/>
        <w:snapToGrid w:val="0"/>
        <w:rPr>
          <w:rFonts w:hint="eastAsia" w:hAnsi="宋体"/>
          <w:color w:val="auto"/>
          <w:highlight w:val="none"/>
        </w:rPr>
      </w:pPr>
      <w:r>
        <w:rPr>
          <w:rFonts w:hint="eastAsia" w:hAnsi="宋体"/>
          <w:color w:val="auto"/>
          <w:highlight w:val="none"/>
        </w:rPr>
        <w:t>供应商名称（加盖公章）：</w:t>
      </w:r>
      <w:r>
        <w:rPr>
          <w:rFonts w:hint="eastAsia" w:hAnsi="宋体"/>
          <w:color w:val="auto"/>
          <w:highlight w:val="none"/>
          <w:u w:val="single"/>
        </w:rPr>
        <w:t xml:space="preserve">                        </w:t>
      </w:r>
      <w:r>
        <w:rPr>
          <w:rFonts w:hint="eastAsia" w:hAnsi="宋体"/>
          <w:color w:val="auto"/>
          <w:highlight w:val="none"/>
        </w:rPr>
        <w:t xml:space="preserve">  </w:t>
      </w:r>
    </w:p>
    <w:p>
      <w:pPr>
        <w:shd w:val="clear"/>
        <w:jc w:val="both"/>
        <w:rPr>
          <w:rFonts w:hint="eastAsia" w:hAnsi="宋体"/>
          <w:b/>
          <w:color w:val="auto"/>
          <w:sz w:val="28"/>
          <w:szCs w:val="28"/>
          <w:highlight w:val="none"/>
        </w:rPr>
      </w:pPr>
      <w:r>
        <w:rPr>
          <w:rFonts w:hint="eastAsia" w:hAnsi="宋体"/>
          <w:color w:val="auto"/>
          <w:highlight w:val="none"/>
        </w:rPr>
        <w:t>日期：   年   月   日</w:t>
      </w:r>
      <w:r>
        <w:rPr>
          <w:b/>
          <w:color w:val="auto"/>
          <w:sz w:val="32"/>
          <w:highlight w:val="none"/>
        </w:rPr>
        <w:br w:type="textWrapping"/>
      </w:r>
    </w:p>
    <w:sectPr>
      <w:footerReference r:id="rId8" w:type="default"/>
      <w:footerReference r:id="rId9" w:type="even"/>
      <w:pgSz w:w="11906" w:h="16838"/>
      <w:pgMar w:top="851" w:right="1418" w:bottom="851" w:left="1418" w:header="737" w:footer="45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Bodoni MT">
    <w:panose1 w:val="02070603080606020203"/>
    <w:charset w:val="00"/>
    <w:family w:val="auto"/>
    <w:pitch w:val="default"/>
    <w:sig w:usb0="00000000" w:usb1="00000000" w:usb2="00000000" w:usb3="00000000" w:csb0="20000001" w:csb1="00000000"/>
  </w:font>
  <w:font w:name="仿宋">
    <w:panose1 w:val="02010609060101010101"/>
    <w:charset w:val="86"/>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00000000" w:usb1="00000000"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000" w:usb1="00000000" w:usb2="00000010" w:usb3="00000000" w:csb0="2000019F" w:csb1="00000000"/>
  </w:font>
  <w:font w:name="Calisto MT">
    <w:panose1 w:val="02040603050505030304"/>
    <w:charset w:val="00"/>
    <w:family w:val="roman"/>
    <w:pitch w:val="default"/>
    <w:sig w:usb0="00000000" w:usb1="00000000" w:usb2="00000000" w:usb3="00000000" w:csb0="20000001" w:csb1="00000000"/>
  </w:font>
  <w:font w:name="Arial Black">
    <w:panose1 w:val="020B0A04020102020204"/>
    <w:charset w:val="00"/>
    <w:family w:val="swiss"/>
    <w:pitch w:val="default"/>
    <w:sig w:usb0="00000000" w:usb1="00000000" w:usb2="00000000" w:usb3="00000000" w:csb0="6000009F" w:csb1="DFD70000"/>
  </w:font>
  <w:font w:name="MS Mincho">
    <w:altName w:val="MS UI Gothic"/>
    <w:panose1 w:val="02020609040205080304"/>
    <w:charset w:val="80"/>
    <w:family w:val="modern"/>
    <w:pitch w:val="default"/>
    <w:sig w:usb0="00000000" w:usb1="00000000" w:usb2="00000012" w:usb3="00000000" w:csb0="4002009F" w:csb1="DFD70000"/>
  </w:font>
  <w:font w:name="Arial Narrow">
    <w:panose1 w:val="020B0606020202030204"/>
    <w:charset w:val="00"/>
    <w:family w:val="swiss"/>
    <w:pitch w:val="default"/>
    <w:sig w:usb0="00000000" w:usb1="00000000" w:usb2="00000000" w:usb3="00000000" w:csb0="2000009F" w:csb1="DFD70000"/>
  </w:font>
  <w:font w:name="华文细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Helv">
    <w:altName w:val="Segoe Print"/>
    <w:panose1 w:val="020B0604020202030204"/>
    <w:charset w:val="00"/>
    <w:family w:val="swiss"/>
    <w:pitch w:val="default"/>
    <w:sig w:usb0="00000000" w:usb1="00000000" w:usb2="00000000" w:usb3="00000000" w:csb0="00000001" w:csb1="00000000"/>
  </w:font>
  <w:font w:name="MS UI Gothic">
    <w:panose1 w:val="020B0600070205080204"/>
    <w:charset w:val="80"/>
    <w:family w:val="swiss"/>
    <w:pitch w:val="default"/>
    <w:sig w:usb0="00000000" w:usb1="00000000" w:usb2="08000012" w:usb3="00000000" w:csb0="4002009F" w:csb1="DFD70000"/>
  </w:font>
  <w:font w:name="仿宋体">
    <w:altName w:val="宋体"/>
    <w:panose1 w:val="00000000000000000000"/>
    <w:charset w:val="86"/>
    <w:family w:val="roman"/>
    <w:pitch w:val="default"/>
    <w:sig w:usb0="00000000" w:usb1="00000000" w:usb2="00000010" w:usb3="00000000" w:csb0="00040000" w:csb1="00000000"/>
  </w:font>
  <w:font w:name="隶书">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方正仿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0" w:usb1="00000000" w:usb2="00000000" w:usb3="00000000" w:csb0="00040000" w:csb1="00000000"/>
  </w:font>
  <w:font w:name="Segoe UI Symbol">
    <w:panose1 w:val="020B0502040204020203"/>
    <w:charset w:val="00"/>
    <w:family w:val="swiss"/>
    <w:pitch w:val="default"/>
    <w:sig w:usb0="00000000" w:usb1="00000000"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文鼎CS书宋二">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00000000" w:usb1="00000000" w:usb2="00000016" w:usb3="00000000" w:csb0="0004001F" w:csb1="00000000"/>
  </w:font>
  <w:font w:name="PMingLiU-ExtB">
    <w:panose1 w:val="02020500000000000000"/>
    <w:charset w:val="88"/>
    <w:family w:val="auto"/>
    <w:pitch w:val="default"/>
    <w:sig w:usb0="00000000" w:usb1="00000000" w:usb2="00000000" w:usb3="00000000" w:csb0="00100001" w:csb1="00000000"/>
  </w:font>
  <w:font w:name="Segoe Print">
    <w:panose1 w:val="02000600000000000000"/>
    <w:charset w:val="00"/>
    <w:family w:val="auto"/>
    <w:pitch w:val="default"/>
    <w:sig w:usb0="00000000"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left"/>
      <w:textAlignment w:val="baseline"/>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8"/>
      </w:rPr>
    </w:pPr>
    <w:r>
      <w:fldChar w:fldCharType="begin"/>
    </w:r>
    <w:r>
      <w:rPr>
        <w:rStyle w:val="58"/>
      </w:rPr>
      <w:instrText xml:space="preserve">PAGE  </w:instrText>
    </w:r>
    <w:r>
      <w:fldChar w:fldCharType="separate"/>
    </w:r>
    <w:r>
      <w:rPr>
        <w:rStyle w:val="58"/>
      </w:rPr>
      <w:t>1</w:t>
    </w:r>
    <w:r>
      <w:fldChar w:fldCharType="end"/>
    </w:r>
  </w:p>
  <w: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8"/>
      </w:rPr>
    </w:pPr>
    <w:r>
      <w:fldChar w:fldCharType="begin"/>
    </w:r>
    <w:r>
      <w:rPr>
        <w:rStyle w:val="58"/>
      </w:rPr>
      <w:instrText xml:space="preserve">PAGE  </w:instrText>
    </w:r>
    <w:r>
      <w:fldChar w:fldCharType="separate"/>
    </w:r>
    <w:r>
      <w:rPr>
        <w:rStyle w:val="58"/>
      </w:rPr>
      <w:t>15</w:t>
    </w:r>
    <w: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pacing w:line="240" w:lineRule="atLeast"/>
      <w:jc w:val="center"/>
      <w:textAlignment w:val="baseline"/>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AF1E8"/>
    <w:multiLevelType w:val="singleLevel"/>
    <w:tmpl w:val="C89AF1E8"/>
    <w:lvl w:ilvl="0" w:tentative="0">
      <w:start w:val="2"/>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0000035"/>
    <w:multiLevelType w:val="singleLevel"/>
    <w:tmpl w:val="00000035"/>
    <w:lvl w:ilvl="0" w:tentative="0">
      <w:start w:val="1"/>
      <w:numFmt w:val="upperLetter"/>
      <w:lvlText w:val="%1．"/>
      <w:lvlJc w:val="left"/>
      <w:pPr>
        <w:tabs>
          <w:tab w:val="left" w:pos="1320"/>
        </w:tabs>
        <w:ind w:left="1320" w:hanging="480"/>
      </w:pPr>
      <w:rPr>
        <w:rFonts w:hint="eastAsia"/>
      </w:rPr>
    </w:lvl>
  </w:abstractNum>
  <w:abstractNum w:abstractNumId="3">
    <w:nsid w:val="18925ABF"/>
    <w:multiLevelType w:val="multilevel"/>
    <w:tmpl w:val="18925ABF"/>
    <w:lvl w:ilvl="0" w:tentative="0">
      <w:start w:val="1"/>
      <w:numFmt w:val="chineseCountingThousand"/>
      <w:lvlText w:val="(%1)"/>
      <w:lvlJc w:val="left"/>
      <w:pPr>
        <w:tabs>
          <w:tab w:val="left" w:pos="420"/>
        </w:tabs>
        <w:ind w:left="420" w:hanging="420"/>
      </w:pPr>
      <w:rPr>
        <w:rFonts w:hint="default"/>
        <w:color w:val="auto"/>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4">
    <w:nsid w:val="1DC721BF"/>
    <w:multiLevelType w:val="multilevel"/>
    <w:tmpl w:val="1DC721BF"/>
    <w:lvl w:ilvl="0" w:tentative="0">
      <w:start w:val="1"/>
      <w:numFmt w:val="decimal"/>
      <w:pStyle w:val="438"/>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pStyle w:val="456"/>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pStyle w:val="19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54409A"/>
    <w:multiLevelType w:val="multilevel"/>
    <w:tmpl w:val="2E54409A"/>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3403AD26"/>
    <w:multiLevelType w:val="singleLevel"/>
    <w:tmpl w:val="3403AD26"/>
    <w:lvl w:ilvl="0" w:tentative="0">
      <w:start w:val="1"/>
      <w:numFmt w:val="decimal"/>
      <w:lvlText w:val="%1."/>
      <w:lvlJc w:val="left"/>
      <w:pPr>
        <w:tabs>
          <w:tab w:val="left" w:pos="312"/>
        </w:tabs>
      </w:pPr>
    </w:lvl>
  </w:abstractNum>
  <w:abstractNum w:abstractNumId="7">
    <w:nsid w:val="3E5333A2"/>
    <w:multiLevelType w:val="multilevel"/>
    <w:tmpl w:val="3E5333A2"/>
    <w:lvl w:ilvl="0" w:tentative="0">
      <w:start w:val="1"/>
      <w:numFmt w:val="decimal"/>
      <w:pStyle w:val="244"/>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pStyle w:val="369"/>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52CD6CE1"/>
    <w:multiLevelType w:val="multilevel"/>
    <w:tmpl w:val="52CD6CE1"/>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9">
    <w:nsid w:val="52CD6D1C"/>
    <w:multiLevelType w:val="multilevel"/>
    <w:tmpl w:val="52CD6D1C"/>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0">
    <w:nsid w:val="52CD6D98"/>
    <w:multiLevelType w:val="multilevel"/>
    <w:tmpl w:val="52CD6D98"/>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1">
    <w:nsid w:val="52CD7221"/>
    <w:multiLevelType w:val="multilevel"/>
    <w:tmpl w:val="52CD7221"/>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2">
    <w:nsid w:val="52CD726B"/>
    <w:multiLevelType w:val="multilevel"/>
    <w:tmpl w:val="52CD726B"/>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3">
    <w:nsid w:val="52CD72B8"/>
    <w:multiLevelType w:val="multilevel"/>
    <w:tmpl w:val="52CD72B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4">
    <w:nsid w:val="52CD79AA"/>
    <w:multiLevelType w:val="multilevel"/>
    <w:tmpl w:val="52CD79AA"/>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5">
    <w:nsid w:val="52CE44CA"/>
    <w:multiLevelType w:val="multilevel"/>
    <w:tmpl w:val="52CE44CA"/>
    <w:lvl w:ilvl="0" w:tentative="0">
      <w:start w:val="6"/>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6">
    <w:nsid w:val="549A70B7"/>
    <w:multiLevelType w:val="singleLevel"/>
    <w:tmpl w:val="549A70B7"/>
    <w:lvl w:ilvl="0" w:tentative="0">
      <w:start w:val="1"/>
      <w:numFmt w:val="decimal"/>
      <w:lvlText w:val="%1."/>
      <w:lvlJc w:val="left"/>
      <w:pPr>
        <w:tabs>
          <w:tab w:val="left" w:pos="312"/>
        </w:tabs>
      </w:pPr>
    </w:lvl>
  </w:abstractNum>
  <w:abstractNum w:abstractNumId="17">
    <w:nsid w:val="60200460"/>
    <w:multiLevelType w:val="multilevel"/>
    <w:tmpl w:val="60200460"/>
    <w:lvl w:ilvl="0" w:tentative="0">
      <w:start w:val="1"/>
      <w:numFmt w:val="decimal"/>
      <w:pStyle w:val="490"/>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65933AC"/>
    <w:multiLevelType w:val="multilevel"/>
    <w:tmpl w:val="665933AC"/>
    <w:lvl w:ilvl="0" w:tentative="0">
      <w:start w:val="1"/>
      <w:numFmt w:val="chineseCountingThousand"/>
      <w:lvlText w:val="%1、"/>
      <w:lvlJc w:val="left"/>
      <w:pPr>
        <w:tabs>
          <w:tab w:val="left" w:pos="420"/>
        </w:tabs>
        <w:ind w:left="420" w:hanging="420"/>
      </w:pPr>
    </w:lvl>
    <w:lvl w:ilvl="1" w:tentative="0">
      <w:start w:val="1"/>
      <w:numFmt w:val="chineseCountingThousand"/>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90B1CDA"/>
    <w:multiLevelType w:val="multilevel"/>
    <w:tmpl w:val="690B1CDA"/>
    <w:lvl w:ilvl="0" w:tentative="0">
      <w:start w:val="1"/>
      <w:numFmt w:val="japaneseCounting"/>
      <w:pStyle w:val="415"/>
      <w:lvlText w:val="%1、"/>
      <w:lvlJc w:val="left"/>
      <w:pPr>
        <w:tabs>
          <w:tab w:val="left" w:pos="1280"/>
        </w:tabs>
        <w:ind w:left="1280" w:hanging="720"/>
      </w:pPr>
      <w:rPr>
        <w:rFonts w:hint="default"/>
        <w:lang w:val="en-US"/>
      </w:rPr>
    </w:lvl>
    <w:lvl w:ilvl="1" w:tentative="0">
      <w:start w:val="1"/>
      <w:numFmt w:val="lowerLetter"/>
      <w:pStyle w:val="204"/>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0">
    <w:nsid w:val="72A91BB4"/>
    <w:multiLevelType w:val="multilevel"/>
    <w:tmpl w:val="72A91BB4"/>
    <w:lvl w:ilvl="0" w:tentative="0">
      <w:start w:val="1"/>
      <w:numFmt w:val="japaneseCounting"/>
      <w:pStyle w:val="258"/>
      <w:lvlText w:val="%1、"/>
      <w:lvlJc w:val="left"/>
      <w:pPr>
        <w:ind w:left="360" w:hanging="360"/>
      </w:pPr>
      <w:rPr>
        <w:rFonts w:hint="default"/>
      </w:rPr>
    </w:lvl>
    <w:lvl w:ilvl="1" w:tentative="0">
      <w:start w:val="1"/>
      <w:numFmt w:val="lowerLetter"/>
      <w:pStyle w:val="21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19"/>
  </w:num>
  <w:num w:numId="4">
    <w:abstractNumId w:val="20"/>
  </w:num>
  <w:num w:numId="5">
    <w:abstractNumId w:val="7"/>
  </w:num>
  <w:num w:numId="6">
    <w:abstractNumId w:val="2"/>
  </w:num>
  <w:num w:numId="7">
    <w:abstractNumId w:val="17"/>
  </w:num>
  <w:num w:numId="8">
    <w:abstractNumId w:val="3"/>
  </w:num>
  <w:num w:numId="9">
    <w:abstractNumId w:val="5"/>
  </w:num>
  <w:num w:numId="10">
    <w:abstractNumId w:val="6"/>
  </w:num>
  <w:num w:numId="11">
    <w:abstractNumId w:val="8"/>
  </w:num>
  <w:num w:numId="12">
    <w:abstractNumId w:val="9"/>
  </w:num>
  <w:num w:numId="13">
    <w:abstractNumId w:val="11"/>
  </w:num>
  <w:num w:numId="14">
    <w:abstractNumId w:val="10"/>
  </w:num>
  <w:num w:numId="15">
    <w:abstractNumId w:val="12"/>
  </w:num>
  <w:num w:numId="16">
    <w:abstractNumId w:val="13"/>
  </w:num>
  <w:num w:numId="17">
    <w:abstractNumId w:val="15"/>
  </w:num>
  <w:num w:numId="18">
    <w:abstractNumId w:val="14"/>
  </w:num>
  <w:num w:numId="19">
    <w:abstractNumId w:val="18"/>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2"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6"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2"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0"/>
      <w:szCs w:val="20"/>
    </w:rPr>
  </w:style>
  <w:style w:type="paragraph" w:styleId="2">
    <w:name w:val="heading 1"/>
    <w:basedOn w:val="1"/>
    <w:next w:val="3"/>
    <w:link w:val="69"/>
    <w:qFormat/>
    <w:uiPriority w:val="2"/>
    <w:pPr>
      <w:keepNext/>
      <w:keepLines/>
      <w:pageBreakBefore/>
      <w:spacing w:before="340" w:after="330" w:line="576" w:lineRule="auto"/>
      <w:textAlignment w:val="center"/>
      <w:outlineLvl w:val="0"/>
    </w:pPr>
    <w:rPr>
      <w:rFonts w:ascii="Arial" w:hAnsi="Arial"/>
      <w:b/>
      <w:kern w:val="44"/>
      <w:sz w:val="44"/>
      <w:szCs w:val="20"/>
    </w:rPr>
  </w:style>
  <w:style w:type="paragraph" w:styleId="5">
    <w:name w:val="heading 2"/>
    <w:basedOn w:val="1"/>
    <w:next w:val="1"/>
    <w:link w:val="7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3"/>
    <w:qFormat/>
    <w:uiPriority w:val="0"/>
    <w:pPr>
      <w:keepNext/>
      <w:keepLines/>
      <w:spacing w:before="260" w:after="260" w:line="413" w:lineRule="auto"/>
      <w:outlineLvl w:val="2"/>
    </w:pPr>
    <w:rPr>
      <w:rFonts w:ascii="宋体" w:hAnsi="宋体"/>
      <w:b/>
      <w:sz w:val="32"/>
      <w:szCs w:val="20"/>
    </w:rPr>
  </w:style>
  <w:style w:type="paragraph" w:styleId="7">
    <w:name w:val="heading 4"/>
    <w:basedOn w:val="1"/>
    <w:next w:val="1"/>
    <w:link w:val="74"/>
    <w:qFormat/>
    <w:uiPriority w:val="0"/>
    <w:pPr>
      <w:keepNext/>
      <w:tabs>
        <w:tab w:val="left" w:pos="425"/>
      </w:tabs>
      <w:ind w:left="425" w:firstLine="415"/>
      <w:jc w:val="left"/>
      <w:outlineLvl w:val="3"/>
    </w:pPr>
    <w:rPr>
      <w:rFonts w:ascii="宋体" w:hAnsi="宋体"/>
      <w:szCs w:val="20"/>
    </w:rPr>
  </w:style>
  <w:style w:type="paragraph" w:styleId="8">
    <w:name w:val="heading 5"/>
    <w:basedOn w:val="1"/>
    <w:next w:val="9"/>
    <w:link w:val="75"/>
    <w:qFormat/>
    <w:uiPriority w:val="0"/>
    <w:pPr>
      <w:keepNext/>
      <w:tabs>
        <w:tab w:val="left" w:pos="1680"/>
      </w:tabs>
      <w:ind w:left="1320" w:hanging="480"/>
      <w:jc w:val="left"/>
      <w:outlineLvl w:val="4"/>
    </w:pPr>
    <w:rPr>
      <w:sz w:val="28"/>
      <w:szCs w:val="20"/>
    </w:rPr>
  </w:style>
  <w:style w:type="paragraph" w:styleId="10">
    <w:name w:val="heading 6"/>
    <w:basedOn w:val="1"/>
    <w:next w:val="1"/>
    <w:link w:val="77"/>
    <w:qFormat/>
    <w:uiPriority w:val="0"/>
    <w:pPr>
      <w:keepNext/>
      <w:keepLines/>
      <w:spacing w:before="240" w:after="64" w:line="312" w:lineRule="auto"/>
      <w:outlineLvl w:val="5"/>
    </w:pPr>
    <w:rPr>
      <w:rFonts w:ascii="Arial" w:hAnsi="Arial" w:eastAsia="黑体"/>
      <w:b/>
      <w:bCs/>
      <w:sz w:val="24"/>
    </w:rPr>
  </w:style>
  <w:style w:type="paragraph" w:styleId="11">
    <w:name w:val="heading 7"/>
    <w:basedOn w:val="1"/>
    <w:next w:val="9"/>
    <w:link w:val="78"/>
    <w:qFormat/>
    <w:uiPriority w:val="0"/>
    <w:pPr>
      <w:keepNext/>
      <w:keepLines/>
      <w:spacing w:before="240" w:after="64" w:line="312" w:lineRule="auto"/>
      <w:outlineLvl w:val="6"/>
    </w:pPr>
    <w:rPr>
      <w:rFonts w:eastAsia="楷体_GB2312"/>
      <w:b/>
      <w:sz w:val="24"/>
      <w:szCs w:val="20"/>
    </w:rPr>
  </w:style>
  <w:style w:type="paragraph" w:styleId="12">
    <w:name w:val="heading 8"/>
    <w:basedOn w:val="1"/>
    <w:next w:val="9"/>
    <w:link w:val="79"/>
    <w:qFormat/>
    <w:uiPriority w:val="0"/>
    <w:pPr>
      <w:keepNext/>
      <w:keepLines/>
      <w:spacing w:before="240" w:after="64" w:line="312" w:lineRule="auto"/>
      <w:outlineLvl w:val="7"/>
    </w:pPr>
    <w:rPr>
      <w:rFonts w:ascii="Arial" w:hAnsi="Arial" w:eastAsia="黑体"/>
      <w:sz w:val="24"/>
      <w:szCs w:val="20"/>
    </w:rPr>
  </w:style>
  <w:style w:type="paragraph" w:styleId="13">
    <w:name w:val="heading 9"/>
    <w:basedOn w:val="1"/>
    <w:next w:val="9"/>
    <w:link w:val="80"/>
    <w:qFormat/>
    <w:uiPriority w:val="0"/>
    <w:pPr>
      <w:keepNext/>
      <w:keepLines/>
      <w:spacing w:before="240" w:after="64" w:line="312" w:lineRule="auto"/>
      <w:outlineLvl w:val="8"/>
    </w:pPr>
    <w:rPr>
      <w:rFonts w:ascii="Arial" w:hAnsi="Arial" w:eastAsia="黑体"/>
      <w:szCs w:val="20"/>
    </w:rPr>
  </w:style>
  <w:style w:type="character" w:default="1" w:styleId="55">
    <w:name w:val="Default Paragraph Font"/>
    <w:semiHidden/>
    <w:uiPriority w:val="0"/>
  </w:style>
  <w:style w:type="table" w:default="1" w:styleId="66">
    <w:name w:val="Normal Table"/>
    <w:semiHidden/>
    <w:uiPriority w:val="0"/>
    <w:tblPr>
      <w:tblLayout w:type="fixed"/>
      <w:tblCellMar>
        <w:top w:w="0" w:type="dxa"/>
        <w:left w:w="108" w:type="dxa"/>
        <w:bottom w:w="0" w:type="dxa"/>
        <w:right w:w="108" w:type="dxa"/>
      </w:tblCellMar>
    </w:tblPr>
  </w:style>
  <w:style w:type="paragraph" w:styleId="3">
    <w:name w:val="Body Text First Indent 2"/>
    <w:basedOn w:val="4"/>
    <w:link w:val="71"/>
    <w:uiPriority w:val="0"/>
    <w:pPr>
      <w:snapToGrid w:val="0"/>
      <w:spacing w:after="120" w:line="360" w:lineRule="auto"/>
      <w:ind w:left="420" w:firstLine="420" w:firstLineChars="200"/>
    </w:pPr>
    <w:rPr>
      <w:rFonts w:ascii="Tahoma" w:hAnsi="Tahoma"/>
      <w:sz w:val="28"/>
      <w:szCs w:val="24"/>
    </w:rPr>
  </w:style>
  <w:style w:type="paragraph" w:styleId="4">
    <w:name w:val="Body Text Indent"/>
    <w:basedOn w:val="1"/>
    <w:link w:val="70"/>
    <w:uiPriority w:val="0"/>
    <w:pPr>
      <w:ind w:firstLine="830" w:firstLineChars="352"/>
    </w:pPr>
    <w:rPr>
      <w:rFonts w:ascii="仿宋_GB2312" w:eastAsia="仿宋_GB2312"/>
      <w:sz w:val="32"/>
      <w:szCs w:val="20"/>
    </w:rPr>
  </w:style>
  <w:style w:type="paragraph" w:styleId="9">
    <w:name w:val="Normal Indent"/>
    <w:basedOn w:val="1"/>
    <w:link w:val="76"/>
    <w:qFormat/>
    <w:uiPriority w:val="0"/>
    <w:pPr>
      <w:ind w:firstLine="420"/>
    </w:pPr>
    <w:rPr>
      <w:rFonts w:ascii="宋体" w:hAnsi="宋体"/>
      <w:szCs w:val="20"/>
    </w:rPr>
  </w:style>
  <w:style w:type="paragraph" w:styleId="14">
    <w:name w:val="annotation subject"/>
    <w:basedOn w:val="15"/>
    <w:next w:val="15"/>
    <w:link w:val="100"/>
    <w:uiPriority w:val="0"/>
    <w:rPr>
      <w:b/>
      <w:bCs/>
    </w:rPr>
  </w:style>
  <w:style w:type="paragraph" w:styleId="15">
    <w:name w:val="annotation text"/>
    <w:basedOn w:val="1"/>
    <w:link w:val="84"/>
    <w:qFormat/>
    <w:uiPriority w:val="0"/>
    <w:pPr>
      <w:jc w:val="left"/>
    </w:pPr>
  </w:style>
  <w:style w:type="paragraph" w:styleId="16">
    <w:name w:val="toc 7"/>
    <w:basedOn w:val="1"/>
    <w:next w:val="1"/>
    <w:uiPriority w:val="0"/>
    <w:pPr>
      <w:ind w:left="1260"/>
      <w:jc w:val="left"/>
    </w:pPr>
    <w:rPr>
      <w:szCs w:val="21"/>
    </w:rPr>
  </w:style>
  <w:style w:type="paragraph" w:styleId="17">
    <w:name w:val="Body Text First Indent"/>
    <w:basedOn w:val="18"/>
    <w:link w:val="101"/>
    <w:uiPriority w:val="0"/>
    <w:pPr>
      <w:ind w:firstLine="420" w:firstLineChars="100"/>
    </w:pPr>
    <w:rPr>
      <w:szCs w:val="20"/>
    </w:rPr>
  </w:style>
  <w:style w:type="paragraph" w:styleId="18">
    <w:name w:val="Body Text"/>
    <w:basedOn w:val="1"/>
    <w:link w:val="82"/>
    <w:uiPriority w:val="0"/>
    <w:pPr>
      <w:spacing w:after="120"/>
    </w:pPr>
  </w:style>
  <w:style w:type="paragraph" w:styleId="19">
    <w:name w:val="Note Heading"/>
    <w:basedOn w:val="1"/>
    <w:next w:val="1"/>
    <w:link w:val="81"/>
    <w:uiPriority w:val="0"/>
    <w:pPr>
      <w:spacing w:line="360" w:lineRule="auto"/>
      <w:jc w:val="center"/>
    </w:pPr>
    <w:rPr>
      <w:sz w:val="24"/>
      <w:szCs w:val="20"/>
    </w:rPr>
  </w:style>
  <w:style w:type="paragraph" w:styleId="20">
    <w:name w:val="index 8"/>
    <w:basedOn w:val="1"/>
    <w:next w:val="1"/>
    <w:uiPriority w:val="0"/>
    <w:pPr>
      <w:ind w:left="1400" w:leftChars="1400"/>
    </w:pPr>
  </w:style>
  <w:style w:type="paragraph" w:styleId="21">
    <w:name w:val="caption"/>
    <w:basedOn w:val="1"/>
    <w:next w:val="1"/>
    <w:qFormat/>
    <w:uiPriority w:val="0"/>
    <w:rPr>
      <w:rFonts w:ascii="Arial" w:hAnsi="Arial" w:eastAsia="黑体" w:cs="Arial"/>
      <w:sz w:val="20"/>
      <w:szCs w:val="20"/>
    </w:rPr>
  </w:style>
  <w:style w:type="paragraph" w:styleId="22">
    <w:name w:val="List Bullet"/>
    <w:basedOn w:val="18"/>
    <w:uiPriority w:val="0"/>
    <w:pPr>
      <w:widowControl/>
      <w:numPr>
        <w:ilvl w:val="0"/>
        <w:numId w:val="1"/>
      </w:numPr>
      <w:tabs>
        <w:tab w:val="left" w:pos="864"/>
        <w:tab w:val="clear" w:pos="360"/>
      </w:tabs>
      <w:spacing w:before="120" w:line="288" w:lineRule="auto"/>
      <w:ind w:left="864" w:hanging="288"/>
      <w:jc w:val="left"/>
    </w:pPr>
    <w:rPr>
      <w:kern w:val="0"/>
      <w:sz w:val="22"/>
      <w:szCs w:val="22"/>
    </w:rPr>
  </w:style>
  <w:style w:type="paragraph" w:styleId="23">
    <w:name w:val="Document Map"/>
    <w:basedOn w:val="1"/>
    <w:link w:val="83"/>
    <w:uiPriority w:val="0"/>
    <w:pPr>
      <w:shd w:val="clear" w:color="auto" w:fill="000080"/>
    </w:pPr>
    <w:rPr>
      <w:szCs w:val="20"/>
    </w:rPr>
  </w:style>
  <w:style w:type="paragraph" w:styleId="24">
    <w:name w:val="toa heading"/>
    <w:basedOn w:val="1"/>
    <w:next w:val="1"/>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5">
    <w:name w:val="Salutation"/>
    <w:basedOn w:val="1"/>
    <w:next w:val="1"/>
    <w:link w:val="85"/>
    <w:uiPriority w:val="0"/>
  </w:style>
  <w:style w:type="paragraph" w:styleId="26">
    <w:name w:val="Body Text 3"/>
    <w:basedOn w:val="1"/>
    <w:link w:val="86"/>
    <w:uiPriority w:val="0"/>
    <w:pPr>
      <w:spacing w:after="120"/>
    </w:pPr>
    <w:rPr>
      <w:sz w:val="16"/>
      <w:szCs w:val="16"/>
    </w:rPr>
  </w:style>
  <w:style w:type="paragraph" w:styleId="27">
    <w:name w:val="List 2"/>
    <w:basedOn w:val="1"/>
    <w:uiPriority w:val="0"/>
    <w:pPr>
      <w:ind w:left="100" w:leftChars="200" w:hanging="200" w:hangingChars="200"/>
    </w:pPr>
    <w:rPr>
      <w:szCs w:val="20"/>
    </w:rPr>
  </w:style>
  <w:style w:type="paragraph" w:styleId="28">
    <w:name w:val="Block Text"/>
    <w:basedOn w:val="1"/>
    <w:uiPriority w:val="6"/>
    <w:pPr>
      <w:snapToGrid w:val="0"/>
      <w:spacing w:line="380" w:lineRule="exact"/>
      <w:ind w:left="-210" w:leftChars="-100" w:right="-171" w:firstLine="420" w:firstLineChars="200"/>
    </w:pPr>
    <w:rPr>
      <w:bCs/>
      <w:color w:val="000000"/>
      <w:szCs w:val="20"/>
    </w:rPr>
  </w:style>
  <w:style w:type="paragraph" w:styleId="29">
    <w:name w:val="toc 5"/>
    <w:basedOn w:val="1"/>
    <w:next w:val="1"/>
    <w:uiPriority w:val="0"/>
    <w:pPr>
      <w:ind w:left="840"/>
      <w:jc w:val="left"/>
    </w:pPr>
    <w:rPr>
      <w:szCs w:val="21"/>
    </w:rPr>
  </w:style>
  <w:style w:type="paragraph" w:styleId="30">
    <w:name w:val="toc 3"/>
    <w:basedOn w:val="1"/>
    <w:next w:val="1"/>
    <w:uiPriority w:val="0"/>
    <w:pPr>
      <w:ind w:left="420"/>
      <w:jc w:val="left"/>
    </w:pPr>
    <w:rPr>
      <w:i/>
      <w:iCs/>
    </w:rPr>
  </w:style>
  <w:style w:type="paragraph" w:styleId="31">
    <w:name w:val="Plain Text"/>
    <w:basedOn w:val="1"/>
    <w:link w:val="87"/>
    <w:qFormat/>
    <w:uiPriority w:val="0"/>
    <w:rPr>
      <w:rFonts w:ascii="宋体" w:hAnsi="Courier New"/>
      <w:szCs w:val="20"/>
    </w:rPr>
  </w:style>
  <w:style w:type="paragraph" w:styleId="32">
    <w:name w:val="toc 8"/>
    <w:basedOn w:val="1"/>
    <w:next w:val="1"/>
    <w:uiPriority w:val="0"/>
    <w:pPr>
      <w:ind w:left="1470"/>
      <w:jc w:val="left"/>
    </w:pPr>
    <w:rPr>
      <w:szCs w:val="21"/>
    </w:rPr>
  </w:style>
  <w:style w:type="paragraph" w:styleId="33">
    <w:name w:val="Date"/>
    <w:basedOn w:val="1"/>
    <w:next w:val="1"/>
    <w:link w:val="88"/>
    <w:uiPriority w:val="0"/>
    <w:rPr>
      <w:rFonts w:ascii="宋体"/>
      <w:sz w:val="24"/>
      <w:szCs w:val="20"/>
    </w:rPr>
  </w:style>
  <w:style w:type="paragraph" w:styleId="34">
    <w:name w:val="Body Text Indent 2"/>
    <w:basedOn w:val="1"/>
    <w:link w:val="89"/>
    <w:uiPriority w:val="0"/>
    <w:pPr>
      <w:ind w:left="735"/>
    </w:pPr>
    <w:rPr>
      <w:szCs w:val="20"/>
    </w:rPr>
  </w:style>
  <w:style w:type="paragraph" w:styleId="35">
    <w:name w:val="endnote text"/>
    <w:basedOn w:val="1"/>
    <w:link w:val="90"/>
    <w:uiPriority w:val="0"/>
    <w:pPr>
      <w:snapToGrid w:val="0"/>
      <w:jc w:val="left"/>
    </w:pPr>
    <w:rPr>
      <w:rFonts w:ascii="宋体" w:hAnsi="宋体"/>
      <w:szCs w:val="20"/>
    </w:rPr>
  </w:style>
  <w:style w:type="paragraph" w:styleId="36">
    <w:name w:val="Balloon Text"/>
    <w:basedOn w:val="1"/>
    <w:link w:val="91"/>
    <w:uiPriority w:val="0"/>
    <w:rPr>
      <w:sz w:val="18"/>
      <w:szCs w:val="18"/>
    </w:rPr>
  </w:style>
  <w:style w:type="paragraph" w:styleId="37">
    <w:name w:val="footer"/>
    <w:basedOn w:val="1"/>
    <w:link w:val="92"/>
    <w:uiPriority w:val="2"/>
    <w:pPr>
      <w:tabs>
        <w:tab w:val="center" w:pos="4153"/>
        <w:tab w:val="right" w:pos="8306"/>
      </w:tabs>
      <w:snapToGrid w:val="0"/>
      <w:jc w:val="left"/>
    </w:pPr>
    <w:rPr>
      <w:sz w:val="18"/>
      <w:szCs w:val="18"/>
    </w:rPr>
  </w:style>
  <w:style w:type="paragraph" w:styleId="38">
    <w:name w:val="header"/>
    <w:basedOn w:val="1"/>
    <w:link w:val="93"/>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uiPriority w:val="0"/>
  </w:style>
  <w:style w:type="paragraph" w:styleId="40">
    <w:name w:val="toc 4"/>
    <w:basedOn w:val="1"/>
    <w:next w:val="1"/>
    <w:uiPriority w:val="0"/>
    <w:pPr>
      <w:ind w:left="630"/>
      <w:jc w:val="left"/>
    </w:pPr>
    <w:rPr>
      <w:szCs w:val="21"/>
    </w:rPr>
  </w:style>
  <w:style w:type="paragraph" w:styleId="41">
    <w:name w:val="index heading"/>
    <w:basedOn w:val="1"/>
    <w:next w:val="42"/>
    <w:qFormat/>
    <w:uiPriority w:val="99"/>
    <w:rPr>
      <w:szCs w:val="20"/>
    </w:rPr>
  </w:style>
  <w:style w:type="paragraph" w:styleId="42">
    <w:name w:val="index 1"/>
    <w:basedOn w:val="1"/>
    <w:next w:val="1"/>
    <w:uiPriority w:val="0"/>
    <w:pPr>
      <w:tabs>
        <w:tab w:val="left" w:pos="7740"/>
      </w:tabs>
      <w:jc w:val="center"/>
    </w:pPr>
    <w:rPr>
      <w:rFonts w:ascii="仿宋_GB2312" w:hAnsi="仿宋" w:eastAsia="仿宋_GB2312"/>
      <w:b/>
      <w:sz w:val="28"/>
      <w:szCs w:val="28"/>
    </w:rPr>
  </w:style>
  <w:style w:type="paragraph" w:styleId="43">
    <w:name w:val="Subtitle"/>
    <w:basedOn w:val="1"/>
    <w:link w:val="94"/>
    <w:qFormat/>
    <w:uiPriority w:val="0"/>
    <w:pPr>
      <w:spacing w:before="240" w:after="60" w:line="312" w:lineRule="auto"/>
      <w:jc w:val="center"/>
      <w:outlineLvl w:val="1"/>
    </w:pPr>
    <w:rPr>
      <w:rFonts w:ascii="Arial" w:hAnsi="Arial" w:cs="Arial"/>
      <w:b/>
      <w:bCs/>
      <w:kern w:val="28"/>
      <w:sz w:val="32"/>
      <w:szCs w:val="32"/>
    </w:rPr>
  </w:style>
  <w:style w:type="paragraph" w:styleId="44">
    <w:name w:val="List"/>
    <w:basedOn w:val="1"/>
    <w:uiPriority w:val="7"/>
    <w:pPr>
      <w:adjustRightInd w:val="0"/>
      <w:spacing w:line="300" w:lineRule="auto"/>
      <w:ind w:left="420" w:hanging="420" w:firstLineChars="200"/>
      <w:textAlignment w:val="baseline"/>
    </w:pPr>
    <w:rPr>
      <w:kern w:val="0"/>
      <w:sz w:val="24"/>
      <w:szCs w:val="20"/>
    </w:rPr>
  </w:style>
  <w:style w:type="paragraph" w:styleId="45">
    <w:name w:val="footnote text"/>
    <w:basedOn w:val="1"/>
    <w:link w:val="95"/>
    <w:uiPriority w:val="0"/>
    <w:pPr>
      <w:snapToGrid w:val="0"/>
      <w:jc w:val="left"/>
    </w:pPr>
    <w:rPr>
      <w:sz w:val="18"/>
      <w:szCs w:val="18"/>
    </w:rPr>
  </w:style>
  <w:style w:type="paragraph" w:styleId="46">
    <w:name w:val="toc 6"/>
    <w:basedOn w:val="1"/>
    <w:next w:val="1"/>
    <w:uiPriority w:val="0"/>
    <w:pPr>
      <w:ind w:left="1050"/>
      <w:jc w:val="left"/>
    </w:pPr>
    <w:rPr>
      <w:szCs w:val="21"/>
    </w:rPr>
  </w:style>
  <w:style w:type="paragraph" w:styleId="47">
    <w:name w:val="Body Text Indent 3"/>
    <w:basedOn w:val="1"/>
    <w:link w:val="96"/>
    <w:uiPriority w:val="0"/>
    <w:pPr>
      <w:ind w:firstLine="480"/>
    </w:pPr>
    <w:rPr>
      <w:rFonts w:ascii="宋体" w:hAnsi="宋体"/>
      <w:b/>
      <w:szCs w:val="20"/>
    </w:rPr>
  </w:style>
  <w:style w:type="paragraph" w:styleId="48">
    <w:name w:val="table of figures"/>
    <w:basedOn w:val="30"/>
    <w:next w:val="1"/>
    <w:uiPriority w:val="0"/>
    <w:pPr>
      <w:spacing w:line="360" w:lineRule="auto"/>
      <w:ind w:left="0" w:hanging="420"/>
    </w:pPr>
    <w:rPr>
      <w:i w:val="0"/>
      <w:sz w:val="24"/>
    </w:rPr>
  </w:style>
  <w:style w:type="paragraph" w:styleId="49">
    <w:name w:val="toc 2"/>
    <w:basedOn w:val="1"/>
    <w:next w:val="1"/>
    <w:uiPriority w:val="0"/>
    <w:pPr>
      <w:spacing w:line="360" w:lineRule="auto"/>
      <w:ind w:left="210"/>
      <w:jc w:val="left"/>
    </w:pPr>
    <w:rPr>
      <w:smallCaps/>
      <w:sz w:val="24"/>
      <w:shd w:val="pct10" w:color="auto" w:fill="FFFFFF"/>
    </w:rPr>
  </w:style>
  <w:style w:type="paragraph" w:styleId="50">
    <w:name w:val="toc 9"/>
    <w:basedOn w:val="1"/>
    <w:next w:val="1"/>
    <w:uiPriority w:val="0"/>
    <w:pPr>
      <w:ind w:left="1680"/>
      <w:jc w:val="left"/>
    </w:pPr>
    <w:rPr>
      <w:szCs w:val="21"/>
    </w:rPr>
  </w:style>
  <w:style w:type="paragraph" w:styleId="51">
    <w:name w:val="Body Text 2"/>
    <w:basedOn w:val="1"/>
    <w:link w:val="97"/>
    <w:uiPriority w:val="0"/>
    <w:pPr>
      <w:spacing w:line="380" w:lineRule="exact"/>
      <w:ind w:right="210" w:rightChars="100"/>
    </w:pPr>
    <w:rPr>
      <w:b/>
      <w:color w:val="FF0000"/>
      <w:szCs w:val="20"/>
    </w:rPr>
  </w:style>
  <w:style w:type="paragraph" w:styleId="52">
    <w:name w:val="HTML Preformatted"/>
    <w:basedOn w:val="1"/>
    <w:link w:val="9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53">
    <w:name w:val="Normal (Web)"/>
    <w:basedOn w:val="1"/>
    <w:uiPriority w:val="99"/>
    <w:rPr>
      <w:sz w:val="24"/>
    </w:rPr>
  </w:style>
  <w:style w:type="paragraph" w:styleId="54">
    <w:name w:val="Title"/>
    <w:basedOn w:val="1"/>
    <w:link w:val="99"/>
    <w:qFormat/>
    <w:uiPriority w:val="2"/>
    <w:pPr>
      <w:spacing w:before="120" w:after="60"/>
      <w:jc w:val="center"/>
    </w:pPr>
    <w:rPr>
      <w:rFonts w:ascii="Arial" w:hAnsi="Arial" w:eastAsia="楷体_GB2312"/>
      <w:b/>
      <w:sz w:val="44"/>
      <w:szCs w:val="20"/>
    </w:rPr>
  </w:style>
  <w:style w:type="character" w:styleId="56">
    <w:name w:val="Strong"/>
    <w:qFormat/>
    <w:uiPriority w:val="0"/>
    <w:rPr>
      <w:b/>
      <w:bCs/>
    </w:rPr>
  </w:style>
  <w:style w:type="character" w:styleId="57">
    <w:name w:val="endnote reference"/>
    <w:uiPriority w:val="0"/>
    <w:rPr>
      <w:vertAlign w:val="superscript"/>
    </w:rPr>
  </w:style>
  <w:style w:type="character" w:styleId="58">
    <w:name w:val="page number"/>
    <w:uiPriority w:val="0"/>
  </w:style>
  <w:style w:type="character" w:styleId="59">
    <w:name w:val="FollowedHyperlink"/>
    <w:uiPriority w:val="0"/>
    <w:rPr>
      <w:color w:val="800080"/>
      <w:u w:val="single"/>
    </w:rPr>
  </w:style>
  <w:style w:type="character" w:styleId="60">
    <w:name w:val="Emphasis"/>
    <w:qFormat/>
    <w:uiPriority w:val="0"/>
    <w:rPr>
      <w:color w:val="CC0033"/>
    </w:rPr>
  </w:style>
  <w:style w:type="character" w:styleId="61">
    <w:name w:val="line number"/>
    <w:uiPriority w:val="6"/>
  </w:style>
  <w:style w:type="character" w:styleId="62">
    <w:name w:val="HTML Typewriter"/>
    <w:uiPriority w:val="0"/>
    <w:rPr>
      <w:rFonts w:ascii="宋体" w:hAnsi="宋体" w:eastAsia="宋体" w:cs="宋体"/>
      <w:sz w:val="24"/>
      <w:szCs w:val="24"/>
    </w:rPr>
  </w:style>
  <w:style w:type="character" w:styleId="63">
    <w:name w:val="Hyperlink"/>
    <w:uiPriority w:val="0"/>
    <w:rPr>
      <w:color w:val="0000FF"/>
      <w:u w:val="single"/>
    </w:rPr>
  </w:style>
  <w:style w:type="character" w:styleId="64">
    <w:name w:val="annotation reference"/>
    <w:qFormat/>
    <w:uiPriority w:val="99"/>
    <w:rPr>
      <w:sz w:val="21"/>
      <w:szCs w:val="21"/>
    </w:rPr>
  </w:style>
  <w:style w:type="character" w:styleId="65">
    <w:name w:val="footnote reference"/>
    <w:uiPriority w:val="0"/>
    <w:rPr>
      <w:vertAlign w:val="superscript"/>
    </w:rPr>
  </w:style>
  <w:style w:type="table" w:styleId="67">
    <w:name w:val="Table Grid"/>
    <w:basedOn w:val="6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8">
    <w:name w:val="Table Theme"/>
    <w:basedOn w:val="6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9">
    <w:name w:val="标题 1 字符"/>
    <w:link w:val="2"/>
    <w:uiPriority w:val="2"/>
    <w:rPr>
      <w:rFonts w:ascii="Arial" w:hAnsi="Arial" w:eastAsia="宋体"/>
      <w:b/>
      <w:kern w:val="44"/>
      <w:sz w:val="44"/>
      <w:lang w:val="en-US" w:eastAsia="zh-CN" w:bidi="ar-SA"/>
    </w:rPr>
  </w:style>
  <w:style w:type="character" w:customStyle="1" w:styleId="70">
    <w:name w:val="正文文本缩进 字符"/>
    <w:link w:val="4"/>
    <w:uiPriority w:val="0"/>
    <w:rPr>
      <w:rFonts w:ascii="仿宋_GB2312" w:eastAsia="仿宋_GB2312"/>
      <w:kern w:val="2"/>
      <w:sz w:val="32"/>
      <w:lang w:val="en-US" w:eastAsia="zh-CN" w:bidi="ar-SA"/>
    </w:rPr>
  </w:style>
  <w:style w:type="character" w:customStyle="1" w:styleId="71">
    <w:name w:val="正文文本首行缩进 2 字符"/>
    <w:link w:val="3"/>
    <w:uiPriority w:val="0"/>
    <w:rPr>
      <w:rFonts w:ascii="Tahoma" w:hAnsi="Tahoma" w:eastAsia="仿宋_GB2312"/>
      <w:kern w:val="2"/>
      <w:sz w:val="28"/>
      <w:szCs w:val="24"/>
      <w:lang w:val="en-US" w:eastAsia="zh-CN" w:bidi="ar-SA"/>
    </w:rPr>
  </w:style>
  <w:style w:type="character" w:customStyle="1" w:styleId="72">
    <w:name w:val="标题 2 字符1"/>
    <w:link w:val="5"/>
    <w:uiPriority w:val="0"/>
    <w:rPr>
      <w:rFonts w:ascii="Arial" w:hAnsi="Arial" w:eastAsia="黑体"/>
      <w:b/>
      <w:bCs/>
      <w:kern w:val="2"/>
      <w:sz w:val="32"/>
      <w:szCs w:val="32"/>
      <w:lang w:val="en-US" w:eastAsia="zh-CN" w:bidi="ar-SA"/>
    </w:rPr>
  </w:style>
  <w:style w:type="character" w:customStyle="1" w:styleId="73">
    <w:name w:val="标题 3 字符"/>
    <w:link w:val="6"/>
    <w:uiPriority w:val="0"/>
    <w:rPr>
      <w:rFonts w:eastAsia="宋体"/>
      <w:b/>
      <w:bCs/>
      <w:kern w:val="2"/>
      <w:sz w:val="32"/>
      <w:szCs w:val="32"/>
      <w:lang w:val="en-US" w:eastAsia="zh-CN" w:bidi="ar-SA"/>
    </w:rPr>
  </w:style>
  <w:style w:type="character" w:customStyle="1" w:styleId="74">
    <w:name w:val="标题 4 字符"/>
    <w:link w:val="7"/>
    <w:uiPriority w:val="0"/>
    <w:rPr>
      <w:rFonts w:ascii="宋体" w:hAnsi="宋体" w:eastAsia="宋体"/>
      <w:kern w:val="2"/>
      <w:sz w:val="21"/>
      <w:lang w:val="en-US" w:eastAsia="zh-CN" w:bidi="ar-SA"/>
    </w:rPr>
  </w:style>
  <w:style w:type="character" w:customStyle="1" w:styleId="75">
    <w:name w:val="标题 5 字符"/>
    <w:link w:val="8"/>
    <w:uiPriority w:val="0"/>
    <w:rPr>
      <w:rFonts w:eastAsia="宋体"/>
      <w:kern w:val="2"/>
      <w:sz w:val="28"/>
      <w:lang w:val="en-US" w:eastAsia="zh-CN" w:bidi="ar-SA"/>
    </w:rPr>
  </w:style>
  <w:style w:type="character" w:customStyle="1" w:styleId="76">
    <w:name w:val="正文缩进 字符"/>
    <w:link w:val="9"/>
    <w:uiPriority w:val="0"/>
    <w:rPr>
      <w:rFonts w:eastAsia="宋体"/>
      <w:kern w:val="2"/>
      <w:sz w:val="21"/>
      <w:lang w:val="en-US" w:eastAsia="zh-CN" w:bidi="ar-SA"/>
    </w:rPr>
  </w:style>
  <w:style w:type="character" w:customStyle="1" w:styleId="77">
    <w:name w:val="标题 6 字符"/>
    <w:link w:val="10"/>
    <w:uiPriority w:val="0"/>
    <w:rPr>
      <w:rFonts w:ascii="Arial" w:hAnsi="Arial" w:eastAsia="黑体"/>
      <w:b/>
      <w:bCs/>
      <w:kern w:val="2"/>
      <w:sz w:val="24"/>
      <w:szCs w:val="24"/>
      <w:lang w:val="en-US" w:eastAsia="zh-CN" w:bidi="ar-SA"/>
    </w:rPr>
  </w:style>
  <w:style w:type="character" w:customStyle="1" w:styleId="78">
    <w:name w:val="标题 7 字符"/>
    <w:link w:val="11"/>
    <w:uiPriority w:val="0"/>
    <w:rPr>
      <w:rFonts w:eastAsia="楷体_GB2312"/>
      <w:b/>
      <w:kern w:val="2"/>
      <w:sz w:val="24"/>
      <w:lang w:val="en-US" w:eastAsia="zh-CN" w:bidi="ar-SA"/>
    </w:rPr>
  </w:style>
  <w:style w:type="character" w:customStyle="1" w:styleId="79">
    <w:name w:val="标题 8 字符1"/>
    <w:link w:val="12"/>
    <w:uiPriority w:val="0"/>
    <w:rPr>
      <w:rFonts w:ascii="Arial" w:hAnsi="Arial" w:eastAsia="黑体"/>
      <w:kern w:val="2"/>
      <w:sz w:val="24"/>
      <w:lang w:val="en-US" w:eastAsia="zh-CN" w:bidi="ar-SA"/>
    </w:rPr>
  </w:style>
  <w:style w:type="character" w:customStyle="1" w:styleId="80">
    <w:name w:val="标题 9 字符"/>
    <w:link w:val="13"/>
    <w:uiPriority w:val="0"/>
    <w:rPr>
      <w:rFonts w:ascii="Arial" w:hAnsi="Arial" w:eastAsia="黑体"/>
      <w:kern w:val="2"/>
      <w:sz w:val="21"/>
      <w:lang w:val="en-US" w:eastAsia="zh-CN" w:bidi="ar-SA"/>
    </w:rPr>
  </w:style>
  <w:style w:type="character" w:customStyle="1" w:styleId="81">
    <w:name w:val="注释标题 字符"/>
    <w:link w:val="19"/>
    <w:uiPriority w:val="0"/>
    <w:rPr>
      <w:rFonts w:eastAsia="宋体"/>
      <w:kern w:val="2"/>
      <w:sz w:val="24"/>
      <w:lang w:val="en-US" w:eastAsia="zh-CN" w:bidi="ar-SA"/>
    </w:rPr>
  </w:style>
  <w:style w:type="character" w:customStyle="1" w:styleId="82">
    <w:name w:val="正文文本 字符"/>
    <w:link w:val="18"/>
    <w:uiPriority w:val="0"/>
    <w:rPr>
      <w:rFonts w:eastAsia="宋体"/>
      <w:kern w:val="2"/>
      <w:sz w:val="21"/>
      <w:szCs w:val="24"/>
      <w:lang w:val="en-US" w:eastAsia="zh-CN" w:bidi="ar-SA"/>
    </w:rPr>
  </w:style>
  <w:style w:type="character" w:customStyle="1" w:styleId="83">
    <w:name w:val="文档结构图 字符"/>
    <w:link w:val="23"/>
    <w:uiPriority w:val="0"/>
    <w:rPr>
      <w:rFonts w:eastAsia="宋体"/>
      <w:kern w:val="2"/>
      <w:sz w:val="21"/>
      <w:lang w:val="en-US" w:eastAsia="zh-CN" w:bidi="ar-SA"/>
    </w:rPr>
  </w:style>
  <w:style w:type="character" w:customStyle="1" w:styleId="84">
    <w:name w:val="批注文字 字符1"/>
    <w:link w:val="15"/>
    <w:uiPriority w:val="0"/>
    <w:rPr>
      <w:rFonts w:eastAsia="宋体"/>
      <w:kern w:val="2"/>
      <w:sz w:val="21"/>
      <w:szCs w:val="24"/>
      <w:lang w:val="en-US" w:eastAsia="zh-CN" w:bidi="ar-SA"/>
    </w:rPr>
  </w:style>
  <w:style w:type="character" w:customStyle="1" w:styleId="85">
    <w:name w:val="称呼 字符"/>
    <w:link w:val="25"/>
    <w:uiPriority w:val="0"/>
    <w:rPr>
      <w:kern w:val="2"/>
      <w:sz w:val="21"/>
      <w:szCs w:val="24"/>
    </w:rPr>
  </w:style>
  <w:style w:type="character" w:customStyle="1" w:styleId="86">
    <w:name w:val="正文文本 3 字符"/>
    <w:link w:val="26"/>
    <w:uiPriority w:val="0"/>
    <w:rPr>
      <w:rFonts w:eastAsia="宋体"/>
      <w:kern w:val="2"/>
      <w:sz w:val="16"/>
      <w:szCs w:val="16"/>
      <w:lang w:val="en-US" w:eastAsia="zh-CN" w:bidi="ar-SA"/>
    </w:rPr>
  </w:style>
  <w:style w:type="character" w:customStyle="1" w:styleId="87">
    <w:name w:val="纯文本 字符1"/>
    <w:link w:val="31"/>
    <w:qFormat/>
    <w:uiPriority w:val="0"/>
    <w:rPr>
      <w:rFonts w:ascii="宋体" w:hAnsi="Courier New" w:eastAsia="宋体" w:cs="Courier New"/>
      <w:kern w:val="2"/>
      <w:sz w:val="21"/>
      <w:szCs w:val="21"/>
      <w:lang w:val="en-US" w:eastAsia="zh-CN" w:bidi="ar-SA"/>
    </w:rPr>
  </w:style>
  <w:style w:type="character" w:customStyle="1" w:styleId="88">
    <w:name w:val="日期 字符"/>
    <w:link w:val="33"/>
    <w:uiPriority w:val="0"/>
    <w:rPr>
      <w:rFonts w:ascii="宋体" w:eastAsia="宋体"/>
      <w:kern w:val="2"/>
      <w:sz w:val="24"/>
      <w:lang w:val="en-US" w:eastAsia="zh-CN" w:bidi="ar-SA"/>
    </w:rPr>
  </w:style>
  <w:style w:type="character" w:customStyle="1" w:styleId="89">
    <w:name w:val="正文文本缩进 2 字符"/>
    <w:link w:val="34"/>
    <w:uiPriority w:val="0"/>
    <w:rPr>
      <w:rFonts w:eastAsia="宋体"/>
      <w:kern w:val="2"/>
      <w:sz w:val="21"/>
      <w:lang w:val="en-US" w:eastAsia="zh-CN" w:bidi="ar-SA"/>
    </w:rPr>
  </w:style>
  <w:style w:type="character" w:customStyle="1" w:styleId="90">
    <w:name w:val="尾注文本 字符"/>
    <w:link w:val="35"/>
    <w:uiPriority w:val="0"/>
    <w:rPr>
      <w:rFonts w:ascii="宋体" w:hAnsi="宋体" w:eastAsia="宋体"/>
      <w:kern w:val="2"/>
      <w:sz w:val="21"/>
      <w:lang w:val="en-US" w:eastAsia="zh-CN" w:bidi="ar-SA"/>
    </w:rPr>
  </w:style>
  <w:style w:type="character" w:customStyle="1" w:styleId="91">
    <w:name w:val="批注框文本 字符"/>
    <w:link w:val="36"/>
    <w:uiPriority w:val="0"/>
    <w:rPr>
      <w:rFonts w:eastAsia="宋体"/>
      <w:kern w:val="2"/>
      <w:sz w:val="18"/>
      <w:szCs w:val="18"/>
      <w:lang w:val="en-US" w:eastAsia="zh-CN" w:bidi="ar-SA"/>
    </w:rPr>
  </w:style>
  <w:style w:type="character" w:customStyle="1" w:styleId="92">
    <w:name w:val="页脚 字符"/>
    <w:link w:val="37"/>
    <w:uiPriority w:val="2"/>
    <w:rPr>
      <w:rFonts w:eastAsia="宋体"/>
      <w:kern w:val="2"/>
      <w:sz w:val="18"/>
      <w:szCs w:val="18"/>
      <w:lang w:val="en-US" w:eastAsia="zh-CN" w:bidi="ar-SA"/>
    </w:rPr>
  </w:style>
  <w:style w:type="character" w:customStyle="1" w:styleId="93">
    <w:name w:val="页眉 字符"/>
    <w:link w:val="38"/>
    <w:uiPriority w:val="0"/>
    <w:rPr>
      <w:rFonts w:eastAsia="宋体"/>
      <w:kern w:val="2"/>
      <w:sz w:val="18"/>
      <w:szCs w:val="18"/>
      <w:lang w:val="en-US" w:eastAsia="zh-CN" w:bidi="ar-SA"/>
    </w:rPr>
  </w:style>
  <w:style w:type="character" w:customStyle="1" w:styleId="94">
    <w:name w:val="副标题 字符"/>
    <w:link w:val="43"/>
    <w:uiPriority w:val="0"/>
    <w:rPr>
      <w:rFonts w:ascii="Arial" w:hAnsi="Arial" w:eastAsia="宋体" w:cs="Arial"/>
      <w:b/>
      <w:bCs/>
      <w:kern w:val="28"/>
      <w:sz w:val="32"/>
      <w:szCs w:val="32"/>
      <w:lang w:val="en-US" w:eastAsia="zh-CN" w:bidi="ar-SA"/>
    </w:rPr>
  </w:style>
  <w:style w:type="character" w:customStyle="1" w:styleId="95">
    <w:name w:val="脚注文本 字符"/>
    <w:link w:val="45"/>
    <w:uiPriority w:val="0"/>
    <w:rPr>
      <w:kern w:val="2"/>
      <w:sz w:val="18"/>
      <w:szCs w:val="18"/>
    </w:rPr>
  </w:style>
  <w:style w:type="character" w:customStyle="1" w:styleId="96">
    <w:name w:val="正文文本缩进 3 字符"/>
    <w:link w:val="47"/>
    <w:uiPriority w:val="0"/>
    <w:rPr>
      <w:rFonts w:ascii="宋体" w:hAnsi="宋体" w:eastAsia="宋体"/>
      <w:b/>
      <w:kern w:val="2"/>
      <w:sz w:val="21"/>
      <w:lang w:val="en-US" w:eastAsia="zh-CN" w:bidi="ar-SA"/>
    </w:rPr>
  </w:style>
  <w:style w:type="character" w:customStyle="1" w:styleId="97">
    <w:name w:val="正文文本 2 字符"/>
    <w:link w:val="51"/>
    <w:uiPriority w:val="0"/>
    <w:rPr>
      <w:rFonts w:eastAsia="宋体"/>
      <w:b/>
      <w:color w:val="FF0000"/>
      <w:kern w:val="2"/>
      <w:sz w:val="21"/>
      <w:lang w:val="en-US" w:eastAsia="zh-CN" w:bidi="ar-SA"/>
    </w:rPr>
  </w:style>
  <w:style w:type="character" w:customStyle="1" w:styleId="98">
    <w:name w:val="HTML 预设格式 字符"/>
    <w:link w:val="52"/>
    <w:uiPriority w:val="0"/>
    <w:rPr>
      <w:rFonts w:ascii="Arial Unicode MS" w:hAnsi="Arial Unicode MS" w:eastAsia="Arial Unicode MS" w:cs="Arial Unicode MS"/>
      <w:lang w:val="en-US" w:eastAsia="zh-CN" w:bidi="ar-SA"/>
    </w:rPr>
  </w:style>
  <w:style w:type="character" w:customStyle="1" w:styleId="99">
    <w:name w:val="标题 字符"/>
    <w:link w:val="54"/>
    <w:uiPriority w:val="2"/>
    <w:rPr>
      <w:rFonts w:ascii="Arial" w:hAnsi="Arial" w:eastAsia="楷体_GB2312"/>
      <w:b/>
      <w:kern w:val="2"/>
      <w:sz w:val="44"/>
      <w:lang w:val="en-US" w:eastAsia="zh-CN" w:bidi="ar-SA"/>
    </w:rPr>
  </w:style>
  <w:style w:type="character" w:customStyle="1" w:styleId="100">
    <w:name w:val="批注主题 字符"/>
    <w:link w:val="14"/>
    <w:uiPriority w:val="0"/>
    <w:rPr>
      <w:rFonts w:eastAsia="宋体"/>
      <w:b/>
      <w:bCs/>
      <w:kern w:val="2"/>
      <w:sz w:val="21"/>
      <w:szCs w:val="24"/>
      <w:lang w:val="en-US" w:eastAsia="zh-CN" w:bidi="ar-SA"/>
    </w:rPr>
  </w:style>
  <w:style w:type="character" w:customStyle="1" w:styleId="101">
    <w:name w:val="正文文本首行缩进 字符"/>
    <w:link w:val="17"/>
    <w:uiPriority w:val="0"/>
    <w:rPr>
      <w:kern w:val="2"/>
      <w:sz w:val="21"/>
    </w:rPr>
  </w:style>
  <w:style w:type="character" w:customStyle="1" w:styleId="102">
    <w:name w:val="para"/>
    <w:uiPriority w:val="0"/>
  </w:style>
  <w:style w:type="character" w:customStyle="1" w:styleId="103">
    <w:name w:val="Char Char1"/>
    <w:uiPriority w:val="0"/>
    <w:rPr>
      <w:rFonts w:ascii="Arial" w:hAnsi="Arial" w:eastAsia="宋体"/>
      <w:b/>
      <w:bCs/>
      <w:kern w:val="2"/>
      <w:sz w:val="28"/>
      <w:szCs w:val="28"/>
      <w:lang w:val="en-US" w:eastAsia="zh-CN" w:bidi="ar-SA"/>
    </w:rPr>
  </w:style>
  <w:style w:type="character" w:customStyle="1" w:styleId="104">
    <w:name w:val="abcde1"/>
    <w:uiPriority w:val="0"/>
    <w:rPr>
      <w:sz w:val="20"/>
    </w:rPr>
  </w:style>
  <w:style w:type="character" w:customStyle="1" w:styleId="105">
    <w:name w:val="标题 21"/>
    <w:uiPriority w:val="0"/>
    <w:rPr>
      <w:rFonts w:ascii="宋体" w:hAnsi="宋体" w:eastAsia="宋体"/>
      <w:b/>
      <w:kern w:val="2"/>
      <w:sz w:val="36"/>
      <w:szCs w:val="24"/>
      <w:lang w:val="en-US" w:eastAsia="zh-CN" w:bidi="ar-SA"/>
    </w:rPr>
  </w:style>
  <w:style w:type="character" w:customStyle="1" w:styleId="106">
    <w:name w:val="s"/>
    <w:uiPriority w:val="0"/>
  </w:style>
  <w:style w:type="character" w:customStyle="1" w:styleId="107">
    <w:name w:val="cn1"/>
    <w:uiPriority w:val="0"/>
  </w:style>
  <w:style w:type="character" w:customStyle="1" w:styleId="108">
    <w:name w:val="￥正文 Char"/>
    <w:link w:val="109"/>
    <w:uiPriority w:val="0"/>
    <w:rPr>
      <w:rFonts w:ascii="Calibri" w:hAnsi="Calibri"/>
      <w:sz w:val="24"/>
    </w:rPr>
  </w:style>
  <w:style w:type="paragraph" w:customStyle="1" w:styleId="109">
    <w:name w:val="￥正文"/>
    <w:basedOn w:val="1"/>
    <w:link w:val="108"/>
    <w:qFormat/>
    <w:uiPriority w:val="0"/>
    <w:pPr>
      <w:spacing w:line="360" w:lineRule="auto"/>
      <w:ind w:firstLine="200" w:firstLineChars="200"/>
    </w:pPr>
    <w:rPr>
      <w:rFonts w:ascii="Calibri" w:hAnsi="Calibri"/>
      <w:kern w:val="0"/>
      <w:sz w:val="24"/>
      <w:szCs w:val="20"/>
    </w:rPr>
  </w:style>
  <w:style w:type="character" w:customStyle="1" w:styleId="110">
    <w:name w:val="font91"/>
    <w:uiPriority w:val="0"/>
    <w:rPr>
      <w:rFonts w:hint="default" w:ascii="Arial" w:hAnsi="Arial" w:cs="Arial"/>
      <w:sz w:val="16"/>
      <w:szCs w:val="16"/>
    </w:rPr>
  </w:style>
  <w:style w:type="character" w:customStyle="1" w:styleId="111">
    <w:name w:val="page number"/>
    <w:uiPriority w:val="0"/>
  </w:style>
  <w:style w:type="character" w:customStyle="1" w:styleId="112">
    <w:name w:val="尾注文本 Char1"/>
    <w:uiPriority w:val="0"/>
    <w:rPr>
      <w:kern w:val="2"/>
      <w:sz w:val="21"/>
      <w:szCs w:val="24"/>
    </w:rPr>
  </w:style>
  <w:style w:type="character" w:customStyle="1" w:styleId="113">
    <w:name w:val="Body Char"/>
    <w:link w:val="114"/>
    <w:uiPriority w:val="0"/>
    <w:rPr>
      <w:rFonts w:ascii="Arial" w:hAnsi="Arial"/>
      <w:color w:val="000000"/>
      <w:szCs w:val="24"/>
    </w:rPr>
  </w:style>
  <w:style w:type="paragraph" w:customStyle="1" w:styleId="114">
    <w:name w:val="Body"/>
    <w:basedOn w:val="1"/>
    <w:link w:val="113"/>
    <w:uiPriority w:val="0"/>
    <w:pPr>
      <w:widowControl/>
      <w:tabs>
        <w:tab w:val="left" w:pos="9255"/>
      </w:tabs>
      <w:spacing w:line="360" w:lineRule="auto"/>
      <w:ind w:firstLine="315" w:firstLineChars="150"/>
      <w:jc w:val="center"/>
    </w:pPr>
    <w:rPr>
      <w:rFonts w:ascii="Arial" w:hAnsi="Arial"/>
      <w:color w:val="000000"/>
      <w:kern w:val="0"/>
      <w:sz w:val="20"/>
    </w:rPr>
  </w:style>
  <w:style w:type="character" w:customStyle="1" w:styleId="115">
    <w:name w:val="_Style 114"/>
    <w:qFormat/>
    <w:uiPriority w:val="0"/>
    <w:rPr>
      <w:b/>
      <w:bCs/>
      <w:i/>
      <w:iCs/>
      <w:color w:val="4F81BD"/>
    </w:rPr>
  </w:style>
  <w:style w:type="character" w:customStyle="1" w:styleId="116">
    <w:name w:val="正文缩进2格 Char Char"/>
    <w:uiPriority w:val="0"/>
    <w:rPr>
      <w:rFonts w:ascii="仿宋_GB2312" w:hAnsi="宋体" w:eastAsia="仿宋_GB2312"/>
      <w:kern w:val="2"/>
      <w:sz w:val="31"/>
      <w:lang w:val="en-US" w:eastAsia="zh-CN" w:bidi="ar-SA"/>
    </w:rPr>
  </w:style>
  <w:style w:type="character" w:customStyle="1" w:styleId="117">
    <w:name w:val="样式4 Char Char"/>
    <w:link w:val="118"/>
    <w:uiPriority w:val="0"/>
    <w:rPr>
      <w:rFonts w:cs="宋体"/>
      <w:color w:val="000000"/>
      <w:sz w:val="24"/>
      <w:szCs w:val="24"/>
    </w:rPr>
  </w:style>
  <w:style w:type="paragraph" w:customStyle="1" w:styleId="118">
    <w:name w:val="样式4 Char"/>
    <w:basedOn w:val="1"/>
    <w:link w:val="117"/>
    <w:uiPriority w:val="0"/>
    <w:pPr>
      <w:widowControl/>
      <w:spacing w:before="156" w:beforeLines="50" w:after="156" w:afterLines="50" w:line="360" w:lineRule="auto"/>
      <w:ind w:firstLine="480" w:firstLineChars="200"/>
      <w:jc w:val="left"/>
    </w:pPr>
    <w:rPr>
      <w:color w:val="000000"/>
      <w:kern w:val="0"/>
      <w:sz w:val="24"/>
    </w:rPr>
  </w:style>
  <w:style w:type="character" w:customStyle="1" w:styleId="119">
    <w:name w:val="fontorange1"/>
    <w:uiPriority w:val="0"/>
    <w:rPr>
      <w:rFonts w:hint="default" w:ascii="ˎ̥" w:hAnsi="ˎ̥"/>
      <w:color w:val="FF6600"/>
      <w:sz w:val="18"/>
      <w:szCs w:val="18"/>
    </w:rPr>
  </w:style>
  <w:style w:type="character" w:customStyle="1" w:styleId="120">
    <w:name w:val="表格名称 Char"/>
    <w:link w:val="121"/>
    <w:uiPriority w:val="0"/>
    <w:rPr>
      <w:rFonts w:ascii="宋体" w:hAnsi="宋体"/>
      <w:b/>
      <w:kern w:val="2"/>
      <w:sz w:val="24"/>
      <w:szCs w:val="21"/>
    </w:rPr>
  </w:style>
  <w:style w:type="paragraph" w:customStyle="1" w:styleId="121">
    <w:name w:val="表格名称"/>
    <w:basedOn w:val="122"/>
    <w:link w:val="120"/>
    <w:uiPriority w:val="0"/>
    <w:pPr>
      <w:spacing w:line="360" w:lineRule="auto"/>
      <w:ind w:left="360" w:firstLine="0" w:firstLineChars="0"/>
      <w:jc w:val="center"/>
    </w:pPr>
    <w:rPr>
      <w:rFonts w:ascii="宋体" w:hAnsi="宋体"/>
      <w:b/>
      <w:sz w:val="24"/>
      <w:szCs w:val="21"/>
    </w:rPr>
  </w:style>
  <w:style w:type="paragraph" w:customStyle="1" w:styleId="122">
    <w:name w:val="List Paragraph"/>
    <w:basedOn w:val="1"/>
    <w:link w:val="123"/>
    <w:qFormat/>
    <w:uiPriority w:val="34"/>
    <w:pPr>
      <w:ind w:firstLine="420" w:firstLineChars="200"/>
    </w:pPr>
  </w:style>
  <w:style w:type="character" w:customStyle="1" w:styleId="123">
    <w:name w:val="列表段落 字符"/>
    <w:link w:val="122"/>
    <w:uiPriority w:val="0"/>
    <w:rPr>
      <w:kern w:val="2"/>
      <w:sz w:val="21"/>
      <w:szCs w:val="24"/>
    </w:rPr>
  </w:style>
  <w:style w:type="character" w:customStyle="1" w:styleId="124">
    <w:name w:val="ourfont1"/>
    <w:uiPriority w:val="0"/>
    <w:rPr>
      <w:rFonts w:hint="eastAsia" w:ascii="宋体" w:hAnsi="宋体" w:eastAsia="宋体"/>
      <w:sz w:val="18"/>
      <w:szCs w:val="18"/>
    </w:rPr>
  </w:style>
  <w:style w:type="character" w:customStyle="1" w:styleId="125">
    <w:name w:val="样式23 Char"/>
    <w:link w:val="126"/>
    <w:uiPriority w:val="0"/>
    <w:rPr>
      <w:rFonts w:ascii="Arial" w:hAnsi="Arial" w:eastAsia="黑体"/>
      <w:b/>
      <w:sz w:val="24"/>
      <w:szCs w:val="30"/>
    </w:rPr>
  </w:style>
  <w:style w:type="paragraph" w:customStyle="1" w:styleId="126">
    <w:name w:val="样式23"/>
    <w:basedOn w:val="1"/>
    <w:link w:val="125"/>
    <w:qFormat/>
    <w:uiPriority w:val="0"/>
    <w:pPr>
      <w:keepNext/>
      <w:keepLines/>
      <w:tabs>
        <w:tab w:val="left" w:pos="1232"/>
      </w:tabs>
      <w:spacing w:before="280" w:after="156" w:line="377" w:lineRule="auto"/>
      <w:jc w:val="left"/>
      <w:outlineLvl w:val="3"/>
    </w:pPr>
    <w:rPr>
      <w:rFonts w:ascii="Arial" w:hAnsi="Arial" w:eastAsia="黑体"/>
      <w:b/>
      <w:kern w:val="0"/>
      <w:sz w:val="24"/>
      <w:szCs w:val="30"/>
    </w:rPr>
  </w:style>
  <w:style w:type="character" w:customStyle="1" w:styleId="127">
    <w:name w:val="font01"/>
    <w:uiPriority w:val="0"/>
    <w:rPr>
      <w:rFonts w:hint="default" w:ascii="Arial" w:hAnsi="Arial" w:cs="Arial"/>
      <w:color w:val="000000"/>
      <w:sz w:val="22"/>
      <w:szCs w:val="22"/>
      <w:u w:val="none"/>
    </w:rPr>
  </w:style>
  <w:style w:type="character" w:customStyle="1" w:styleId="128">
    <w:name w:val="font61"/>
    <w:uiPriority w:val="0"/>
    <w:rPr>
      <w:rFonts w:hint="eastAsia" w:ascii="宋体" w:hAnsi="宋体" w:eastAsia="宋体"/>
      <w:color w:val="000000"/>
      <w:sz w:val="22"/>
      <w:szCs w:val="22"/>
      <w:u w:val="none"/>
    </w:rPr>
  </w:style>
  <w:style w:type="character" w:customStyle="1" w:styleId="129">
    <w:name w:val="标题 2 Char1"/>
    <w:semiHidden/>
    <w:uiPriority w:val="0"/>
    <w:rPr>
      <w:rFonts w:ascii="Arial" w:hAnsi="Arial" w:eastAsia="黑体"/>
      <w:b/>
      <w:bCs/>
      <w:kern w:val="2"/>
      <w:sz w:val="32"/>
      <w:szCs w:val="32"/>
      <w:lang w:val="en-US" w:eastAsia="zh-CN" w:bidi="ar-SA"/>
    </w:rPr>
  </w:style>
  <w:style w:type="character" w:customStyle="1" w:styleId="130">
    <w:name w:val="arr1"/>
    <w:uiPriority w:val="0"/>
  </w:style>
  <w:style w:type="character" w:customStyle="1" w:styleId="131">
    <w:name w:val="text2"/>
    <w:uiPriority w:val="0"/>
    <w:rPr>
      <w:rFonts w:hint="eastAsia" w:ascii="宋体" w:hAnsi="宋体" w:eastAsia="宋体"/>
      <w:color w:val="00CCCC"/>
      <w:sz w:val="22"/>
      <w:szCs w:val="22"/>
      <w:u w:val="none"/>
    </w:rPr>
  </w:style>
  <w:style w:type="character" w:customStyle="1" w:styleId="132">
    <w:name w:val="H5 Char Char"/>
    <w:uiPriority w:val="0"/>
    <w:rPr>
      <w:rFonts w:ascii="Calibri" w:hAnsi="Calibri" w:eastAsia="宋体" w:cs="Times New Roman"/>
      <w:b/>
      <w:bCs/>
      <w:sz w:val="28"/>
      <w:szCs w:val="28"/>
    </w:rPr>
  </w:style>
  <w:style w:type="character" w:customStyle="1" w:styleId="133">
    <w:name w:val="my正文 Char"/>
    <w:link w:val="134"/>
    <w:uiPriority w:val="0"/>
    <w:rPr>
      <w:rFonts w:ascii="宋体" w:hAnsi="宋体" w:cs="宋体"/>
      <w:sz w:val="24"/>
      <w:szCs w:val="24"/>
    </w:rPr>
  </w:style>
  <w:style w:type="paragraph" w:customStyle="1" w:styleId="134">
    <w:name w:val="my正文"/>
    <w:basedOn w:val="4"/>
    <w:link w:val="133"/>
    <w:uiPriority w:val="0"/>
    <w:pPr>
      <w:spacing w:before="156" w:beforeLines="50" w:line="360" w:lineRule="auto"/>
      <w:ind w:firstLine="540" w:firstLineChars="225"/>
    </w:pPr>
    <w:rPr>
      <w:rFonts w:ascii="宋体" w:hAnsi="宋体" w:eastAsia="宋体"/>
      <w:kern w:val="0"/>
      <w:sz w:val="24"/>
      <w:szCs w:val="24"/>
    </w:rPr>
  </w:style>
  <w:style w:type="character" w:customStyle="1" w:styleId="135">
    <w:name w:val="样式20 Char"/>
    <w:link w:val="136"/>
    <w:uiPriority w:val="0"/>
    <w:rPr>
      <w:rFonts w:ascii="Arial" w:hAnsi="Arial"/>
      <w:b/>
      <w:bCs/>
      <w:sz w:val="30"/>
      <w:szCs w:val="30"/>
    </w:rPr>
  </w:style>
  <w:style w:type="paragraph" w:customStyle="1" w:styleId="136">
    <w:name w:val="样式20"/>
    <w:basedOn w:val="5"/>
    <w:link w:val="135"/>
    <w:qFormat/>
    <w:uiPriority w:val="0"/>
    <w:pPr>
      <w:ind w:left="567" w:hanging="567"/>
    </w:pPr>
    <w:rPr>
      <w:rFonts w:eastAsia="宋体"/>
      <w:kern w:val="0"/>
      <w:sz w:val="30"/>
      <w:szCs w:val="30"/>
    </w:rPr>
  </w:style>
  <w:style w:type="character" w:customStyle="1" w:styleId="137">
    <w:name w:val="Footer1 Char"/>
    <w:uiPriority w:val="0"/>
    <w:rPr>
      <w:rFonts w:eastAsia="宋体"/>
      <w:kern w:val="2"/>
      <w:sz w:val="18"/>
      <w:lang w:val="en-US" w:eastAsia="zh-CN" w:bidi="ar-SA"/>
    </w:rPr>
  </w:style>
  <w:style w:type="character" w:customStyle="1" w:styleId="138">
    <w:name w:val="he_font18px"/>
    <w:uiPriority w:val="5"/>
  </w:style>
  <w:style w:type="character" w:customStyle="1" w:styleId="139">
    <w:name w:val="p141"/>
    <w:uiPriority w:val="3"/>
    <w:rPr>
      <w:sz w:val="21"/>
      <w:szCs w:val="21"/>
    </w:rPr>
  </w:style>
  <w:style w:type="character" w:customStyle="1" w:styleId="140">
    <w:name w:val="bold1"/>
    <w:uiPriority w:val="0"/>
    <w:rPr>
      <w:sz w:val="32"/>
      <w:szCs w:val="18"/>
    </w:rPr>
  </w:style>
  <w:style w:type="character" w:customStyle="1" w:styleId="141">
    <w:name w:val="_Style 140"/>
    <w:qFormat/>
    <w:uiPriority w:val="0"/>
    <w:rPr>
      <w:i/>
      <w:iCs/>
      <w:color w:val="808080"/>
    </w:rPr>
  </w:style>
  <w:style w:type="character" w:customStyle="1" w:styleId="142">
    <w:name w:val="Figure Char"/>
    <w:link w:val="143"/>
    <w:uiPriority w:val="0"/>
    <w:rPr>
      <w:rFonts w:ascii="Calibri" w:hAnsi="Calibri"/>
      <w:sz w:val="24"/>
      <w:szCs w:val="24"/>
      <w:lang w:eastAsia="en-US" w:bidi="en-US"/>
    </w:rPr>
  </w:style>
  <w:style w:type="paragraph" w:customStyle="1" w:styleId="143">
    <w:name w:val="Figure"/>
    <w:basedOn w:val="1"/>
    <w:next w:val="144"/>
    <w:link w:val="142"/>
    <w:uiPriority w:val="0"/>
    <w:pPr>
      <w:keepNext/>
      <w:keepLines/>
      <w:widowControl/>
      <w:jc w:val="center"/>
    </w:pPr>
    <w:rPr>
      <w:rFonts w:ascii="Calibri" w:hAnsi="Calibri"/>
      <w:kern w:val="0"/>
      <w:sz w:val="24"/>
      <w:lang w:eastAsia="en-US" w:bidi="en-US"/>
    </w:rPr>
  </w:style>
  <w:style w:type="paragraph" w:customStyle="1" w:styleId="144">
    <w:name w:val="Figure Description"/>
    <w:basedOn w:val="143"/>
    <w:next w:val="1"/>
    <w:link w:val="145"/>
    <w:uiPriority w:val="0"/>
    <w:pPr>
      <w:tabs>
        <w:tab w:val="left" w:pos="0"/>
      </w:tabs>
      <w:ind w:left="1554" w:hanging="420"/>
    </w:pPr>
    <w:rPr>
      <w:sz w:val="18"/>
    </w:rPr>
  </w:style>
  <w:style w:type="character" w:customStyle="1" w:styleId="145">
    <w:name w:val="Figure Description Char"/>
    <w:link w:val="144"/>
    <w:uiPriority w:val="0"/>
    <w:rPr>
      <w:rFonts w:ascii="Calibri" w:hAnsi="Calibri"/>
      <w:sz w:val="18"/>
      <w:szCs w:val="24"/>
      <w:lang w:eastAsia="en-US" w:bidi="en-US"/>
    </w:rPr>
  </w:style>
  <w:style w:type="character" w:customStyle="1" w:styleId="146">
    <w:name w:val="正文文本 Char1"/>
    <w:uiPriority w:val="0"/>
    <w:rPr>
      <w:rFonts w:eastAsia="宋体"/>
      <w:kern w:val="2"/>
      <w:sz w:val="21"/>
      <w:szCs w:val="24"/>
      <w:lang w:val="en-US" w:eastAsia="zh-CN" w:bidi="ar-SA"/>
    </w:rPr>
  </w:style>
  <w:style w:type="character" w:customStyle="1" w:styleId="147">
    <w:name w:val="Highlighted Variable"/>
    <w:uiPriority w:val="0"/>
    <w:rPr>
      <w:color w:val="000000"/>
    </w:rPr>
  </w:style>
  <w:style w:type="character" w:customStyle="1" w:styleId="148">
    <w:name w:val="font131"/>
    <w:uiPriority w:val="0"/>
    <w:rPr>
      <w:rFonts w:hint="eastAsia" w:ascii="宋体" w:hAnsi="宋体" w:eastAsia="宋体" w:cs="宋体"/>
      <w:b/>
      <w:color w:val="000000"/>
      <w:sz w:val="22"/>
      <w:szCs w:val="22"/>
      <w:u w:val="none"/>
    </w:rPr>
  </w:style>
  <w:style w:type="character" w:customStyle="1" w:styleId="149">
    <w:name w:val="标题 5（无编号）（绿盟科技） Char"/>
    <w:link w:val="150"/>
    <w:uiPriority w:val="0"/>
    <w:rPr>
      <w:rFonts w:ascii="Arial" w:hAnsi="Arial" w:eastAsia="黑体"/>
      <w:b/>
      <w:sz w:val="24"/>
      <w:szCs w:val="28"/>
    </w:rPr>
  </w:style>
  <w:style w:type="paragraph" w:customStyle="1" w:styleId="150">
    <w:name w:val="标题 5（无编号）（绿盟科技）"/>
    <w:basedOn w:val="8"/>
    <w:link w:val="149"/>
    <w:qFormat/>
    <w:uiPriority w:val="0"/>
    <w:pPr>
      <w:keepLines/>
      <w:numPr>
        <w:ilvl w:val="4"/>
        <w:numId w:val="0"/>
      </w:numPr>
      <w:tabs>
        <w:tab w:val="left" w:pos="1008"/>
        <w:tab w:val="left" w:pos="1232"/>
        <w:tab w:val="clear" w:pos="1680"/>
      </w:tabs>
      <w:spacing w:before="280" w:after="156" w:line="377" w:lineRule="auto"/>
    </w:pPr>
    <w:rPr>
      <w:rFonts w:ascii="Arial" w:hAnsi="Arial" w:eastAsia="黑体"/>
      <w:b/>
      <w:kern w:val="0"/>
      <w:sz w:val="24"/>
      <w:szCs w:val="28"/>
    </w:rPr>
  </w:style>
  <w:style w:type="character" w:customStyle="1" w:styleId="151">
    <w:name w:val="Char1"/>
    <w:uiPriority w:val="6"/>
    <w:rPr>
      <w:rFonts w:ascii="宋体" w:hAnsi="宋体" w:eastAsia="宋体"/>
      <w:kern w:val="1"/>
      <w:sz w:val="28"/>
      <w:lang w:val="en-US" w:eastAsia="zh-CN" w:bidi="ar-SA"/>
    </w:rPr>
  </w:style>
  <w:style w:type="character" w:customStyle="1" w:styleId="152">
    <w:name w:val="正文缩进2格 Char"/>
    <w:link w:val="153"/>
    <w:uiPriority w:val="0"/>
    <w:rPr>
      <w:rFonts w:ascii="仿宋_GB2312" w:hAnsi="宋体" w:eastAsia="仿宋_GB2312"/>
      <w:kern w:val="2"/>
      <w:sz w:val="31"/>
      <w:szCs w:val="28"/>
    </w:rPr>
  </w:style>
  <w:style w:type="paragraph" w:customStyle="1" w:styleId="153">
    <w:name w:val="正文缩进2格"/>
    <w:basedOn w:val="1"/>
    <w:link w:val="152"/>
    <w:uiPriority w:val="0"/>
    <w:pPr>
      <w:spacing w:after="120" w:line="600" w:lineRule="exact"/>
      <w:ind w:firstLine="639" w:firstLineChars="206"/>
    </w:pPr>
    <w:rPr>
      <w:rFonts w:ascii="仿宋_GB2312" w:hAnsi="宋体" w:eastAsia="仿宋_GB2312"/>
      <w:sz w:val="31"/>
      <w:szCs w:val="28"/>
    </w:rPr>
  </w:style>
  <w:style w:type="character" w:customStyle="1" w:styleId="154">
    <w:name w:val="文档结构图 Char1"/>
    <w:uiPriority w:val="0"/>
    <w:rPr>
      <w:rFonts w:ascii="宋体"/>
      <w:kern w:val="2"/>
      <w:sz w:val="18"/>
      <w:szCs w:val="18"/>
    </w:rPr>
  </w:style>
  <w:style w:type="character" w:customStyle="1" w:styleId="155">
    <w:name w:val="font21"/>
    <w:uiPriority w:val="0"/>
    <w:rPr>
      <w:rFonts w:hint="default" w:ascii="Arial" w:hAnsi="Arial" w:cs="Arial"/>
      <w:b/>
      <w:bCs/>
      <w:color w:val="000000"/>
      <w:sz w:val="22"/>
      <w:szCs w:val="22"/>
      <w:u w:val="none"/>
    </w:rPr>
  </w:style>
  <w:style w:type="character" w:customStyle="1" w:styleId="156">
    <w:name w:val="正文（绿盟科技） Char"/>
    <w:link w:val="157"/>
    <w:locked/>
    <w:uiPriority w:val="0"/>
    <w:rPr>
      <w:rFonts w:eastAsia="Times New Roman"/>
      <w:kern w:val="2"/>
      <w:sz w:val="21"/>
      <w:szCs w:val="21"/>
      <w:lang w:val="en-US" w:eastAsia="zh-CN" w:bidi="ar-SA"/>
    </w:rPr>
  </w:style>
  <w:style w:type="paragraph" w:customStyle="1" w:styleId="157">
    <w:name w:val="正文（绿盟科技）"/>
    <w:link w:val="156"/>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158">
    <w:name w:val="unnamed1"/>
    <w:uiPriority w:val="0"/>
  </w:style>
  <w:style w:type="character" w:customStyle="1" w:styleId="159">
    <w:name w:val="fontp1"/>
    <w:uiPriority w:val="0"/>
    <w:rPr>
      <w:rFonts w:hint="eastAsia" w:ascii="宋体" w:hAnsi="宋体" w:eastAsia="宋体"/>
      <w:sz w:val="18"/>
      <w:szCs w:val="18"/>
    </w:rPr>
  </w:style>
  <w:style w:type="character" w:customStyle="1" w:styleId="160">
    <w:name w:val="black11"/>
    <w:uiPriority w:val="0"/>
    <w:rPr>
      <w:color w:val="000000"/>
      <w:sz w:val="18"/>
      <w:szCs w:val="18"/>
    </w:rPr>
  </w:style>
  <w:style w:type="character" w:customStyle="1" w:styleId="161">
    <w:name w:val="p12"/>
    <w:uiPriority w:val="0"/>
  </w:style>
  <w:style w:type="character" w:customStyle="1" w:styleId="162">
    <w:name w:val="图形名称 Char"/>
    <w:link w:val="163"/>
    <w:uiPriority w:val="0"/>
    <w:rPr>
      <w:rFonts w:ascii="宋体" w:hAnsi="宋体"/>
      <w:b/>
      <w:kern w:val="2"/>
      <w:sz w:val="21"/>
      <w:szCs w:val="21"/>
    </w:rPr>
  </w:style>
  <w:style w:type="paragraph" w:customStyle="1" w:styleId="163">
    <w:name w:val="图形名称"/>
    <w:basedOn w:val="121"/>
    <w:link w:val="162"/>
    <w:uiPriority w:val="0"/>
    <w:pPr>
      <w:numPr>
        <w:ilvl w:val="0"/>
        <w:numId w:val="0"/>
      </w:numPr>
      <w:tabs>
        <w:tab w:val="left" w:pos="1320"/>
      </w:tabs>
      <w:ind w:left="1320" w:hanging="480"/>
    </w:pPr>
    <w:rPr>
      <w:sz w:val="21"/>
    </w:rPr>
  </w:style>
  <w:style w:type="character" w:customStyle="1" w:styleId="164">
    <w:name w:val="apple-converted-space"/>
    <w:uiPriority w:val="0"/>
  </w:style>
  <w:style w:type="character" w:customStyle="1" w:styleId="165">
    <w:name w:val="f-main1"/>
    <w:uiPriority w:val="0"/>
    <w:rPr>
      <w:rFonts w:hint="default" w:ascii="_x000B__x000C_" w:hAnsi="_x000B__x000C_"/>
      <w:color w:val="385269"/>
      <w:sz w:val="20"/>
      <w:szCs w:val="20"/>
    </w:rPr>
  </w:style>
  <w:style w:type="character" w:customStyle="1" w:styleId="166">
    <w:name w:val="注意框体 Char Char"/>
    <w:uiPriority w:val="0"/>
    <w:rPr>
      <w:rFonts w:ascii="Arial" w:hAnsi="Arial" w:eastAsia="黑体" w:cs="Times New Roman"/>
      <w:kern w:val="0"/>
      <w:sz w:val="24"/>
      <w:szCs w:val="20"/>
    </w:rPr>
  </w:style>
  <w:style w:type="character" w:customStyle="1" w:styleId="167">
    <w:name w:val="纯文本 Char1"/>
    <w:uiPriority w:val="0"/>
    <w:rPr>
      <w:rFonts w:ascii="宋体" w:hAnsi="Courier New" w:eastAsia="宋体" w:cs="Courier New"/>
      <w:kern w:val="2"/>
      <w:sz w:val="21"/>
      <w:szCs w:val="21"/>
      <w:lang w:val="en-US" w:eastAsia="zh-CN" w:bidi="ar-SA"/>
    </w:rPr>
  </w:style>
  <w:style w:type="character" w:customStyle="1" w:styleId="168">
    <w:name w:val="H6 Char Char"/>
    <w:uiPriority w:val="0"/>
    <w:rPr>
      <w:rFonts w:ascii="Arial" w:hAnsi="Arial" w:eastAsia="黑体" w:cs="Times New Roman"/>
      <w:b/>
      <w:kern w:val="0"/>
      <w:sz w:val="24"/>
      <w:szCs w:val="20"/>
    </w:rPr>
  </w:style>
  <w:style w:type="character" w:customStyle="1" w:styleId="169">
    <w:name w:val="普通文字1 Char1"/>
    <w:uiPriority w:val="0"/>
    <w:rPr>
      <w:rFonts w:ascii="宋体" w:hAnsi="Courier New" w:eastAsia="宋体" w:cs="Tahoma"/>
      <w:kern w:val="2"/>
      <w:sz w:val="21"/>
      <w:szCs w:val="21"/>
      <w:lang w:val="en-US" w:eastAsia="zh-CN" w:bidi="ar-SA"/>
    </w:rPr>
  </w:style>
  <w:style w:type="character" w:customStyle="1" w:styleId="170">
    <w:name w:val="正文文本 2 Char1"/>
    <w:uiPriority w:val="0"/>
    <w:rPr>
      <w:kern w:val="2"/>
      <w:sz w:val="21"/>
      <w:szCs w:val="24"/>
    </w:rPr>
  </w:style>
  <w:style w:type="character" w:customStyle="1" w:styleId="171">
    <w:name w:val="font31"/>
    <w:uiPriority w:val="0"/>
    <w:rPr>
      <w:rFonts w:hint="eastAsia" w:ascii="宋体" w:hAnsi="宋体" w:eastAsia="宋体"/>
      <w:color w:val="000000"/>
      <w:sz w:val="22"/>
      <w:szCs w:val="22"/>
      <w:u w:val="none"/>
    </w:rPr>
  </w:style>
  <w:style w:type="character" w:customStyle="1" w:styleId="172">
    <w:name w:val=" Char Char11"/>
    <w:uiPriority w:val="0"/>
    <w:rPr>
      <w:rFonts w:ascii="宋体"/>
      <w:kern w:val="2"/>
      <w:sz w:val="24"/>
    </w:rPr>
  </w:style>
  <w:style w:type="character" w:customStyle="1" w:styleId="173">
    <w:name w:val="标题 1 1 Char"/>
    <w:uiPriority w:val="0"/>
    <w:rPr>
      <w:b/>
      <w:kern w:val="44"/>
      <w:sz w:val="44"/>
    </w:rPr>
  </w:style>
  <w:style w:type="character" w:customStyle="1" w:styleId="174">
    <w:name w:val="bodytext1"/>
    <w:uiPriority w:val="0"/>
    <w:rPr>
      <w:rFonts w:hint="default" w:ascii="Arial" w:hAnsi="Arial" w:cs="Arial"/>
      <w:color w:val="333333"/>
      <w:sz w:val="17"/>
      <w:szCs w:val="17"/>
    </w:rPr>
  </w:style>
  <w:style w:type="character" w:customStyle="1" w:styleId="175">
    <w:name w:val="正文 Char"/>
    <w:link w:val="176"/>
    <w:uiPriority w:val="0"/>
    <w:rPr>
      <w:rFonts w:ascii="幼圆" w:hAnsi="Arial"/>
      <w:spacing w:val="20"/>
      <w:sz w:val="24"/>
    </w:rPr>
  </w:style>
  <w:style w:type="paragraph" w:customStyle="1" w:styleId="176">
    <w:name w:val="正文1"/>
    <w:basedOn w:val="1"/>
    <w:link w:val="175"/>
    <w:qFormat/>
    <w:uiPriority w:val="0"/>
    <w:pPr>
      <w:widowControl/>
      <w:spacing w:line="360" w:lineRule="auto"/>
      <w:ind w:firstLine="540"/>
      <w:textAlignment w:val="baseline"/>
    </w:pPr>
    <w:rPr>
      <w:rFonts w:ascii="幼圆" w:hAnsi="Arial"/>
      <w:spacing w:val="20"/>
      <w:kern w:val="0"/>
      <w:sz w:val="24"/>
      <w:szCs w:val="20"/>
    </w:rPr>
  </w:style>
  <w:style w:type="character" w:customStyle="1" w:styleId="177">
    <w:name w:val="样式 正文缩进 + 首行缩进:  2 字符 Char"/>
    <w:link w:val="178"/>
    <w:uiPriority w:val="0"/>
    <w:rPr>
      <w:sz w:val="24"/>
    </w:rPr>
  </w:style>
  <w:style w:type="paragraph" w:customStyle="1" w:styleId="178">
    <w:name w:val="样式 正文缩进 + 首行缩进:  2 字符"/>
    <w:basedOn w:val="9"/>
    <w:link w:val="177"/>
    <w:uiPriority w:val="0"/>
    <w:pPr>
      <w:spacing w:after="156" w:afterLines="50" w:line="360" w:lineRule="auto"/>
      <w:ind w:firstLine="200" w:firstLineChars="200"/>
      <w:jc w:val="left"/>
    </w:pPr>
    <w:rPr>
      <w:kern w:val="0"/>
      <w:sz w:val="24"/>
    </w:rPr>
  </w:style>
  <w:style w:type="character" w:customStyle="1" w:styleId="179">
    <w:name w:val="表正文 Char2"/>
    <w:uiPriority w:val="0"/>
    <w:rPr>
      <w:rFonts w:eastAsia="宋体"/>
      <w:kern w:val="2"/>
      <w:sz w:val="21"/>
      <w:szCs w:val="24"/>
      <w:lang w:val="en-US" w:eastAsia="zh-CN" w:bidi="ar-SA"/>
    </w:rPr>
  </w:style>
  <w:style w:type="character" w:customStyle="1" w:styleId="180">
    <w:name w:val="纯文本 Char Char Char Char"/>
    <w:uiPriority w:val="0"/>
    <w:rPr>
      <w:rFonts w:ascii="宋体" w:hAnsi="Courier New" w:eastAsia="宋体"/>
      <w:kern w:val="2"/>
      <w:lang w:val="en-US" w:eastAsia="zh-CN" w:bidi="ar-SA"/>
    </w:rPr>
  </w:style>
  <w:style w:type="character" w:customStyle="1" w:styleId="181">
    <w:name w:val="article1"/>
    <w:uiPriority w:val="0"/>
    <w:rPr>
      <w:spacing w:val="360"/>
      <w:sz w:val="30"/>
      <w:szCs w:val="30"/>
    </w:rPr>
  </w:style>
  <w:style w:type="character" w:customStyle="1" w:styleId="182">
    <w:name w:val="style21"/>
    <w:uiPriority w:val="0"/>
    <w:rPr>
      <w:sz w:val="18"/>
      <w:szCs w:val="18"/>
    </w:rPr>
  </w:style>
  <w:style w:type="character" w:customStyle="1" w:styleId="183">
    <w:name w:val="bodytextbold1"/>
    <w:uiPriority w:val="0"/>
    <w:rPr>
      <w:rFonts w:hint="default" w:ascii="Arial" w:hAnsi="Arial" w:cs="Arial"/>
      <w:b/>
      <w:bCs/>
      <w:color w:val="333333"/>
      <w:sz w:val="17"/>
      <w:szCs w:val="17"/>
    </w:rPr>
  </w:style>
  <w:style w:type="character" w:customStyle="1" w:styleId="184">
    <w:name w:val="wctjfont1"/>
    <w:uiPriority w:val="0"/>
    <w:rPr>
      <w:sz w:val="18"/>
      <w:szCs w:val="18"/>
    </w:rPr>
  </w:style>
  <w:style w:type="character" w:customStyle="1" w:styleId="185">
    <w:name w:val="font71"/>
    <w:uiPriority w:val="0"/>
    <w:rPr>
      <w:rFonts w:hint="eastAsia" w:ascii="宋体" w:hAnsi="宋体" w:eastAsia="宋体"/>
      <w:b/>
      <w:bCs/>
      <w:color w:val="000000"/>
      <w:sz w:val="22"/>
      <w:szCs w:val="22"/>
      <w:u w:val="none"/>
    </w:rPr>
  </w:style>
  <w:style w:type="character" w:customStyle="1" w:styleId="186">
    <w:name w:val="常规 Char"/>
    <w:link w:val="187"/>
    <w:uiPriority w:val="0"/>
    <w:rPr>
      <w:szCs w:val="21"/>
    </w:rPr>
  </w:style>
  <w:style w:type="paragraph" w:customStyle="1" w:styleId="187">
    <w:name w:val="常规"/>
    <w:basedOn w:val="1"/>
    <w:link w:val="186"/>
    <w:uiPriority w:val="0"/>
    <w:pPr>
      <w:spacing w:before="312" w:beforeLines="100" w:after="312" w:afterLines="100"/>
      <w:ind w:left="1134"/>
    </w:pPr>
    <w:rPr>
      <w:kern w:val="0"/>
      <w:sz w:val="20"/>
      <w:szCs w:val="21"/>
    </w:rPr>
  </w:style>
  <w:style w:type="character" w:customStyle="1" w:styleId="188">
    <w:name w:val="font51"/>
    <w:uiPriority w:val="0"/>
    <w:rPr>
      <w:rFonts w:hint="default" w:ascii="Arial" w:hAnsi="Arial" w:cs="Arial"/>
      <w:b/>
      <w:bCs/>
      <w:color w:val="000000"/>
      <w:sz w:val="22"/>
      <w:szCs w:val="22"/>
      <w:u w:val="none"/>
    </w:rPr>
  </w:style>
  <w:style w:type="character" w:customStyle="1" w:styleId="189">
    <w:name w:val="样式21 Char"/>
    <w:link w:val="190"/>
    <w:uiPriority w:val="0"/>
    <w:rPr>
      <w:rFonts w:ascii="Arial" w:hAnsi="Arial"/>
      <w:b/>
      <w:sz w:val="28"/>
      <w:szCs w:val="28"/>
    </w:rPr>
  </w:style>
  <w:style w:type="paragraph" w:customStyle="1" w:styleId="190">
    <w:name w:val="样式21"/>
    <w:basedOn w:val="6"/>
    <w:link w:val="189"/>
    <w:qFormat/>
    <w:uiPriority w:val="0"/>
    <w:pPr>
      <w:numPr>
        <w:ilvl w:val="1"/>
        <w:numId w:val="0"/>
      </w:numPr>
      <w:spacing w:line="416" w:lineRule="auto"/>
      <w:ind w:left="709" w:hanging="709"/>
    </w:pPr>
    <w:rPr>
      <w:rFonts w:ascii="Arial" w:hAnsi="Arial"/>
      <w:bCs/>
      <w:kern w:val="0"/>
      <w:sz w:val="28"/>
      <w:szCs w:val="28"/>
    </w:rPr>
  </w:style>
  <w:style w:type="character" w:customStyle="1" w:styleId="191">
    <w:name w:val="16"/>
    <w:uiPriority w:val="0"/>
  </w:style>
  <w:style w:type="character" w:customStyle="1" w:styleId="192">
    <w:name w:val="font101"/>
    <w:uiPriority w:val="0"/>
    <w:rPr>
      <w:rFonts w:hint="eastAsia" w:ascii="宋体" w:hAnsi="宋体" w:eastAsia="宋体"/>
      <w:color w:val="000000"/>
      <w:sz w:val="22"/>
      <w:szCs w:val="22"/>
      <w:u w:val="none"/>
    </w:rPr>
  </w:style>
  <w:style w:type="character" w:customStyle="1" w:styleId="193">
    <w:name w:val="font112"/>
    <w:uiPriority w:val="0"/>
    <w:rPr>
      <w:rFonts w:hint="eastAsia" w:ascii="宋体" w:hAnsi="宋体" w:eastAsia="宋体" w:cs="宋体"/>
      <w:color w:val="FF0000"/>
      <w:sz w:val="22"/>
      <w:szCs w:val="22"/>
      <w:u w:val="none"/>
    </w:rPr>
  </w:style>
  <w:style w:type="character" w:customStyle="1" w:styleId="194">
    <w:name w:val="页眉1 Char Char"/>
    <w:uiPriority w:val="0"/>
    <w:rPr>
      <w:rFonts w:eastAsia="宋体"/>
      <w:kern w:val="2"/>
      <w:sz w:val="18"/>
      <w:lang w:val="en-US" w:eastAsia="zh-CN" w:bidi="ar-SA"/>
    </w:rPr>
  </w:style>
  <w:style w:type="character" w:customStyle="1" w:styleId="195">
    <w:name w:val="样式5-1 Char Char"/>
    <w:link w:val="196"/>
    <w:uiPriority w:val="0"/>
    <w:rPr>
      <w:rFonts w:ascii="Arial" w:hAnsi="Arial" w:eastAsia="黑体"/>
      <w:b/>
      <w:kern w:val="2"/>
      <w:sz w:val="21"/>
    </w:rPr>
  </w:style>
  <w:style w:type="paragraph" w:customStyle="1" w:styleId="196">
    <w:name w:val="样式5-1"/>
    <w:basedOn w:val="8"/>
    <w:link w:val="195"/>
    <w:uiPriority w:val="0"/>
    <w:pPr>
      <w:keepLines/>
      <w:numPr>
        <w:ilvl w:val="4"/>
        <w:numId w:val="2"/>
      </w:numPr>
      <w:tabs>
        <w:tab w:val="clear" w:pos="1680"/>
      </w:tabs>
      <w:spacing w:before="280" w:after="290" w:line="372" w:lineRule="auto"/>
      <w:ind w:left="0" w:firstLine="0"/>
      <w:jc w:val="both"/>
    </w:pPr>
    <w:rPr>
      <w:rFonts w:ascii="Arial" w:hAnsi="Arial" w:eastAsia="黑体"/>
      <w:b/>
      <w:sz w:val="21"/>
    </w:rPr>
  </w:style>
  <w:style w:type="character" w:customStyle="1" w:styleId="197">
    <w:name w:val="font81"/>
    <w:uiPriority w:val="0"/>
    <w:rPr>
      <w:rFonts w:hint="eastAsia" w:ascii="宋体" w:hAnsi="宋体" w:eastAsia="宋体"/>
      <w:b/>
      <w:bCs/>
      <w:color w:val="000000"/>
      <w:sz w:val="22"/>
      <w:szCs w:val="22"/>
      <w:u w:val="none"/>
    </w:rPr>
  </w:style>
  <w:style w:type="character" w:customStyle="1" w:styleId="198">
    <w:name w:val="3级标题 Char"/>
    <w:link w:val="199"/>
    <w:uiPriority w:val="0"/>
    <w:rPr>
      <w:rFonts w:ascii="Arial" w:hAnsi="Arial" w:eastAsia="黑体"/>
      <w:b/>
      <w:sz w:val="26"/>
      <w:szCs w:val="28"/>
    </w:rPr>
  </w:style>
  <w:style w:type="paragraph" w:customStyle="1" w:styleId="199">
    <w:name w:val="3级标题"/>
    <w:basedOn w:val="1"/>
    <w:link w:val="198"/>
    <w:qFormat/>
    <w:uiPriority w:val="0"/>
    <w:pPr>
      <w:keepNext/>
      <w:keepLines/>
      <w:tabs>
        <w:tab w:val="left" w:pos="1232"/>
      </w:tabs>
      <w:spacing w:before="280" w:after="156" w:line="377" w:lineRule="auto"/>
      <w:jc w:val="left"/>
      <w:outlineLvl w:val="2"/>
    </w:pPr>
    <w:rPr>
      <w:rFonts w:ascii="Arial" w:hAnsi="Arial" w:eastAsia="黑体"/>
      <w:b/>
      <w:kern w:val="0"/>
      <w:sz w:val="26"/>
      <w:szCs w:val="28"/>
    </w:rPr>
  </w:style>
  <w:style w:type="character" w:customStyle="1" w:styleId="200">
    <w:name w:val="表格 Char Char"/>
    <w:link w:val="201"/>
    <w:uiPriority w:val="0"/>
    <w:rPr>
      <w:b/>
      <w:bCs/>
      <w:color w:val="000000"/>
      <w:kern w:val="2"/>
      <w:sz w:val="24"/>
      <w:szCs w:val="24"/>
    </w:rPr>
  </w:style>
  <w:style w:type="paragraph" w:customStyle="1" w:styleId="201">
    <w:name w:val="表格"/>
    <w:basedOn w:val="1"/>
    <w:link w:val="200"/>
    <w:uiPriority w:val="0"/>
    <w:pPr>
      <w:spacing w:line="400" w:lineRule="atLeast"/>
    </w:pPr>
    <w:rPr>
      <w:b/>
      <w:bCs/>
      <w:color w:val="000000"/>
      <w:sz w:val="24"/>
    </w:rPr>
  </w:style>
  <w:style w:type="character" w:customStyle="1" w:styleId="202">
    <w:name w:val="unnamed11"/>
    <w:uiPriority w:val="0"/>
    <w:rPr>
      <w:color w:val="999999"/>
      <w:sz w:val="12"/>
      <w:szCs w:val="12"/>
    </w:rPr>
  </w:style>
  <w:style w:type="character" w:customStyle="1" w:styleId="203">
    <w:name w:val="Item List Char"/>
    <w:link w:val="204"/>
    <w:uiPriority w:val="0"/>
    <w:rPr>
      <w:szCs w:val="24"/>
    </w:rPr>
  </w:style>
  <w:style w:type="paragraph" w:customStyle="1" w:styleId="204">
    <w:name w:val="Item List"/>
    <w:basedOn w:val="1"/>
    <w:link w:val="203"/>
    <w:uiPriority w:val="0"/>
    <w:pPr>
      <w:numPr>
        <w:ilvl w:val="1"/>
        <w:numId w:val="3"/>
      </w:numPr>
      <w:tabs>
        <w:tab w:val="left" w:pos="420"/>
        <w:tab w:val="left" w:pos="720"/>
      </w:tabs>
      <w:snapToGrid w:val="0"/>
      <w:spacing w:after="156" w:afterLines="50"/>
      <w:ind w:left="720" w:hanging="360"/>
      <w:jc w:val="left"/>
    </w:pPr>
    <w:rPr>
      <w:kern w:val="0"/>
      <w:sz w:val="20"/>
    </w:rPr>
  </w:style>
  <w:style w:type="character" w:customStyle="1" w:styleId="205">
    <w:name w:val="Font Style17"/>
    <w:uiPriority w:val="6"/>
    <w:rPr>
      <w:rFonts w:ascii="黑体" w:eastAsia="黑体" w:cs="黑体"/>
      <w:sz w:val="28"/>
      <w:szCs w:val="28"/>
    </w:rPr>
  </w:style>
  <w:style w:type="character" w:customStyle="1" w:styleId="206">
    <w:name w:val="font151"/>
    <w:uiPriority w:val="0"/>
    <w:rPr>
      <w:rFonts w:hint="eastAsia" w:ascii="宋体" w:hAnsi="宋体" w:eastAsia="宋体" w:cs="宋体"/>
      <w:color w:val="FF0000"/>
      <w:sz w:val="22"/>
      <w:szCs w:val="22"/>
      <w:u w:val="none"/>
    </w:rPr>
  </w:style>
  <w:style w:type="character" w:customStyle="1" w:styleId="207">
    <w:name w:val="Body Text Indent Char"/>
    <w:uiPriority w:val="0"/>
    <w:rPr>
      <w:rFonts w:ascii="宋体" w:hAnsi="宋体" w:eastAsia="宋体"/>
      <w:sz w:val="24"/>
      <w:szCs w:val="24"/>
      <w:lang w:val="en-US" w:eastAsia="zh-CN" w:bidi="ar-SA"/>
    </w:rPr>
  </w:style>
  <w:style w:type="character" w:customStyle="1" w:styleId="208">
    <w:name w:val="meuncn1"/>
    <w:uiPriority w:val="0"/>
    <w:rPr>
      <w:rFonts w:hint="eastAsia" w:ascii="宋体" w:hAnsi="宋体" w:eastAsia="宋体"/>
      <w:color w:val="666666"/>
      <w:sz w:val="18"/>
      <w:szCs w:val="18"/>
      <w:u w:val="none"/>
    </w:rPr>
  </w:style>
  <w:style w:type="paragraph" w:customStyle="1" w:styleId="209">
    <w:name w:val="样式 标题 1 + (中文) 黑体 一号 居中 行距: 单倍行距2"/>
    <w:basedOn w:val="2"/>
    <w:next w:val="1"/>
    <w:uiPriority w:val="0"/>
    <w:pPr>
      <w:tabs>
        <w:tab w:val="left" w:pos="1320"/>
      </w:tabs>
      <w:spacing w:before="240" w:after="240" w:line="240" w:lineRule="auto"/>
      <w:ind w:left="1320" w:hanging="480"/>
      <w:jc w:val="center"/>
      <w:textAlignment w:val="auto"/>
    </w:pPr>
    <w:rPr>
      <w:rFonts w:eastAsia="黑体"/>
      <w:b w:val="0"/>
      <w:bCs/>
      <w:szCs w:val="44"/>
    </w:rPr>
  </w:style>
  <w:style w:type="paragraph" w:customStyle="1" w:styleId="210">
    <w:name w:val="样式 标题4 + 段前: 0 磅 段后: 0 磅"/>
    <w:basedOn w:val="9"/>
    <w:uiPriority w:val="0"/>
    <w:pPr>
      <w:keepNext/>
      <w:keepLines/>
      <w:autoSpaceDE w:val="0"/>
      <w:autoSpaceDN w:val="0"/>
      <w:adjustRightInd w:val="0"/>
      <w:spacing w:line="300" w:lineRule="auto"/>
      <w:ind w:firstLine="0"/>
      <w:jc w:val="left"/>
      <w:outlineLvl w:val="3"/>
    </w:pPr>
    <w:rPr>
      <w:rFonts w:ascii="宋体" w:hAnsi="Arial" w:cs="宋体"/>
      <w:b/>
      <w:kern w:val="0"/>
      <w:sz w:val="24"/>
      <w:lang w:val="zh-CN"/>
    </w:rPr>
  </w:style>
  <w:style w:type="paragraph" w:customStyle="1" w:styleId="211">
    <w:name w:val="菲页1"/>
    <w:basedOn w:val="5"/>
    <w:uiPriority w:val="0"/>
    <w:pPr>
      <w:widowControl/>
      <w:jc w:val="center"/>
    </w:pPr>
    <w:rPr>
      <w:rFonts w:ascii="黑体" w:hAnsi="宋体"/>
      <w:b w:val="0"/>
      <w:bCs w:val="0"/>
      <w:kern w:val="0"/>
      <w:sz w:val="52"/>
      <w:szCs w:val="20"/>
    </w:rPr>
  </w:style>
  <w:style w:type="paragraph" w:customStyle="1" w:styleId="212">
    <w:name w:val="保留正文"/>
    <w:basedOn w:val="18"/>
    <w:uiPriority w:val="0"/>
    <w:pPr>
      <w:keepNext/>
      <w:spacing w:after="160"/>
    </w:pPr>
  </w:style>
  <w:style w:type="paragraph" w:customStyle="1" w:styleId="213">
    <w:name w:val="黑"/>
    <w:basedOn w:val="1"/>
    <w:uiPriority w:val="0"/>
    <w:pPr>
      <w:spacing w:line="300" w:lineRule="auto"/>
    </w:pPr>
    <w:rPr>
      <w:b/>
    </w:rPr>
  </w:style>
  <w:style w:type="paragraph" w:customStyle="1" w:styleId="214">
    <w:name w:val="文档正文"/>
    <w:basedOn w:val="1"/>
    <w:uiPriority w:val="0"/>
    <w:pPr>
      <w:widowControl/>
      <w:adjustRightInd w:val="0"/>
      <w:spacing w:line="480" w:lineRule="atLeast"/>
      <w:ind w:firstLine="567"/>
      <w:jc w:val="left"/>
    </w:pPr>
    <w:rPr>
      <w:rFonts w:hint="eastAsia" w:ascii="长城仿宋" w:hAnsi="Calibri"/>
      <w:kern w:val="0"/>
      <w:sz w:val="24"/>
      <w:szCs w:val="20"/>
      <w:lang w:eastAsia="en-US"/>
    </w:rPr>
  </w:style>
  <w:style w:type="paragraph" w:customStyle="1" w:styleId="215">
    <w:name w:val="AbsatzTableFormat"/>
    <w:basedOn w:val="1"/>
    <w:uiPriority w:val="0"/>
    <w:pPr>
      <w:widowControl/>
      <w:numPr>
        <w:ilvl w:val="1"/>
        <w:numId w:val="4"/>
      </w:numPr>
      <w:tabs>
        <w:tab w:val="left" w:pos="480"/>
      </w:tabs>
      <w:adjustRightInd w:val="0"/>
      <w:snapToGrid w:val="0"/>
      <w:spacing w:line="360" w:lineRule="auto"/>
      <w:ind w:right="210" w:rightChars="100"/>
      <w:jc w:val="left"/>
    </w:pPr>
    <w:rPr>
      <w:rFonts w:ascii="Arial" w:hAnsi="Arial" w:cs="Arial"/>
      <w:kern w:val="0"/>
      <w:sz w:val="18"/>
      <w:szCs w:val="20"/>
    </w:rPr>
  </w:style>
  <w:style w:type="paragraph" w:customStyle="1" w:styleId="216">
    <w:name w:val="xl91"/>
    <w:basedOn w:val="1"/>
    <w:uiPriority w:val="0"/>
    <w:pPr>
      <w:widowControl/>
      <w:pBdr>
        <w:left w:val="single" w:color="auto" w:sz="8" w:space="0"/>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217">
    <w:name w:val="列出段落1"/>
    <w:basedOn w:val="1"/>
    <w:qFormat/>
    <w:uiPriority w:val="34"/>
    <w:pPr>
      <w:spacing w:line="360" w:lineRule="auto"/>
      <w:ind w:firstLine="420" w:firstLineChars="200"/>
    </w:pPr>
    <w:rPr>
      <w:sz w:val="24"/>
    </w:rPr>
  </w:style>
  <w:style w:type="paragraph" w:customStyle="1" w:styleId="218">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219">
    <w:name w:val="Char"/>
    <w:basedOn w:val="1"/>
    <w:uiPriority w:val="0"/>
    <w:rPr>
      <w:rFonts w:ascii="Tahoma" w:hAnsi="Tahoma"/>
      <w:sz w:val="24"/>
    </w:rPr>
  </w:style>
  <w:style w:type="paragraph" w:customStyle="1" w:styleId="220">
    <w:name w:val=" Char Char Char Char Char Char1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1">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223">
    <w:name w:val="Body Text Indent"/>
    <w:basedOn w:val="1"/>
    <w:uiPriority w:val="0"/>
    <w:pPr>
      <w:ind w:firstLine="830" w:firstLineChars="352"/>
    </w:pPr>
    <w:rPr>
      <w:rFonts w:ascii="仿宋_GB2312" w:eastAsia="仿宋_GB2312"/>
      <w:sz w:val="32"/>
      <w:szCs w:val="20"/>
    </w:rPr>
  </w:style>
  <w:style w:type="paragraph" w:customStyle="1" w:styleId="224">
    <w:name w:val="css"/>
    <w:basedOn w:val="1"/>
    <w:uiPriority w:val="0"/>
    <w:pPr>
      <w:widowControl/>
      <w:spacing w:before="100" w:beforeAutospacing="1" w:after="100" w:afterAutospacing="1" w:line="172" w:lineRule="atLeast"/>
      <w:jc w:val="left"/>
    </w:pPr>
    <w:rPr>
      <w:rFonts w:ascii="宋体" w:hAnsi="宋体" w:cs="宋体"/>
      <w:color w:val="999999"/>
      <w:kern w:val="0"/>
      <w:sz w:val="12"/>
      <w:szCs w:val="12"/>
    </w:rPr>
  </w:style>
  <w:style w:type="paragraph" w:customStyle="1" w:styleId="225">
    <w:name w:val="样式 标题 1卷标题H1章标题 1 1TITRE1L1 Heading 1h11st levelh111st...3"/>
    <w:basedOn w:val="2"/>
    <w:uiPriority w:val="0"/>
    <w:pPr>
      <w:pageBreakBefore w:val="0"/>
      <w:tabs>
        <w:tab w:val="left" w:pos="432"/>
      </w:tabs>
      <w:spacing w:before="120" w:after="120" w:line="360" w:lineRule="auto"/>
      <w:ind w:left="432" w:hanging="432"/>
      <w:jc w:val="center"/>
      <w:textAlignment w:val="auto"/>
    </w:pPr>
    <w:rPr>
      <w:rFonts w:ascii="宋体" w:hAnsi="宋体"/>
      <w:b w:val="0"/>
      <w:bCs/>
      <w:sz w:val="36"/>
    </w:rPr>
  </w:style>
  <w:style w:type="paragraph" w:customStyle="1" w:styleId="226">
    <w:name w:val="Normal Indent"/>
    <w:basedOn w:val="1"/>
    <w:uiPriority w:val="0"/>
    <w:pPr>
      <w:ind w:firstLine="420"/>
    </w:pPr>
    <w:rPr>
      <w:rFonts w:ascii="宋体" w:hAnsi="宋体"/>
      <w:szCs w:val="20"/>
    </w:rPr>
  </w:style>
  <w:style w:type="paragraph" w:customStyle="1" w:styleId="227">
    <w:name w:val="文一"/>
    <w:basedOn w:val="1"/>
    <w:uiPriority w:val="0"/>
    <w:pPr>
      <w:spacing w:line="360" w:lineRule="auto"/>
      <w:ind w:firstLine="200"/>
    </w:pPr>
    <w:rPr>
      <w:color w:val="000000"/>
      <w:spacing w:val="4"/>
      <w:kern w:val="0"/>
      <w:sz w:val="24"/>
    </w:rPr>
  </w:style>
  <w:style w:type="paragraph" w:customStyle="1" w:styleId="228">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229">
    <w:name w:val="样式 标题 2H2sect 1.2HD2h2Level 2 Topic Heading2Header 2head...1"/>
    <w:basedOn w:val="5"/>
    <w:uiPriority w:val="0"/>
    <w:pPr>
      <w:spacing w:line="413" w:lineRule="auto"/>
    </w:pPr>
    <w:rPr>
      <w:rFonts w:ascii="黑体" w:hAnsi="黑体"/>
      <w:b w:val="0"/>
      <w:sz w:val="30"/>
      <w:szCs w:val="30"/>
    </w:rPr>
  </w:style>
  <w:style w:type="paragraph" w:customStyle="1" w:styleId="230">
    <w:name w:val="xl119"/>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231">
    <w:name w:val="水印"/>
    <w:basedOn w:val="1"/>
    <w:uiPriority w:val="0"/>
    <w:pPr>
      <w:adjustRightInd w:val="0"/>
      <w:spacing w:line="240" w:lineRule="atLeast"/>
    </w:pPr>
    <w:rPr>
      <w:kern w:val="0"/>
      <w:szCs w:val="20"/>
    </w:rPr>
  </w:style>
  <w:style w:type="paragraph" w:customStyle="1" w:styleId="232">
    <w:name w:val=" Char Char Char Char Char Char Char Char Char Char Char Char Char Char Char Char"/>
    <w:basedOn w:val="1"/>
    <w:uiPriority w:val="0"/>
    <w:rPr>
      <w:sz w:val="24"/>
      <w:szCs w:val="20"/>
    </w:rPr>
  </w:style>
  <w:style w:type="paragraph" w:customStyle="1" w:styleId="233">
    <w:name w:val="偶数页篇眉"/>
    <w:basedOn w:val="38"/>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234">
    <w:name w:val="图表脚注"/>
    <w:next w:val="221"/>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35">
    <w:name w:val="wfxRecipient"/>
    <w:basedOn w:val="1"/>
    <w:uiPriority w:val="0"/>
    <w:pPr>
      <w:widowControl/>
      <w:jc w:val="left"/>
    </w:pPr>
    <w:rPr>
      <w:kern w:val="0"/>
      <w:sz w:val="20"/>
      <w:szCs w:val="20"/>
      <w:lang w:eastAsia="en-US"/>
    </w:rPr>
  </w:style>
  <w:style w:type="paragraph" w:customStyle="1" w:styleId="236">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237">
    <w:name w:val="标题 3 XM"/>
    <w:basedOn w:val="6"/>
    <w:uiPriority w:val="0"/>
    <w:pPr>
      <w:spacing w:line="415" w:lineRule="auto"/>
      <w:jc w:val="left"/>
    </w:pPr>
    <w:rPr>
      <w:b w:val="0"/>
      <w:sz w:val="28"/>
      <w:szCs w:val="24"/>
    </w:rPr>
  </w:style>
  <w:style w:type="paragraph" w:customStyle="1" w:styleId="238">
    <w:name w:val="xl89"/>
    <w:basedOn w:val="1"/>
    <w:uiPriority w:val="0"/>
    <w:pPr>
      <w:widowControl/>
      <w:spacing w:before="100" w:beforeAutospacing="1" w:after="100" w:afterAutospacing="1"/>
      <w:jc w:val="left"/>
    </w:pPr>
    <w:rPr>
      <w:rFonts w:ascii="Arial Unicode MS" w:hAnsi="Arial Unicode MS"/>
      <w:color w:val="FF0000"/>
      <w:kern w:val="0"/>
      <w:sz w:val="24"/>
    </w:rPr>
  </w:style>
  <w:style w:type="paragraph" w:customStyle="1" w:styleId="239">
    <w:name w:val="封面_项目开发单位"/>
    <w:basedOn w:val="31"/>
    <w:uiPriority w:val="0"/>
    <w:pPr>
      <w:autoSpaceDE w:val="0"/>
      <w:autoSpaceDN w:val="0"/>
      <w:adjustRightInd w:val="0"/>
      <w:spacing w:line="240" w:lineRule="atLeast"/>
      <w:ind w:firstLine="425"/>
      <w:jc w:val="center"/>
    </w:pPr>
    <w:rPr>
      <w:rFonts w:ascii="Arial" w:hAnsi="Arial" w:eastAsia="黑体" w:cs="Times New Roman"/>
      <w:b/>
      <w:color w:val="000000"/>
      <w:sz w:val="44"/>
      <w:szCs w:val="20"/>
    </w:rPr>
  </w:style>
  <w:style w:type="paragraph" w:customStyle="1" w:styleId="240">
    <w:name w:val="Plain Text1"/>
    <w:basedOn w:val="1"/>
    <w:uiPriority w:val="6"/>
    <w:rPr>
      <w:rFonts w:ascii="宋体" w:hAnsi="宋体"/>
      <w:color w:val="000000"/>
      <w:kern w:val="1"/>
      <w:sz w:val="24"/>
    </w:rPr>
  </w:style>
  <w:style w:type="paragraph" w:customStyle="1" w:styleId="241">
    <w:name w:val="样式 标题 2H2sect 1.2HD2h2Level 2 Topic Heading2Header 2head..."/>
    <w:basedOn w:val="5"/>
    <w:uiPriority w:val="0"/>
    <w:pPr>
      <w:spacing w:line="413" w:lineRule="auto"/>
    </w:pPr>
    <w:rPr>
      <w:rFonts w:ascii="Times New Roman" w:hAnsi="Times New Roman"/>
      <w:b w:val="0"/>
      <w:sz w:val="30"/>
      <w:szCs w:val="30"/>
    </w:rPr>
  </w:style>
  <w:style w:type="paragraph" w:customStyle="1" w:styleId="242">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43">
    <w:name w:val="xl2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244">
    <w:name w:val="菲页(卷)"/>
    <w:basedOn w:val="2"/>
    <w:next w:val="245"/>
    <w:uiPriority w:val="0"/>
    <w:pPr>
      <w:keepLines w:val="0"/>
      <w:pageBreakBefore w:val="0"/>
      <w:widowControl/>
      <w:numPr>
        <w:ilvl w:val="0"/>
        <w:numId w:val="5"/>
      </w:numPr>
      <w:spacing w:before="0" w:after="0" w:line="240" w:lineRule="auto"/>
      <w:ind w:left="432" w:hanging="432"/>
      <w:jc w:val="center"/>
      <w:textAlignment w:val="auto"/>
      <w:outlineLvl w:val="1"/>
    </w:pPr>
    <w:rPr>
      <w:rFonts w:ascii="黑体" w:eastAsia="黑体"/>
      <w:kern w:val="0"/>
      <w:sz w:val="52"/>
    </w:rPr>
  </w:style>
  <w:style w:type="paragraph" w:customStyle="1" w:styleId="245">
    <w:name w:val="Normal"/>
    <w:basedOn w:val="1"/>
    <w:uiPriority w:val="0"/>
    <w:pPr>
      <w:widowControl/>
      <w:overflowPunct w:val="0"/>
      <w:autoSpaceDE w:val="0"/>
      <w:autoSpaceDN w:val="0"/>
      <w:adjustRightInd w:val="0"/>
      <w:spacing w:line="312" w:lineRule="exact"/>
      <w:textAlignment w:val="baseline"/>
    </w:pPr>
    <w:rPr>
      <w:rFonts w:ascii="宋体"/>
      <w:kern w:val="0"/>
      <w:szCs w:val="20"/>
    </w:rPr>
  </w:style>
  <w:style w:type="paragraph" w:customStyle="1" w:styleId="246">
    <w:name w:val="公文标题"/>
    <w:basedOn w:val="6"/>
    <w:uiPriority w:val="1664"/>
    <w:pPr>
      <w:spacing w:line="240" w:lineRule="auto"/>
      <w:ind w:left="1469" w:right="1542"/>
      <w:jc w:val="center"/>
    </w:pPr>
    <w:rPr>
      <w:bCs/>
      <w:color w:val="000000"/>
      <w:kern w:val="1"/>
      <w:sz w:val="44"/>
      <w:szCs w:val="24"/>
    </w:rPr>
  </w:style>
  <w:style w:type="paragraph" w:customStyle="1" w:styleId="247">
    <w:name w:val="样式 首行缩进:  2 字符"/>
    <w:basedOn w:val="1"/>
    <w:uiPriority w:val="0"/>
    <w:pPr>
      <w:spacing w:line="360" w:lineRule="auto"/>
      <w:ind w:firstLine="480" w:firstLineChars="200"/>
    </w:pPr>
    <w:rPr>
      <w:rFonts w:eastAsia="仿宋_GB2312" w:cs="宋体"/>
      <w:sz w:val="28"/>
      <w:szCs w:val="20"/>
    </w:rPr>
  </w:style>
  <w:style w:type="paragraph" w:customStyle="1" w:styleId="248">
    <w:name w:val="Char Char Char Char"/>
    <w:basedOn w:val="1"/>
    <w:uiPriority w:val="6"/>
    <w:pPr>
      <w:widowControl/>
      <w:spacing w:after="160" w:line="240" w:lineRule="exact"/>
      <w:jc w:val="left"/>
    </w:pPr>
    <w:rPr>
      <w:szCs w:val="20"/>
    </w:rPr>
  </w:style>
  <w:style w:type="paragraph" w:customStyle="1" w:styleId="249">
    <w:name w:val="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250">
    <w:name w:val="xl71"/>
    <w:basedOn w:val="1"/>
    <w:uiPriority w:val="0"/>
    <w:pPr>
      <w:widowControl/>
      <w:spacing w:before="100" w:beforeAutospacing="1" w:after="100" w:afterAutospacing="1"/>
      <w:jc w:val="center"/>
    </w:pPr>
    <w:rPr>
      <w:rFonts w:ascii="Arial Unicode MS" w:hAnsi="Arial Unicode MS"/>
      <w:kern w:val="0"/>
      <w:sz w:val="24"/>
    </w:rPr>
  </w:style>
  <w:style w:type="paragraph" w:customStyle="1" w:styleId="251">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2">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Plain Text"/>
    <w:basedOn w:val="1"/>
    <w:uiPriority w:val="0"/>
    <w:rPr>
      <w:rFonts w:ascii="宋体" w:hAnsi="Courier New"/>
      <w:szCs w:val="20"/>
    </w:rPr>
  </w:style>
  <w:style w:type="paragraph" w:customStyle="1" w:styleId="254">
    <w:name w:val=" Char Char"/>
    <w:basedOn w:val="1"/>
    <w:uiPriority w:val="0"/>
    <w:rPr>
      <w:rFonts w:ascii="宋体" w:hAnsi="宋体"/>
      <w:b/>
      <w:sz w:val="28"/>
      <w:szCs w:val="28"/>
    </w:rPr>
  </w:style>
  <w:style w:type="paragraph" w:customStyle="1" w:styleId="255">
    <w:name w:val="海南模板"/>
    <w:basedOn w:val="1"/>
    <w:next w:val="54"/>
    <w:uiPriority w:val="0"/>
    <w:pPr>
      <w:tabs>
        <w:tab w:val="left" w:pos="360"/>
      </w:tabs>
      <w:spacing w:after="120" w:line="460" w:lineRule="exact"/>
    </w:pPr>
    <w:rPr>
      <w:rFonts w:eastAsia="仿宋_GB2312"/>
      <w:sz w:val="28"/>
      <w:szCs w:val="20"/>
    </w:rPr>
  </w:style>
  <w:style w:type="paragraph" w:customStyle="1" w:styleId="256">
    <w:name w:val="封面1"/>
    <w:basedOn w:val="39"/>
    <w:uiPriority w:val="0"/>
    <w:pPr>
      <w:tabs>
        <w:tab w:val="left" w:pos="840"/>
        <w:tab w:val="right" w:leader="dot" w:pos="8296"/>
      </w:tabs>
      <w:spacing w:before="120" w:after="120" w:line="360" w:lineRule="auto"/>
      <w:ind w:firstLine="425"/>
      <w:jc w:val="center"/>
    </w:pPr>
    <w:rPr>
      <w:rFonts w:ascii="黑体" w:eastAsia="黑体"/>
      <w:caps/>
      <w:spacing w:val="50"/>
      <w:sz w:val="52"/>
    </w:rPr>
  </w:style>
  <w:style w:type="paragraph" w:customStyle="1" w:styleId="257">
    <w:name w:val="xl5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258">
    <w:name w:val="Default 123  Text1"/>
    <w:basedOn w:val="1"/>
    <w:uiPriority w:val="0"/>
    <w:pPr>
      <w:numPr>
        <w:ilvl w:val="0"/>
        <w:numId w:val="4"/>
      </w:numPr>
      <w:autoSpaceDE w:val="0"/>
      <w:autoSpaceDN w:val="0"/>
      <w:adjustRightInd w:val="0"/>
      <w:jc w:val="left"/>
    </w:pPr>
    <w:rPr>
      <w:rFonts w:ascii="宋体"/>
      <w:kern w:val="0"/>
      <w:sz w:val="26"/>
      <w:szCs w:val="26"/>
    </w:rPr>
  </w:style>
  <w:style w:type="paragraph" w:customStyle="1" w:styleId="259">
    <w:name w:val="xl30"/>
    <w:basedOn w:val="1"/>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260">
    <w:name w:val=" Char1 Char Char Char"/>
    <w:basedOn w:val="1"/>
    <w:uiPriority w:val="0"/>
    <w:rPr>
      <w:sz w:val="30"/>
    </w:rPr>
  </w:style>
  <w:style w:type="paragraph" w:customStyle="1" w:styleId="261">
    <w:name w:val="块引用"/>
    <w:basedOn w:val="1"/>
    <w:uiPriority w:val="0"/>
    <w:pPr>
      <w:keepLines/>
      <w:ind w:left="360" w:right="360"/>
      <w:jc w:val="center"/>
    </w:pPr>
    <w:rPr>
      <w:i/>
    </w:rPr>
  </w:style>
  <w:style w:type="paragraph" w:customStyle="1" w:styleId="262">
    <w:name w:val="发文落款"/>
    <w:basedOn w:val="263"/>
    <w:uiPriority w:val="2115"/>
    <w:pPr>
      <w:ind w:left="4094" w:right="607" w:firstLine="0"/>
      <w:jc w:val="center"/>
    </w:pPr>
    <w:rPr>
      <w:rFonts w:hAnsi="仿宋_GB2312" w:cs="Calisto MT"/>
      <w:szCs w:val="24"/>
    </w:rPr>
  </w:style>
  <w:style w:type="paragraph" w:customStyle="1" w:styleId="263">
    <w:name w:val="公文正文"/>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4">
    <w:name w:val="正文无缩进"/>
    <w:basedOn w:val="1"/>
    <w:uiPriority w:val="0"/>
    <w:pPr>
      <w:adjustRightInd w:val="0"/>
      <w:spacing w:line="300" w:lineRule="auto"/>
      <w:ind w:firstLine="425"/>
      <w:textAlignment w:val="baseline"/>
    </w:pPr>
    <w:rPr>
      <w:kern w:val="0"/>
      <w:sz w:val="24"/>
      <w:szCs w:val="20"/>
    </w:rPr>
  </w:style>
  <w:style w:type="paragraph" w:customStyle="1" w:styleId="26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6">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267">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8">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9">
    <w:name w:val="xl103"/>
    <w:basedOn w:val="1"/>
    <w:uiPriority w:val="0"/>
    <w:pPr>
      <w:widowControl/>
      <w:spacing w:before="100" w:beforeAutospacing="1" w:after="100" w:afterAutospacing="1"/>
      <w:jc w:val="left"/>
      <w:textAlignment w:val="center"/>
    </w:pPr>
    <w:rPr>
      <w:b/>
      <w:bCs/>
      <w:kern w:val="0"/>
      <w:sz w:val="20"/>
      <w:szCs w:val="20"/>
    </w:rPr>
  </w:style>
  <w:style w:type="paragraph" w:customStyle="1" w:styleId="270">
    <w:name w:val="信息标题2"/>
    <w:basedOn w:val="21"/>
    <w:next w:val="21"/>
    <w:uiPriority w:val="0"/>
    <w:pPr>
      <w:spacing w:before="156" w:beforeLines="50" w:after="156" w:afterLines="50"/>
      <w:ind w:left="422" w:hanging="422" w:hangingChars="200"/>
      <w:jc w:val="left"/>
    </w:pPr>
    <w:rPr>
      <w:rFonts w:ascii="Arial Black" w:hAnsi="Arial Black" w:eastAsia="宋体" w:cs="Times New Roman"/>
      <w:b/>
      <w:bCs/>
      <w:sz w:val="30"/>
    </w:rPr>
  </w:style>
  <w:style w:type="paragraph" w:customStyle="1" w:styleId="271">
    <w:name w:val="xl108"/>
    <w:basedOn w:val="1"/>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272">
    <w:name w:val="表格文字"/>
    <w:basedOn w:val="1"/>
    <w:uiPriority w:val="0"/>
    <w:pPr>
      <w:spacing w:before="25" w:after="25"/>
      <w:jc w:val="left"/>
    </w:pPr>
    <w:rPr>
      <w:bCs/>
      <w:spacing w:val="10"/>
      <w:kern w:val="0"/>
      <w:sz w:val="24"/>
      <w:szCs w:val="20"/>
    </w:rPr>
  </w:style>
  <w:style w:type="paragraph" w:customStyle="1" w:styleId="273">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274">
    <w:name w:val="xl123"/>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0"/>
      <w:szCs w:val="20"/>
    </w:rPr>
  </w:style>
  <w:style w:type="paragraph" w:customStyle="1" w:styleId="27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1 Char Char"/>
    <w:basedOn w:val="1"/>
    <w:uiPriority w:val="6"/>
    <w:rPr>
      <w:color w:val="000000"/>
      <w:kern w:val="1"/>
    </w:rPr>
  </w:style>
  <w:style w:type="paragraph" w:customStyle="1" w:styleId="277">
    <w:name w:val="reader-word-layer reader-word-s1-23"/>
    <w:basedOn w:val="1"/>
    <w:uiPriority w:val="0"/>
    <w:pPr>
      <w:widowControl/>
      <w:spacing w:before="100" w:beforeAutospacing="1" w:after="100" w:afterAutospacing="1"/>
      <w:jc w:val="left"/>
    </w:pPr>
    <w:rPr>
      <w:rFonts w:ascii="宋体" w:hAnsi="宋体" w:cs="宋体"/>
      <w:kern w:val="0"/>
      <w:sz w:val="24"/>
    </w:rPr>
  </w:style>
  <w:style w:type="paragraph" w:customStyle="1" w:styleId="278">
    <w:name w:val="表格样式"/>
    <w:basedOn w:val="1"/>
    <w:uiPriority w:val="0"/>
    <w:pPr>
      <w:spacing w:line="360" w:lineRule="auto"/>
      <w:ind w:firstLine="425"/>
    </w:pPr>
    <w:rPr>
      <w:rFonts w:eastAsia="幼圆"/>
      <w:sz w:val="24"/>
      <w:szCs w:val="20"/>
    </w:rPr>
  </w:style>
  <w:style w:type="paragraph" w:customStyle="1" w:styleId="279">
    <w:name w:val="样式 标题 1H1h1章l1I11st levelHeading 01Header 1Header1Sec...3"/>
    <w:basedOn w:val="2"/>
    <w:uiPriority w:val="0"/>
    <w:pPr>
      <w:pageBreakBefore w:val="0"/>
      <w:textAlignment w:val="auto"/>
    </w:pPr>
    <w:rPr>
      <w:rFonts w:ascii="黑体" w:hAnsi="黑体" w:eastAsia="黑体" w:cs="宋体"/>
      <w:b w:val="0"/>
      <w:bCs/>
      <w:sz w:val="36"/>
    </w:rPr>
  </w:style>
  <w:style w:type="paragraph" w:customStyle="1" w:styleId="280">
    <w:name w:val=" Char1"/>
    <w:basedOn w:val="1"/>
    <w:uiPriority w:val="0"/>
    <w:rPr>
      <w:szCs w:val="20"/>
    </w:rPr>
  </w:style>
  <w:style w:type="paragraph" w:customStyle="1" w:styleId="281">
    <w:name w:val="样式 左侧:  0 厘米 悬挂缩进: 2.5 字符"/>
    <w:basedOn w:val="1"/>
    <w:uiPriority w:val="0"/>
    <w:pPr>
      <w:ind w:left="525" w:hanging="525" w:hangingChars="250"/>
    </w:pPr>
    <w:rPr>
      <w:szCs w:val="20"/>
    </w:rPr>
  </w:style>
  <w:style w:type="paragraph" w:customStyle="1" w:styleId="282">
    <w:name w:val="特点标题"/>
    <w:basedOn w:val="1"/>
    <w:next w:val="18"/>
    <w:uiPriority w:val="1664"/>
    <w:pPr>
      <w:widowControl/>
      <w:spacing w:after="120"/>
      <w:jc w:val="left"/>
    </w:pPr>
    <w:rPr>
      <w:color w:val="000000"/>
      <w:kern w:val="0"/>
    </w:rPr>
  </w:style>
  <w:style w:type="paragraph" w:customStyle="1" w:styleId="283">
    <w:name w:val="样式 正文缩进表正文正文非缩进段1特点ALT+Z水上软件正文不缩进四号特点 Char CharNormal ..."/>
    <w:basedOn w:val="9"/>
    <w:uiPriority w:val="0"/>
    <w:pPr>
      <w:spacing w:line="360" w:lineRule="auto"/>
      <w:ind w:firstLine="560" w:firstLineChars="200"/>
    </w:pPr>
    <w:rPr>
      <w:rFonts w:eastAsia="仿宋_GB2312" w:cs="宋体"/>
      <w:sz w:val="24"/>
      <w:szCs w:val="24"/>
    </w:rPr>
  </w:style>
  <w:style w:type="paragraph" w:customStyle="1" w:styleId="284">
    <w:name w:val="xl9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285">
    <w:name w:val="普通(Web)"/>
    <w:basedOn w:val="1"/>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86">
    <w:name w:val="Graphics"/>
    <w:basedOn w:val="1"/>
    <w:uiPriority w:val="0"/>
    <w:pPr>
      <w:widowControl/>
      <w:spacing w:before="120"/>
      <w:jc w:val="left"/>
    </w:pPr>
    <w:rPr>
      <w:color w:val="000000"/>
      <w:kern w:val="0"/>
      <w:sz w:val="20"/>
      <w:szCs w:val="20"/>
      <w:lang w:eastAsia="en-US"/>
    </w:rPr>
  </w:style>
  <w:style w:type="paragraph" w:customStyle="1" w:styleId="287">
    <w:name w:val="p10"/>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88">
    <w:name w:val="Char Char Char Char Char Char 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289">
    <w:name w:val="Block"/>
    <w:basedOn w:val="1"/>
    <w:next w:val="187"/>
    <w:uiPriority w:val="0"/>
    <w:pPr>
      <w:tabs>
        <w:tab w:val="left" w:pos="0"/>
      </w:tabs>
    </w:pPr>
    <w:rPr>
      <w:rFonts w:ascii="Arial" w:hAnsi="Arial" w:eastAsia="楷体_GB2312"/>
      <w:color w:val="000080"/>
      <w:sz w:val="28"/>
      <w:szCs w:val="28"/>
    </w:rPr>
  </w:style>
  <w:style w:type="paragraph" w:customStyle="1" w:styleId="290">
    <w:name w:val=" Char"/>
    <w:basedOn w:val="1"/>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91">
    <w:name w:val="Blockquote"/>
    <w:basedOn w:val="1"/>
    <w:uiPriority w:val="0"/>
    <w:pPr>
      <w:autoSpaceDE w:val="0"/>
      <w:autoSpaceDN w:val="0"/>
      <w:adjustRightInd w:val="0"/>
      <w:spacing w:before="60" w:after="60"/>
      <w:ind w:left="360" w:right="360"/>
      <w:jc w:val="left"/>
    </w:pPr>
    <w:rPr>
      <w:kern w:val="0"/>
      <w:sz w:val="24"/>
      <w:szCs w:val="20"/>
    </w:rPr>
  </w:style>
  <w:style w:type="paragraph" w:customStyle="1" w:styleId="292">
    <w:name w:val="样式 标题 1 + 非加粗 段前: 1 行 段后: 1 行"/>
    <w:basedOn w:val="2"/>
    <w:uiPriority w:val="2"/>
    <w:pPr>
      <w:keepLines w:val="0"/>
      <w:pageBreakBefore w:val="0"/>
      <w:spacing w:before="0" w:after="0" w:line="480" w:lineRule="exact"/>
      <w:jc w:val="center"/>
      <w:textAlignment w:val="auto"/>
    </w:pPr>
    <w:rPr>
      <w:rFonts w:ascii="Times New Roman" w:hAnsi="Times New Roman"/>
      <w:color w:val="000000"/>
      <w:spacing w:val="-20"/>
      <w:kern w:val="0"/>
      <w:sz w:val="28"/>
    </w:rPr>
  </w:style>
  <w:style w:type="paragraph" w:customStyle="1" w:styleId="293">
    <w:name w:val="xl69"/>
    <w:basedOn w:val="1"/>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294">
    <w:name w:val="cjk"/>
    <w:basedOn w:val="1"/>
    <w:uiPriority w:val="0"/>
    <w:pPr>
      <w:widowControl/>
      <w:spacing w:before="284" w:after="100" w:afterAutospacing="1" w:line="360" w:lineRule="auto"/>
      <w:jc w:val="left"/>
    </w:pPr>
    <w:rPr>
      <w:rFonts w:ascii="宋体" w:hAnsi="宋体" w:cs="宋体"/>
      <w:kern w:val="0"/>
      <w:sz w:val="22"/>
      <w:szCs w:val="22"/>
    </w:rPr>
  </w:style>
  <w:style w:type="paragraph" w:customStyle="1" w:styleId="295">
    <w:name w:val="xl43"/>
    <w:basedOn w:val="1"/>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296">
    <w:name w:val="xl100"/>
    <w:basedOn w:val="1"/>
    <w:uiPriority w:val="0"/>
    <w:pPr>
      <w:widowControl/>
      <w:spacing w:before="100" w:beforeAutospacing="1" w:after="100" w:afterAutospacing="1"/>
      <w:jc w:val="center"/>
    </w:pPr>
    <w:rPr>
      <w:b/>
      <w:bCs/>
      <w:kern w:val="0"/>
      <w:sz w:val="20"/>
      <w:szCs w:val="20"/>
    </w:rPr>
  </w:style>
  <w:style w:type="paragraph" w:customStyle="1" w:styleId="297">
    <w:name w:val="百姓X"/>
    <w:basedOn w:val="1"/>
    <w:uiPriority w:val="0"/>
    <w:pPr>
      <w:spacing w:before="120" w:after="120" w:line="360" w:lineRule="auto"/>
      <w:ind w:firstLine="540"/>
    </w:pPr>
    <w:rPr>
      <w:rFonts w:ascii="Arial Narrow" w:hAnsi="Arial Narrow" w:eastAsia="楷体_GB2312"/>
      <w:sz w:val="24"/>
      <w:szCs w:val="20"/>
    </w:rPr>
  </w:style>
  <w:style w:type="paragraph" w:customStyle="1" w:styleId="298">
    <w:name w:val="xl107"/>
    <w:basedOn w:val="1"/>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299">
    <w:name w:val="题注4"/>
    <w:basedOn w:val="1"/>
    <w:next w:val="21"/>
    <w:uiPriority w:val="3"/>
    <w:pPr>
      <w:ind w:left="-132" w:leftChars="-64" w:right="-105" w:rightChars="-50" w:hanging="2"/>
      <w:jc w:val="center"/>
    </w:pPr>
    <w:rPr>
      <w:b/>
      <w:color w:val="FF0000"/>
      <w:szCs w:val="21"/>
      <w:lang w:val="en-GB"/>
    </w:rPr>
  </w:style>
  <w:style w:type="paragraph" w:customStyle="1" w:styleId="300">
    <w:name w:val="xl113"/>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01">
    <w:name w:val="Char Char Char Char Char Char1 Char Char Char Char"/>
    <w:basedOn w:val="1"/>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302">
    <w:name w:val="1"/>
    <w:basedOn w:val="1"/>
    <w:next w:val="18"/>
    <w:uiPriority w:val="0"/>
    <w:pPr>
      <w:widowControl/>
      <w:spacing w:after="120"/>
      <w:jc w:val="left"/>
    </w:pPr>
    <w:rPr>
      <w:kern w:val="0"/>
      <w:szCs w:val="20"/>
    </w:rPr>
  </w:style>
  <w:style w:type="paragraph" w:customStyle="1" w:styleId="303">
    <w:name w:val="正文编号内容"/>
    <w:basedOn w:val="17"/>
    <w:next w:val="17"/>
    <w:uiPriority w:val="0"/>
    <w:pPr>
      <w:widowControl/>
      <w:suppressAutoHyphens/>
      <w:spacing w:after="0"/>
      <w:ind w:firstLine="0" w:firstLineChars="0"/>
    </w:pPr>
    <w:rPr>
      <w:rFonts w:ascii="黑体" w:hAnsi="华文细黑"/>
      <w:sz w:val="24"/>
    </w:rPr>
  </w:style>
  <w:style w:type="paragraph" w:customStyle="1" w:styleId="304">
    <w:name w:val="需求书2"/>
    <w:basedOn w:val="1"/>
    <w:uiPriority w:val="0"/>
    <w:pPr>
      <w:tabs>
        <w:tab w:val="left" w:pos="630"/>
      </w:tabs>
      <w:spacing w:line="360" w:lineRule="auto"/>
    </w:pPr>
    <w:rPr>
      <w:rFonts w:ascii="宋体"/>
      <w:b/>
      <w:sz w:val="24"/>
    </w:rPr>
  </w:style>
  <w:style w:type="paragraph" w:customStyle="1" w:styleId="305">
    <w:name w:val="Char Char Char Char Char Char Char Char Char Char Char Char Char Char Char Char"/>
    <w:basedOn w:val="1"/>
    <w:uiPriority w:val="6"/>
    <w:pPr>
      <w:widowControl/>
      <w:spacing w:before="120" w:line="360" w:lineRule="auto"/>
      <w:ind w:right="-360" w:firstLine="841"/>
      <w:jc w:val="left"/>
    </w:pPr>
    <w:rPr>
      <w:rFonts w:ascii="宋体" w:hAnsi="宋体" w:cs="宋体"/>
      <w:color w:val="000000"/>
      <w:kern w:val="1"/>
      <w:sz w:val="18"/>
      <w:szCs w:val="18"/>
    </w:rPr>
  </w:style>
  <w:style w:type="paragraph" w:customStyle="1" w:styleId="306">
    <w:name w:val="Char2"/>
    <w:basedOn w:val="1"/>
    <w:uiPriority w:val="6"/>
    <w:pPr>
      <w:tabs>
        <w:tab w:val="left" w:pos="425"/>
      </w:tabs>
      <w:spacing w:line="360" w:lineRule="atLeast"/>
      <w:ind w:left="425" w:hanging="425"/>
    </w:pPr>
    <w:rPr>
      <w:color w:val="000000"/>
      <w:kern w:val="1"/>
      <w:sz w:val="24"/>
    </w:rPr>
  </w:style>
  <w:style w:type="paragraph" w:customStyle="1" w:styleId="307">
    <w:name w:val="标题1"/>
    <w:basedOn w:val="2"/>
    <w:uiPriority w:val="3"/>
    <w:pPr>
      <w:keepNext w:val="0"/>
      <w:keepLines w:val="0"/>
      <w:pageBreakBefore w:val="0"/>
      <w:spacing w:before="0" w:after="0" w:line="360" w:lineRule="auto"/>
      <w:jc w:val="center"/>
      <w:textAlignment w:val="auto"/>
      <w:outlineLvl w:val="9"/>
    </w:pPr>
    <w:rPr>
      <w:rFonts w:ascii="宋体" w:hAnsi="宋体"/>
      <w:b w:val="0"/>
      <w:color w:val="000000"/>
      <w:spacing w:val="2"/>
      <w:kern w:val="0"/>
      <w:sz w:val="28"/>
      <w:szCs w:val="28"/>
    </w:rPr>
  </w:style>
  <w:style w:type="paragraph" w:customStyle="1" w:styleId="308">
    <w:name w:val="xl12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309">
    <w:name w:val="正文（首行缩进2字符）"/>
    <w:basedOn w:val="1"/>
    <w:uiPriority w:val="0"/>
    <w:pPr>
      <w:spacing w:line="360" w:lineRule="auto"/>
      <w:ind w:firstLine="480" w:firstLineChars="200"/>
    </w:pPr>
    <w:rPr>
      <w:sz w:val="24"/>
    </w:rPr>
  </w:style>
  <w:style w:type="paragraph" w:customStyle="1" w:styleId="310">
    <w:name w:val="xl37"/>
    <w:basedOn w:val="1"/>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11">
    <w:name w:val="加粗显示"/>
    <w:basedOn w:val="1"/>
    <w:uiPriority w:val="0"/>
    <w:pPr>
      <w:adjustRightInd w:val="0"/>
      <w:spacing w:before="120" w:line="360" w:lineRule="auto"/>
      <w:ind w:firstLine="505"/>
      <w:textAlignment w:val="baseline"/>
    </w:pPr>
    <w:rPr>
      <w:rFonts w:ascii="Arial" w:hAnsi="Arial"/>
      <w:b/>
      <w:spacing w:val="20"/>
      <w:kern w:val="0"/>
      <w:sz w:val="24"/>
      <w:szCs w:val="20"/>
    </w:rPr>
  </w:style>
  <w:style w:type="paragraph" w:customStyle="1" w:styleId="312">
    <w:name w:val="图注"/>
    <w:basedOn w:val="9"/>
    <w:uiPriority w:val="0"/>
    <w:pPr>
      <w:spacing w:line="360" w:lineRule="auto"/>
      <w:ind w:firstLine="0"/>
      <w:jc w:val="center"/>
    </w:pPr>
    <w:rPr>
      <w:rFonts w:ascii="宋体" w:hAnsi="宋体"/>
      <w:sz w:val="24"/>
      <w:szCs w:val="24"/>
    </w:rPr>
  </w:style>
  <w:style w:type="paragraph" w:customStyle="1" w:styleId="313">
    <w:name w:val="Item Step in Table"/>
    <w:basedOn w:val="1"/>
    <w:uiPriority w:val="0"/>
    <w:pPr>
      <w:tabs>
        <w:tab w:val="left" w:pos="420"/>
      </w:tabs>
      <w:ind w:left="420" w:hanging="420"/>
      <w:jc w:val="left"/>
    </w:pPr>
  </w:style>
  <w:style w:type="paragraph" w:customStyle="1" w:styleId="314">
    <w:name w:val="普通 (Web)"/>
    <w:basedOn w:val="1"/>
    <w:uiPriority w:val="2"/>
    <w:pPr>
      <w:widowControl/>
      <w:spacing w:before="100" w:beforeAutospacing="1" w:after="100" w:afterAutospacing="1"/>
      <w:jc w:val="left"/>
    </w:pPr>
    <w:rPr>
      <w:rFonts w:ascii="宋体" w:hAnsi="宋体"/>
      <w:kern w:val="0"/>
      <w:sz w:val="24"/>
      <w:szCs w:val="20"/>
    </w:rPr>
  </w:style>
  <w:style w:type="paragraph" w:customStyle="1" w:styleId="315">
    <w:name w:val="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16">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7">
    <w:name w:val="xl115"/>
    <w:basedOn w:val="1"/>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318">
    <w:name w:val="段落1"/>
    <w:basedOn w:val="1"/>
    <w:uiPriority w:val="0"/>
    <w:pPr>
      <w:autoSpaceDE w:val="0"/>
      <w:autoSpaceDN w:val="0"/>
      <w:adjustRightInd w:val="0"/>
      <w:spacing w:before="105" w:after="120"/>
    </w:pPr>
    <w:rPr>
      <w:rFonts w:ascii="宋体" w:eastAsia="幼圆"/>
      <w:kern w:val="0"/>
      <w:szCs w:val="20"/>
    </w:rPr>
  </w:style>
  <w:style w:type="paragraph" w:customStyle="1" w:styleId="319">
    <w:name w:val="标题2"/>
    <w:basedOn w:val="5"/>
    <w:uiPriority w:val="3"/>
    <w:pPr>
      <w:tabs>
        <w:tab w:val="left" w:pos="567"/>
        <w:tab w:val="left" w:pos="840"/>
      </w:tabs>
      <w:spacing w:before="0" w:after="0" w:line="240" w:lineRule="auto"/>
      <w:ind w:left="840" w:hanging="420"/>
      <w:jc w:val="center"/>
    </w:pPr>
    <w:rPr>
      <w:rFonts w:ascii="Times New Roman" w:hAnsi="Times New Roman" w:eastAsia="宋体"/>
      <w:b w:val="0"/>
      <w:bCs w:val="0"/>
      <w:color w:val="000000"/>
      <w:kern w:val="0"/>
      <w:sz w:val="24"/>
      <w:szCs w:val="24"/>
    </w:rPr>
  </w:style>
  <w:style w:type="paragraph" w:customStyle="1" w:styleId="320">
    <w:name w:val="xl2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321">
    <w:name w:val="样式 标题 2 + Times New Roman 二号 行距: 单倍行距"/>
    <w:basedOn w:val="5"/>
    <w:next w:val="1"/>
    <w:uiPriority w:val="0"/>
    <w:pPr>
      <w:numPr>
        <w:ilvl w:val="1"/>
        <w:numId w:val="6"/>
      </w:numPr>
      <w:tabs>
        <w:tab w:val="left" w:pos="1320"/>
      </w:tabs>
      <w:spacing w:before="240" w:after="240" w:line="520" w:lineRule="exact"/>
    </w:pPr>
    <w:rPr>
      <w:rFonts w:ascii="Times New Roman" w:hAnsi="Times New Roman"/>
    </w:rPr>
  </w:style>
  <w:style w:type="paragraph" w:customStyle="1" w:styleId="322">
    <w:name w:val="xl85"/>
    <w:basedOn w:val="1"/>
    <w:uiPriority w:val="0"/>
    <w:pPr>
      <w:widowControl/>
      <w:pBdr>
        <w:right w:val="single" w:color="auto" w:sz="8" w:space="0"/>
      </w:pBdr>
      <w:spacing w:before="100" w:beforeAutospacing="1" w:after="100" w:afterAutospacing="1"/>
      <w:jc w:val="left"/>
    </w:pPr>
    <w:rPr>
      <w:rFonts w:ascii="Arial Unicode MS" w:hAnsi="Arial Unicode MS"/>
      <w:kern w:val="0"/>
      <w:sz w:val="24"/>
    </w:rPr>
  </w:style>
  <w:style w:type="paragraph" w:customStyle="1" w:styleId="323">
    <w:name w:val="Para"/>
    <w:basedOn w:val="1"/>
    <w:uiPriority w:val="0"/>
    <w:pPr>
      <w:widowControl/>
      <w:autoSpaceDE w:val="0"/>
      <w:autoSpaceDN w:val="0"/>
      <w:adjustRightInd w:val="0"/>
      <w:spacing w:after="80"/>
      <w:ind w:left="360"/>
      <w:jc w:val="left"/>
    </w:pPr>
    <w:rPr>
      <w:rFonts w:ascii="Arial" w:hAnsi="Arial" w:eastAsia="PMingLiU" w:cs="Arial"/>
      <w:color w:val="000000"/>
      <w:kern w:val="0"/>
      <w:sz w:val="20"/>
      <w:szCs w:val="20"/>
    </w:rPr>
  </w:style>
  <w:style w:type="paragraph" w:customStyle="1" w:styleId="324">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325">
    <w:name w:val=" Char Char Char3 Char Char Char Char Char Char Char Char Char1 Char Char Char Char"/>
    <w:basedOn w:val="1"/>
    <w:uiPriority w:val="0"/>
    <w:rPr>
      <w:sz w:val="24"/>
    </w:rPr>
  </w:style>
  <w:style w:type="paragraph" w:customStyle="1" w:styleId="32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327">
    <w:name w:val="black1"/>
    <w:basedOn w:val="1"/>
    <w:uiPriority w:val="0"/>
    <w:pPr>
      <w:widowControl/>
      <w:spacing w:before="100" w:beforeAutospacing="1" w:after="100" w:afterAutospacing="1" w:line="280" w:lineRule="atLeast"/>
      <w:jc w:val="left"/>
    </w:pPr>
    <w:rPr>
      <w:color w:val="000000"/>
      <w:kern w:val="0"/>
      <w:sz w:val="18"/>
      <w:szCs w:val="18"/>
    </w:rPr>
  </w:style>
  <w:style w:type="paragraph" w:customStyle="1" w:styleId="328">
    <w:name w:val=" Char2"/>
    <w:basedOn w:val="1"/>
    <w:uiPriority w:val="0"/>
    <w:pPr>
      <w:tabs>
        <w:tab w:val="left" w:pos="425"/>
      </w:tabs>
      <w:adjustRightInd w:val="0"/>
      <w:spacing w:line="360" w:lineRule="atLeast"/>
      <w:ind w:left="425" w:hanging="425"/>
      <w:textAlignment w:val="baseline"/>
    </w:pPr>
    <w:rPr>
      <w:sz w:val="24"/>
    </w:rPr>
  </w:style>
  <w:style w:type="paragraph" w:customStyle="1" w:styleId="329">
    <w:name w:val="样式 样式 首行缩进:  2 字符 + 首行缩进:  2 字符"/>
    <w:basedOn w:val="1"/>
    <w:uiPriority w:val="0"/>
    <w:pPr>
      <w:spacing w:before="156" w:beforeLines="50" w:line="360" w:lineRule="auto"/>
      <w:ind w:firstLine="560" w:firstLineChars="200"/>
    </w:pPr>
    <w:rPr>
      <w:rFonts w:eastAsia="仿宋_GB2312" w:cs="宋体"/>
      <w:sz w:val="28"/>
      <w:szCs w:val="20"/>
    </w:rPr>
  </w:style>
  <w:style w:type="paragraph" w:customStyle="1" w:styleId="330">
    <w:name w:val="表格字"/>
    <w:basedOn w:val="1"/>
    <w:uiPriority w:val="0"/>
    <w:pPr>
      <w:adjustRightInd w:val="0"/>
      <w:jc w:val="center"/>
    </w:pPr>
    <w:rPr>
      <w:rFonts w:ascii="宋体"/>
      <w:sz w:val="24"/>
      <w:szCs w:val="20"/>
    </w:rPr>
  </w:style>
  <w:style w:type="paragraph" w:customStyle="1" w:styleId="331">
    <w:name w:val="xl49"/>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332">
    <w:name w:val="标题5"/>
    <w:basedOn w:val="4"/>
    <w:uiPriority w:val="0"/>
    <w:pPr>
      <w:adjustRightInd w:val="0"/>
      <w:snapToGrid w:val="0"/>
      <w:spacing w:line="360" w:lineRule="auto"/>
      <w:ind w:firstLine="0" w:firstLineChars="0"/>
    </w:pPr>
    <w:rPr>
      <w:rFonts w:ascii="黑体" w:eastAsia="黑体"/>
      <w:sz w:val="21"/>
      <w:szCs w:val="24"/>
    </w:rPr>
  </w:style>
  <w:style w:type="paragraph" w:customStyle="1" w:styleId="333">
    <w:name w:val="msonormalcxspmiddle"/>
    <w:basedOn w:val="1"/>
    <w:qFormat/>
    <w:uiPriority w:val="99"/>
    <w:pPr>
      <w:adjustRightInd w:val="0"/>
      <w:spacing w:before="100" w:beforeAutospacing="1" w:after="100" w:afterAutospacing="1" w:line="360" w:lineRule="atLeast"/>
      <w:textAlignment w:val="baseline"/>
    </w:pPr>
    <w:rPr>
      <w:rFonts w:ascii="宋体" w:hAnsi="宋体" w:cs="宋体"/>
      <w:sz w:val="24"/>
      <w:szCs w:val="20"/>
    </w:rPr>
  </w:style>
  <w:style w:type="paragraph" w:customStyle="1" w:styleId="334">
    <w:name w:val="样式 表格名称 + 两端对齐"/>
    <w:basedOn w:val="121"/>
    <w:uiPriority w:val="0"/>
    <w:pPr>
      <w:numPr>
        <w:ilvl w:val="0"/>
        <w:numId w:val="0"/>
      </w:numPr>
      <w:ind w:left="984" w:hanging="420"/>
      <w:jc w:val="both"/>
    </w:pPr>
    <w:rPr>
      <w:rFonts w:cs="宋体"/>
      <w:bCs/>
      <w:sz w:val="21"/>
      <w:szCs w:val="20"/>
    </w:rPr>
  </w:style>
  <w:style w:type="paragraph" w:customStyle="1" w:styleId="335">
    <w:name w:val="xl118"/>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336">
    <w:name w:val="日期1"/>
    <w:basedOn w:val="1"/>
    <w:next w:val="1"/>
    <w:uiPriority w:val="0"/>
    <w:pPr>
      <w:adjustRightInd w:val="0"/>
      <w:spacing w:line="312" w:lineRule="atLeast"/>
      <w:textAlignment w:val="baseline"/>
    </w:pPr>
    <w:rPr>
      <w:kern w:val="0"/>
      <w:sz w:val="24"/>
      <w:szCs w:val="20"/>
    </w:rPr>
  </w:style>
  <w:style w:type="paragraph" w:customStyle="1" w:styleId="337">
    <w:name w:val="xl102"/>
    <w:basedOn w:val="1"/>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338">
    <w:name w:val="D标2"/>
    <w:basedOn w:val="5"/>
    <w:uiPriority w:val="0"/>
    <w:pPr>
      <w:keepLines w:val="0"/>
      <w:widowControl/>
      <w:tabs>
        <w:tab w:val="left" w:pos="360"/>
      </w:tabs>
      <w:autoSpaceDE w:val="0"/>
      <w:autoSpaceDN w:val="0"/>
      <w:adjustRightInd w:val="0"/>
      <w:spacing w:before="360" w:after="0" w:line="480" w:lineRule="exact"/>
      <w:ind w:left="360" w:hanging="360"/>
      <w:jc w:val="left"/>
    </w:pPr>
    <w:rPr>
      <w:rFonts w:ascii="黑体" w:hAnsi="Times New Roman" w:eastAsia="宋体"/>
      <w:bCs w:val="0"/>
      <w:kern w:val="0"/>
      <w:sz w:val="24"/>
      <w:szCs w:val="20"/>
    </w:rPr>
  </w:style>
  <w:style w:type="paragraph" w:customStyle="1" w:styleId="339">
    <w:name w:val="±íÏî"/>
    <w:basedOn w:val="1"/>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340">
    <w:name w:val="投标文件3"/>
    <w:basedOn w:val="1"/>
    <w:uiPriority w:val="1624"/>
    <w:pPr>
      <w:widowControl/>
      <w:spacing w:line="360" w:lineRule="auto"/>
    </w:pPr>
    <w:rPr>
      <w:rFonts w:ascii="宋体" w:hAnsi="宋体" w:eastAsia="黑体" w:cs="Courier New"/>
      <w:b/>
      <w:color w:val="000000"/>
      <w:kern w:val="1"/>
      <w:sz w:val="30"/>
    </w:rPr>
  </w:style>
  <w:style w:type="paragraph" w:customStyle="1" w:styleId="341">
    <w:name w:val="默认段落字体 Para Char Char Char Char Char Char Char"/>
    <w:basedOn w:val="1"/>
    <w:uiPriority w:val="0"/>
    <w:rPr>
      <w:rFonts w:ascii="Tahoma" w:hAnsi="Tahoma" w:cs="Tahoma"/>
      <w:sz w:val="24"/>
    </w:rPr>
  </w:style>
  <w:style w:type="paragraph" w:customStyle="1" w:styleId="342">
    <w:name w:val="_Style 341"/>
    <w:uiPriority w:val="0"/>
    <w:rPr>
      <w:rFonts w:ascii="Times New Roman" w:hAnsi="Times New Roman" w:eastAsia="宋体" w:cs="Times New Roman"/>
      <w:sz w:val="21"/>
      <w:lang w:val="en-US" w:eastAsia="zh-CN" w:bidi="ar-SA"/>
    </w:rPr>
  </w:style>
  <w:style w:type="paragraph" w:customStyle="1" w:styleId="343">
    <w:name w:val="xl82"/>
    <w:basedOn w:val="1"/>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textAlignment w:val="center"/>
    </w:pPr>
    <w:rPr>
      <w:rFonts w:ascii="Arial Unicode MS" w:hAnsi="Arial Unicode MS"/>
      <w:kern w:val="0"/>
      <w:sz w:val="18"/>
      <w:szCs w:val="18"/>
    </w:rPr>
  </w:style>
  <w:style w:type="paragraph" w:customStyle="1" w:styleId="344">
    <w:name w:val="xl117"/>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34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6">
    <w:name w:val="xl2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34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xl70"/>
    <w:basedOn w:val="1"/>
    <w:uiPriority w:val="0"/>
    <w:pPr>
      <w:widowControl/>
      <w:pBdr>
        <w:bottom w:val="single" w:color="auto" w:sz="4" w:space="0"/>
      </w:pBdr>
      <w:spacing w:before="100" w:beforeAutospacing="1" w:after="100" w:afterAutospacing="1"/>
      <w:jc w:val="right"/>
    </w:pPr>
    <w:rPr>
      <w:rFonts w:hint="eastAsia" w:ascii="黑体" w:hAnsi="Arial Unicode MS" w:eastAsia="黑体"/>
      <w:kern w:val="0"/>
      <w:sz w:val="20"/>
      <w:szCs w:val="20"/>
    </w:rPr>
  </w:style>
  <w:style w:type="paragraph" w:customStyle="1" w:styleId="349">
    <w:name w:val="表内容－居中"/>
    <w:basedOn w:val="1"/>
    <w:uiPriority w:val="0"/>
    <w:pPr>
      <w:spacing w:line="400" w:lineRule="exact"/>
      <w:jc w:val="center"/>
    </w:pPr>
    <w:rPr>
      <w:rFonts w:cs="宋体"/>
      <w:sz w:val="24"/>
      <w:szCs w:val="20"/>
    </w:rPr>
  </w:style>
  <w:style w:type="paragraph" w:customStyle="1" w:styleId="350">
    <w:name w:val="目录文字"/>
    <w:basedOn w:val="1"/>
    <w:uiPriority w:val="0"/>
    <w:pPr>
      <w:widowControl/>
      <w:spacing w:line="480" w:lineRule="auto"/>
      <w:jc w:val="left"/>
    </w:pPr>
    <w:rPr>
      <w:rFonts w:ascii="宋体" w:hAnsi="宋体"/>
      <w:kern w:val="0"/>
      <w:sz w:val="24"/>
      <w:szCs w:val="20"/>
    </w:rPr>
  </w:style>
  <w:style w:type="paragraph" w:customStyle="1" w:styleId="351">
    <w:name w:val="List Paragraph1"/>
    <w:basedOn w:val="1"/>
    <w:uiPriority w:val="0"/>
    <w:pPr>
      <w:ind w:firstLine="420"/>
    </w:pPr>
    <w:rPr>
      <w:color w:val="000000"/>
      <w:kern w:val="1"/>
    </w:rPr>
  </w:style>
  <w:style w:type="paragraph" w:customStyle="1" w:styleId="352">
    <w:name w:val="样式 正文（首行缩进两字） + 首行缩进:  2 字符"/>
    <w:basedOn w:val="9"/>
    <w:uiPriority w:val="0"/>
    <w:pPr>
      <w:spacing w:line="300" w:lineRule="auto"/>
      <w:ind w:firstLine="480" w:firstLineChars="200"/>
    </w:pPr>
  </w:style>
  <w:style w:type="paragraph" w:customStyle="1" w:styleId="353">
    <w:name w:val="xl114"/>
    <w:basedOn w:val="1"/>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54">
    <w:name w:val="p0"/>
    <w:basedOn w:val="1"/>
    <w:uiPriority w:val="0"/>
    <w:pPr>
      <w:widowControl/>
    </w:pPr>
    <w:rPr>
      <w:kern w:val="0"/>
      <w:szCs w:val="21"/>
    </w:rPr>
  </w:style>
  <w:style w:type="paragraph" w:customStyle="1" w:styleId="355">
    <w:name w:val="msoacetate"/>
    <w:basedOn w:val="1"/>
    <w:uiPriority w:val="0"/>
    <w:rPr>
      <w:rFonts w:ascii="Tahoma" w:hAnsi="Tahoma"/>
      <w:sz w:val="18"/>
      <w:szCs w:val="18"/>
    </w:rPr>
  </w:style>
  <w:style w:type="paragraph" w:customStyle="1" w:styleId="356">
    <w:name w:val="font9"/>
    <w:basedOn w:val="1"/>
    <w:uiPriority w:val="0"/>
    <w:pPr>
      <w:widowControl/>
      <w:spacing w:before="100" w:beforeAutospacing="1" w:after="100" w:afterAutospacing="1"/>
      <w:jc w:val="left"/>
    </w:pPr>
    <w:rPr>
      <w:kern w:val="0"/>
      <w:sz w:val="18"/>
      <w:szCs w:val="18"/>
    </w:rPr>
  </w:style>
  <w:style w:type="paragraph" w:customStyle="1" w:styleId="357">
    <w:name w:val="Char Char Char Char 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358">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59">
    <w:name w:val="Xie图表标题"/>
    <w:basedOn w:val="1"/>
    <w:uiPriority w:val="0"/>
    <w:pPr>
      <w:adjustRightInd w:val="0"/>
      <w:snapToGrid w:val="0"/>
      <w:spacing w:line="520" w:lineRule="exact"/>
      <w:jc w:val="center"/>
    </w:pPr>
    <w:rPr>
      <w:szCs w:val="28"/>
    </w:rPr>
  </w:style>
  <w:style w:type="paragraph" w:customStyle="1" w:styleId="36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361">
    <w:name w:val=" Zchn Zchn"/>
    <w:basedOn w:val="1"/>
    <w:uiPriority w:val="0"/>
    <w:rPr>
      <w:rFonts w:ascii="Tahoma" w:hAnsi="Tahoma"/>
      <w:sz w:val="24"/>
      <w:szCs w:val="20"/>
    </w:rPr>
  </w:style>
  <w:style w:type="paragraph" w:customStyle="1" w:styleId="362">
    <w:name w:val="xl48"/>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lang w:eastAsia="en-US"/>
    </w:rPr>
  </w:style>
  <w:style w:type="paragraph" w:customStyle="1" w:styleId="363">
    <w:name w:val="xl86"/>
    <w:basedOn w:val="1"/>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364">
    <w:name w:val="xl94"/>
    <w:basedOn w:val="1"/>
    <w:uiPriority w:val="0"/>
    <w:pPr>
      <w:widowControl/>
      <w:pBdr>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36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366">
    <w:name w:val=" Char Char Char Char Char Char Char"/>
    <w:basedOn w:val="1"/>
    <w:uiPriority w:val="0"/>
    <w:rPr>
      <w:rFonts w:ascii="Tahoma" w:hAnsi="Tahoma"/>
      <w:sz w:val="24"/>
    </w:rPr>
  </w:style>
  <w:style w:type="paragraph" w:customStyle="1" w:styleId="36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68">
    <w:name w:val="默认段落字体 Para Char Char Char Char Char Char Char Char Char1 Char Char Char Char Char Char Char Char Char Char"/>
    <w:basedOn w:val="23"/>
    <w:uiPriority w:val="0"/>
    <w:pPr>
      <w:ind w:firstLine="540" w:firstLineChars="225"/>
    </w:pPr>
    <w:rPr>
      <w:rFonts w:ascii="Tahoma" w:hAnsi="Tahoma"/>
      <w:sz w:val="24"/>
      <w:szCs w:val="24"/>
    </w:rPr>
  </w:style>
  <w:style w:type="paragraph" w:customStyle="1" w:styleId="369">
    <w:name w:val="菲页2"/>
    <w:basedOn w:val="6"/>
    <w:uiPriority w:val="0"/>
    <w:pPr>
      <w:widowControl/>
      <w:numPr>
        <w:ilvl w:val="2"/>
        <w:numId w:val="5"/>
      </w:numPr>
      <w:spacing w:before="120" w:after="120" w:line="360" w:lineRule="auto"/>
      <w:jc w:val="center"/>
    </w:pPr>
    <w:rPr>
      <w:rFonts w:ascii="黑体" w:hAnsi="宋体" w:eastAsia="黑体"/>
      <w:b w:val="0"/>
      <w:bCs/>
      <w:kern w:val="0"/>
      <w:sz w:val="44"/>
      <w:szCs w:val="20"/>
    </w:rPr>
  </w:style>
  <w:style w:type="paragraph" w:customStyle="1" w:styleId="370">
    <w:name w:val="封面2"/>
    <w:basedOn w:val="39"/>
    <w:uiPriority w:val="0"/>
    <w:pPr>
      <w:tabs>
        <w:tab w:val="left" w:pos="840"/>
        <w:tab w:val="right" w:leader="dot" w:pos="8296"/>
      </w:tabs>
      <w:spacing w:before="120" w:after="120" w:line="360" w:lineRule="auto"/>
      <w:ind w:firstLine="425"/>
      <w:jc w:val="center"/>
    </w:pPr>
    <w:rPr>
      <w:rFonts w:eastAsia="黑体"/>
      <w:caps/>
      <w:sz w:val="52"/>
    </w:rPr>
  </w:style>
  <w:style w:type="paragraph" w:customStyle="1" w:styleId="37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72">
    <w:name w:val="标题51 Char Char Char"/>
    <w:basedOn w:val="8"/>
    <w:next w:val="8"/>
    <w:uiPriority w:val="0"/>
    <w:pPr>
      <w:keepLines/>
      <w:numPr>
        <w:ilvl w:val="4"/>
        <w:numId w:val="0"/>
      </w:numPr>
      <w:tabs>
        <w:tab w:val="left" w:pos="1008"/>
        <w:tab w:val="left" w:pos="1307"/>
        <w:tab w:val="clear" w:pos="1680"/>
      </w:tabs>
      <w:spacing w:before="156" w:beforeLines="50" w:after="120" w:line="360" w:lineRule="auto"/>
      <w:ind w:left="1307" w:hanging="992"/>
      <w:jc w:val="both"/>
    </w:pPr>
    <w:rPr>
      <w:rFonts w:ascii="Tahoma" w:hAnsi="Tahoma" w:eastAsia="黑体"/>
      <w:bCs/>
      <w:color w:val="000000"/>
      <w:sz w:val="24"/>
    </w:rPr>
  </w:style>
  <w:style w:type="paragraph" w:customStyle="1" w:styleId="373">
    <w:name w:val="需求书用目录1"/>
    <w:basedOn w:val="1"/>
    <w:uiPriority w:val="0"/>
    <w:pPr>
      <w:spacing w:before="360" w:after="40"/>
      <w:outlineLvl w:val="0"/>
    </w:pPr>
    <w:rPr>
      <w:rFonts w:ascii="宋体" w:hAnsi="宋体"/>
      <w:bCs/>
    </w:rPr>
  </w:style>
  <w:style w:type="paragraph" w:customStyle="1" w:styleId="374">
    <w:name w:val="cjk2"/>
    <w:basedOn w:val="1"/>
    <w:uiPriority w:val="0"/>
    <w:pPr>
      <w:widowControl/>
      <w:spacing w:before="284" w:line="360" w:lineRule="auto"/>
      <w:jc w:val="left"/>
    </w:pPr>
    <w:rPr>
      <w:rFonts w:ascii="宋体" w:hAnsi="宋体" w:cs="宋体"/>
      <w:kern w:val="0"/>
      <w:sz w:val="22"/>
      <w:szCs w:val="22"/>
    </w:rPr>
  </w:style>
  <w:style w:type="paragraph" w:customStyle="1" w:styleId="375">
    <w:name w:val="xl99"/>
    <w:basedOn w:val="1"/>
    <w:uiPriority w:val="0"/>
    <w:pPr>
      <w:widowControl/>
      <w:spacing w:before="100" w:beforeAutospacing="1" w:after="100" w:afterAutospacing="1"/>
      <w:jc w:val="center"/>
      <w:textAlignment w:val="center"/>
    </w:pPr>
    <w:rPr>
      <w:b/>
      <w:bCs/>
      <w:kern w:val="0"/>
      <w:sz w:val="20"/>
      <w:szCs w:val="20"/>
    </w:rPr>
  </w:style>
  <w:style w:type="paragraph" w:customStyle="1" w:styleId="376">
    <w:name w:val="样式 标题 2H2sect 1.2HD2h2Level 2 Topic Heading2Header 2head...2"/>
    <w:basedOn w:val="5"/>
    <w:uiPriority w:val="0"/>
    <w:pPr>
      <w:spacing w:line="413" w:lineRule="auto"/>
    </w:pPr>
    <w:rPr>
      <w:rFonts w:ascii="黑体" w:hAnsi="黑体"/>
      <w:sz w:val="30"/>
      <w:szCs w:val="30"/>
    </w:rPr>
  </w:style>
  <w:style w:type="paragraph" w:customStyle="1" w:styleId="377">
    <w:name w:val="xl8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rPr>
  </w:style>
  <w:style w:type="paragraph" w:customStyle="1" w:styleId="378">
    <w:name w:val="font7"/>
    <w:basedOn w:val="1"/>
    <w:uiPriority w:val="0"/>
    <w:pPr>
      <w:widowControl/>
      <w:spacing w:before="100" w:beforeAutospacing="1" w:after="100" w:afterAutospacing="1"/>
      <w:jc w:val="left"/>
    </w:pPr>
    <w:rPr>
      <w:kern w:val="0"/>
      <w:sz w:val="20"/>
      <w:szCs w:val="20"/>
    </w:rPr>
  </w:style>
  <w:style w:type="paragraph" w:customStyle="1" w:styleId="379">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rPr>
  </w:style>
  <w:style w:type="paragraph" w:customStyle="1" w:styleId="380">
    <w:name w:val=" Char Char2 Char"/>
    <w:basedOn w:val="1"/>
    <w:uiPriority w:val="0"/>
    <w:rPr>
      <w:rFonts w:ascii="宋体" w:hAnsi="宋体"/>
      <w:b/>
      <w:sz w:val="28"/>
      <w:szCs w:val="28"/>
    </w:rPr>
  </w:style>
  <w:style w:type="paragraph" w:customStyle="1" w:styleId="381">
    <w:name w:val="表格内容"/>
    <w:basedOn w:val="18"/>
    <w:uiPriority w:val="0"/>
    <w:pPr>
      <w:suppressLineNumbers/>
      <w:suppressAutoHyphens/>
      <w:jc w:val="left"/>
    </w:pPr>
    <w:rPr>
      <w:kern w:val="0"/>
      <w:sz w:val="24"/>
    </w:rPr>
  </w:style>
  <w:style w:type="paragraph" w:customStyle="1" w:styleId="382">
    <w:name w:val="样式 标题 5 + 小四 行距: 1.5 倍行距"/>
    <w:basedOn w:val="8"/>
    <w:uiPriority w:val="0"/>
    <w:pPr>
      <w:keepLines/>
      <w:numPr>
        <w:ilvl w:val="0"/>
        <w:numId w:val="0"/>
      </w:numPr>
      <w:tabs>
        <w:tab w:val="left" w:pos="1008"/>
        <w:tab w:val="clear" w:pos="1680"/>
      </w:tabs>
      <w:adjustRightInd w:val="0"/>
      <w:spacing w:line="360" w:lineRule="auto"/>
      <w:ind w:left="1008" w:hanging="1008"/>
      <w:textAlignment w:val="baseline"/>
    </w:pPr>
    <w:rPr>
      <w:rFonts w:eastAsia="黑体"/>
      <w:b/>
      <w:bCs/>
      <w:kern w:val="0"/>
      <w:sz w:val="24"/>
      <w:szCs w:val="28"/>
    </w:rPr>
  </w:style>
  <w:style w:type="paragraph" w:customStyle="1" w:styleId="383">
    <w:name w:val="Body Text Indent 2"/>
    <w:basedOn w:val="1"/>
    <w:uiPriority w:val="0"/>
    <w:pPr>
      <w:adjustRightInd w:val="0"/>
      <w:spacing w:line="360" w:lineRule="atLeast"/>
      <w:ind w:left="735"/>
      <w:textAlignment w:val="baseline"/>
    </w:pPr>
    <w:rPr>
      <w:kern w:val="0"/>
      <w:sz w:val="20"/>
      <w:szCs w:val="20"/>
    </w:rPr>
  </w:style>
  <w:style w:type="paragraph" w:customStyle="1" w:styleId="384">
    <w:name w:val="正文，首行缩进"/>
    <w:basedOn w:val="18"/>
    <w:next w:val="9"/>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line="360" w:lineRule="auto"/>
      <w:ind w:firstLine="480"/>
    </w:pPr>
    <w:rPr>
      <w:rFonts w:ascii="宋体" w:hAnsi="宋体"/>
      <w:sz w:val="28"/>
    </w:rPr>
  </w:style>
  <w:style w:type="paragraph" w:customStyle="1" w:styleId="385">
    <w:name w:val="样式 首行缩进:  2 字符 段后: 0.5 行"/>
    <w:basedOn w:val="1"/>
    <w:uiPriority w:val="0"/>
    <w:pPr>
      <w:tabs>
        <w:tab w:val="left" w:pos="360"/>
        <w:tab w:val="left" w:pos="980"/>
      </w:tabs>
      <w:spacing w:line="360" w:lineRule="auto"/>
      <w:jc w:val="left"/>
    </w:pPr>
    <w:rPr>
      <w:rFonts w:eastAsia="仿宋_GB2312" w:cs="宋体"/>
      <w:sz w:val="28"/>
      <w:szCs w:val="20"/>
    </w:rPr>
  </w:style>
  <w:style w:type="paragraph" w:customStyle="1" w:styleId="386">
    <w:name w:val="a"/>
    <w:basedOn w:val="1"/>
    <w:uiPriority w:val="1"/>
    <w:pPr>
      <w:widowControl/>
      <w:spacing w:before="100" w:beforeAutospacing="1" w:after="100" w:afterAutospacing="1"/>
      <w:jc w:val="left"/>
    </w:pPr>
    <w:rPr>
      <w:rFonts w:ascii="宋体" w:hAnsi="宋体" w:cs="宋体"/>
      <w:color w:val="000000"/>
      <w:kern w:val="0"/>
      <w:sz w:val="24"/>
    </w:rPr>
  </w:style>
  <w:style w:type="paragraph" w:customStyle="1" w:styleId="387">
    <w:name w:val="xl11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388">
    <w:name w:val="xl95"/>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rPr>
  </w:style>
  <w:style w:type="paragraph" w:customStyle="1" w:styleId="389">
    <w:name w:val="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390">
    <w:name w:val="D标1"/>
    <w:basedOn w:val="2"/>
    <w:next w:val="1"/>
    <w:uiPriority w:val="0"/>
    <w:pPr>
      <w:keepLines w:val="0"/>
      <w:widowControl/>
      <w:tabs>
        <w:tab w:val="left" w:pos="630"/>
      </w:tabs>
      <w:autoSpaceDE w:val="0"/>
      <w:autoSpaceDN w:val="0"/>
      <w:adjustRightInd w:val="0"/>
      <w:spacing w:before="360" w:after="240" w:line="315" w:lineRule="atLeast"/>
      <w:ind w:left="630" w:hanging="630"/>
      <w:jc w:val="center"/>
      <w:textAlignment w:val="auto"/>
    </w:pPr>
    <w:rPr>
      <w:rFonts w:ascii="黑体" w:eastAsia="黑体"/>
      <w:b w:val="0"/>
      <w:kern w:val="0"/>
      <w:sz w:val="36"/>
    </w:rPr>
  </w:style>
  <w:style w:type="paragraph" w:customStyle="1" w:styleId="391">
    <w:name w:val="正方框图"/>
    <w:basedOn w:val="1"/>
    <w:uiPriority w:val="0"/>
    <w:pPr>
      <w:snapToGrid w:val="0"/>
      <w:jc w:val="center"/>
    </w:pPr>
    <w:rPr>
      <w:sz w:val="24"/>
      <w:szCs w:val="20"/>
    </w:rPr>
  </w:style>
  <w:style w:type="paragraph" w:customStyle="1" w:styleId="392">
    <w:name w:val="P标3"/>
    <w:basedOn w:val="6"/>
    <w:uiPriority w:val="0"/>
    <w:pPr>
      <w:keepNext w:val="0"/>
      <w:keepLines w:val="0"/>
      <w:tabs>
        <w:tab w:val="left" w:pos="1095"/>
      </w:tabs>
      <w:autoSpaceDE w:val="0"/>
      <w:autoSpaceDN w:val="0"/>
      <w:adjustRightInd w:val="0"/>
      <w:spacing w:before="120" w:after="120" w:line="480" w:lineRule="atLeast"/>
      <w:ind w:left="1095" w:hanging="255"/>
    </w:pPr>
    <w:rPr>
      <w:rFonts w:ascii="宋体" w:hAnsi="宋体"/>
      <w:b w:val="0"/>
      <w:bCs/>
      <w:kern w:val="0"/>
      <w:sz w:val="24"/>
      <w:szCs w:val="20"/>
    </w:rPr>
  </w:style>
  <w:style w:type="paragraph" w:customStyle="1" w:styleId="393">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94">
    <w:name w:val="普通(Web)1"/>
    <w:basedOn w:val="1"/>
    <w:uiPriority w:val="0"/>
    <w:pPr>
      <w:widowControl/>
      <w:spacing w:before="284" w:line="360" w:lineRule="auto"/>
      <w:jc w:val="left"/>
    </w:pPr>
    <w:rPr>
      <w:rFonts w:ascii="宋体" w:hAnsi="宋体" w:cs="宋体"/>
      <w:kern w:val="0"/>
      <w:sz w:val="24"/>
    </w:rPr>
  </w:style>
  <w:style w:type="paragraph" w:customStyle="1" w:styleId="395">
    <w:name w:val="reader-word-layer reader-word-s1-21"/>
    <w:basedOn w:val="1"/>
    <w:uiPriority w:val="0"/>
    <w:pPr>
      <w:widowControl/>
      <w:spacing w:before="100" w:beforeAutospacing="1" w:after="100" w:afterAutospacing="1"/>
      <w:jc w:val="left"/>
    </w:pPr>
    <w:rPr>
      <w:rFonts w:ascii="宋体" w:hAnsi="宋体" w:cs="宋体"/>
      <w:kern w:val="0"/>
      <w:sz w:val="24"/>
    </w:rPr>
  </w:style>
  <w:style w:type="paragraph" w:customStyle="1" w:styleId="396">
    <w:name w:val="样式 样式 首行缩进:  2 字符 + 首行缩进:  2 字符 段前: 0.5 行 段后: 0.5 行"/>
    <w:basedOn w:val="1"/>
    <w:uiPriority w:val="0"/>
    <w:pPr>
      <w:spacing w:before="156" w:beforeLines="50" w:after="156" w:afterLines="50" w:line="360" w:lineRule="auto"/>
      <w:ind w:firstLine="420" w:firstLineChars="200"/>
    </w:pPr>
    <w:rPr>
      <w:rFonts w:ascii="Arial" w:hAnsi="Arial" w:cs="宋体"/>
      <w:sz w:val="24"/>
    </w:rPr>
  </w:style>
  <w:style w:type="paragraph" w:customStyle="1" w:styleId="397">
    <w:name w:val="Item Step"/>
    <w:basedOn w:val="1"/>
    <w:uiPriority w:val="0"/>
    <w:pPr>
      <w:widowControl/>
      <w:tabs>
        <w:tab w:val="left" w:pos="1134"/>
      </w:tabs>
      <w:spacing w:after="156" w:afterLines="50"/>
      <w:ind w:left="1554" w:hanging="420"/>
      <w:jc w:val="left"/>
    </w:pPr>
  </w:style>
  <w:style w:type="paragraph" w:customStyle="1" w:styleId="398">
    <w:name w:val="Char1 Char Char Char"/>
    <w:basedOn w:val="1"/>
    <w:uiPriority w:val="0"/>
    <w:rPr>
      <w:rFonts w:ascii="Tahoma" w:hAnsi="Tahoma"/>
      <w:sz w:val="24"/>
      <w:szCs w:val="20"/>
    </w:rPr>
  </w:style>
  <w:style w:type="paragraph" w:customStyle="1" w:styleId="399">
    <w:name w:val=" Char Char Char1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00">
    <w:name w:val="È±Ê¡ÎÄ±¾"/>
    <w:basedOn w:val="1"/>
    <w:uiPriority w:val="0"/>
    <w:pPr>
      <w:widowControl/>
      <w:overflowPunct w:val="0"/>
      <w:autoSpaceDE w:val="0"/>
      <w:autoSpaceDN w:val="0"/>
      <w:adjustRightInd w:val="0"/>
      <w:textAlignment w:val="baseline"/>
    </w:pPr>
    <w:rPr>
      <w:kern w:val="0"/>
      <w:sz w:val="24"/>
      <w:szCs w:val="20"/>
    </w:rPr>
  </w:style>
  <w:style w:type="paragraph" w:customStyle="1" w:styleId="401">
    <w:name w:val=" Char Char Char"/>
    <w:basedOn w:val="1"/>
    <w:uiPriority w:val="0"/>
    <w:rPr>
      <w:rFonts w:ascii="Tahoma" w:hAnsi="Tahoma"/>
      <w:sz w:val="24"/>
      <w:szCs w:val="20"/>
    </w:rPr>
  </w:style>
  <w:style w:type="paragraph" w:customStyle="1" w:styleId="402">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40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04">
    <w:name w:val="xl120"/>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405">
    <w:name w:val="样式 正文首行缩进"/>
    <w:basedOn w:val="1"/>
    <w:uiPriority w:val="0"/>
    <w:pPr>
      <w:widowControl/>
      <w:spacing w:line="400" w:lineRule="exact"/>
      <w:jc w:val="left"/>
    </w:pPr>
    <w:rPr>
      <w:rFonts w:ascii="Calibri" w:hAnsi="宋体"/>
      <w:kern w:val="24"/>
      <w:szCs w:val="20"/>
      <w:lang w:eastAsia="en-US"/>
    </w:rPr>
  </w:style>
  <w:style w:type="paragraph" w:customStyle="1" w:styleId="406">
    <w:name w:val="Level2Bullet"/>
    <w:basedOn w:val="1"/>
    <w:uiPriority w:val="0"/>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407">
    <w:name w:val="图表注释"/>
    <w:basedOn w:val="1"/>
    <w:uiPriority w:val="0"/>
    <w:pPr>
      <w:spacing w:line="360" w:lineRule="auto"/>
      <w:jc w:val="center"/>
    </w:pPr>
    <w:rPr>
      <w:rFonts w:ascii="宋体" w:hAnsi="宋体"/>
      <w:bCs/>
    </w:rPr>
  </w:style>
  <w:style w:type="paragraph" w:customStyle="1" w:styleId="408">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09">
    <w:name w:val="Char Char Char Char Char Char Char"/>
    <w:basedOn w:val="1"/>
    <w:uiPriority w:val="0"/>
    <w:rPr>
      <w:rFonts w:ascii="Tahoma" w:hAnsi="Tahoma"/>
      <w:sz w:val="24"/>
    </w:rPr>
  </w:style>
  <w:style w:type="paragraph" w:customStyle="1" w:styleId="410">
    <w:name w:val="样式 标题 1卷标题H1章标题 1 1TITRE1L1 Heading 1h11st levelh111st...2"/>
    <w:basedOn w:val="2"/>
    <w:uiPriority w:val="0"/>
    <w:pPr>
      <w:pageBreakBefore w:val="0"/>
      <w:tabs>
        <w:tab w:val="left" w:pos="432"/>
      </w:tabs>
      <w:spacing w:before="120" w:after="120" w:line="360" w:lineRule="auto"/>
      <w:ind w:left="432" w:hanging="432"/>
      <w:jc w:val="center"/>
      <w:textAlignment w:val="auto"/>
    </w:pPr>
    <w:rPr>
      <w:rFonts w:ascii="宋体" w:hAnsi="宋体"/>
      <w:b w:val="0"/>
      <w:bCs/>
      <w:sz w:val="36"/>
    </w:rPr>
  </w:style>
  <w:style w:type="paragraph" w:customStyle="1" w:styleId="4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2">
    <w:name w:val="文章采用"/>
    <w:basedOn w:val="1"/>
    <w:uiPriority w:val="0"/>
    <w:pPr>
      <w:spacing w:line="360" w:lineRule="auto"/>
      <w:ind w:firstLine="560" w:firstLineChars="200"/>
    </w:pPr>
    <w:rPr>
      <w:rFonts w:eastAsia="仿宋_GB2312" w:cs="宋体"/>
      <w:sz w:val="28"/>
      <w:szCs w:val="20"/>
    </w:rPr>
  </w:style>
  <w:style w:type="paragraph" w:customStyle="1" w:styleId="413">
    <w:name w:val="样式 标题 6 + 行距: 1.5 倍行距"/>
    <w:basedOn w:val="10"/>
    <w:uiPriority w:val="0"/>
    <w:pPr>
      <w:numPr>
        <w:ilvl w:val="0"/>
        <w:numId w:val="0"/>
      </w:numPr>
      <w:tabs>
        <w:tab w:val="left" w:pos="1152"/>
      </w:tabs>
      <w:adjustRightInd w:val="0"/>
      <w:spacing w:before="0" w:after="0" w:line="360" w:lineRule="auto"/>
      <w:ind w:left="1152" w:hanging="1152"/>
      <w:jc w:val="left"/>
      <w:textAlignment w:val="baseline"/>
    </w:pPr>
    <w:rPr>
      <w:rFonts w:ascii="Times New Roman" w:hAnsi="Times New Roman"/>
      <w:kern w:val="0"/>
      <w:szCs w:val="28"/>
    </w:rPr>
  </w:style>
  <w:style w:type="paragraph" w:customStyle="1" w:styleId="414">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415">
    <w:name w:val="条文1"/>
    <w:basedOn w:val="1"/>
    <w:uiPriority w:val="0"/>
    <w:pPr>
      <w:numPr>
        <w:ilvl w:val="0"/>
        <w:numId w:val="3"/>
      </w:numPr>
      <w:spacing w:line="360" w:lineRule="auto"/>
    </w:pPr>
    <w:rPr>
      <w:rFonts w:ascii="MS UI Gothic" w:hAnsi="MS UI Gothic"/>
      <w:bCs/>
      <w:kern w:val="44"/>
      <w:sz w:val="24"/>
      <w:szCs w:val="44"/>
    </w:rPr>
  </w:style>
  <w:style w:type="paragraph" w:customStyle="1" w:styleId="416">
    <w:name w:val="样式1"/>
    <w:basedOn w:val="1"/>
    <w:uiPriority w:val="3"/>
    <w:pPr>
      <w:adjustRightInd w:val="0"/>
      <w:spacing w:line="300" w:lineRule="auto"/>
      <w:textAlignment w:val="baseline"/>
    </w:pPr>
    <w:rPr>
      <w:b/>
      <w:kern w:val="0"/>
      <w:szCs w:val="20"/>
    </w:rPr>
  </w:style>
  <w:style w:type="paragraph" w:customStyle="1" w:styleId="417">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418">
    <w:name w:val="xl33"/>
    <w:basedOn w:val="1"/>
    <w:uiPriority w:val="0"/>
    <w:pPr>
      <w:widowControl/>
      <w:pBdr>
        <w:bottom w:val="single" w:color="auto" w:sz="4" w:space="0"/>
      </w:pBdr>
      <w:spacing w:before="100" w:beforeAutospacing="1" w:after="100" w:afterAutospacing="1"/>
      <w:jc w:val="left"/>
    </w:pPr>
    <w:rPr>
      <w:rFonts w:hint="eastAsia" w:ascii="仿宋_GB2312" w:hAnsi="宋体" w:eastAsia="仿宋_GB2312"/>
      <w:kern w:val="0"/>
      <w:sz w:val="32"/>
      <w:szCs w:val="32"/>
    </w:rPr>
  </w:style>
  <w:style w:type="paragraph" w:customStyle="1" w:styleId="419">
    <w:name w:val="xl5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420">
    <w:name w:val="标准"/>
    <w:basedOn w:val="1"/>
    <w:uiPriority w:val="0"/>
    <w:pPr>
      <w:spacing w:line="0" w:lineRule="atLeast"/>
      <w:ind w:left="480" w:firstLine="425"/>
      <w:jc w:val="right"/>
    </w:pPr>
    <w:rPr>
      <w:rFonts w:ascii="宋体"/>
      <w:sz w:val="24"/>
      <w:szCs w:val="20"/>
    </w:rPr>
  </w:style>
  <w:style w:type="paragraph" w:customStyle="1" w:styleId="421">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22">
    <w:name w:val="font10"/>
    <w:basedOn w:val="1"/>
    <w:uiPriority w:val="0"/>
    <w:pPr>
      <w:widowControl/>
      <w:spacing w:before="100" w:beforeAutospacing="1" w:after="100" w:afterAutospacing="1"/>
      <w:jc w:val="left"/>
    </w:pPr>
    <w:rPr>
      <w:kern w:val="0"/>
      <w:sz w:val="24"/>
    </w:rPr>
  </w:style>
  <w:style w:type="paragraph" w:customStyle="1" w:styleId="423">
    <w:name w:val="Char Char Char Char Char Char1 Char Char Char Char Char Char Char Char Char Char Char Char Char Char"/>
    <w:basedOn w:val="1"/>
    <w:uiPriority w:val="0"/>
    <w:pPr>
      <w:widowControl/>
      <w:spacing w:after="160" w:line="240" w:lineRule="atLeast"/>
      <w:jc w:val="left"/>
    </w:pPr>
    <w:rPr>
      <w:rFonts w:ascii="Verdana" w:hAnsi="Verdana" w:eastAsia="仿宋_GB2312"/>
      <w:kern w:val="0"/>
      <w:sz w:val="24"/>
      <w:szCs w:val="20"/>
      <w:lang w:eastAsia="en-US"/>
    </w:rPr>
  </w:style>
  <w:style w:type="paragraph" w:customStyle="1" w:styleId="424">
    <w:name w:val="样式 标题 1H1h1章l1I11st levelHeading 01Header 1Header1Sec...2"/>
    <w:basedOn w:val="2"/>
    <w:uiPriority w:val="0"/>
    <w:pPr>
      <w:pageBreakBefore w:val="0"/>
      <w:textAlignment w:val="auto"/>
    </w:pPr>
    <w:rPr>
      <w:rFonts w:ascii="Times New Roman" w:hAnsi="Times New Roman" w:eastAsia="黑体" w:cs="宋体"/>
      <w:b w:val="0"/>
      <w:bCs/>
      <w:sz w:val="36"/>
    </w:rPr>
  </w:style>
  <w:style w:type="paragraph" w:customStyle="1" w:styleId="425">
    <w:name w:val="样式 标题 4四级标题Titre4h4H4heading 4l4sect 1.2.3.4Ref Heading ..."/>
    <w:basedOn w:val="7"/>
    <w:uiPriority w:val="0"/>
    <w:pPr>
      <w:keepLines/>
      <w:tabs>
        <w:tab w:val="clear" w:pos="425"/>
      </w:tabs>
      <w:adjustRightInd w:val="0"/>
      <w:snapToGrid w:val="0"/>
      <w:spacing w:before="280" w:after="72" w:afterLines="30" w:line="377" w:lineRule="auto"/>
      <w:ind w:left="567" w:firstLine="0"/>
      <w:jc w:val="both"/>
      <w:textAlignment w:val="baseline"/>
    </w:pPr>
    <w:rPr>
      <w:rFonts w:ascii="Arial" w:hAnsi="Arial" w:eastAsia="幼圆" w:cs="宋体"/>
      <w:b/>
      <w:bCs/>
      <w:sz w:val="24"/>
    </w:rPr>
  </w:style>
  <w:style w:type="paragraph" w:customStyle="1" w:styleId="426">
    <w:name w:val="封面_项目建设单位"/>
    <w:basedOn w:val="31"/>
    <w:uiPriority w:val="0"/>
    <w:pPr>
      <w:autoSpaceDE w:val="0"/>
      <w:autoSpaceDN w:val="0"/>
      <w:adjustRightInd w:val="0"/>
      <w:spacing w:line="240" w:lineRule="atLeast"/>
      <w:ind w:firstLine="425"/>
      <w:jc w:val="distribute"/>
    </w:pPr>
    <w:rPr>
      <w:rFonts w:ascii="Arial" w:hAnsi="Arial" w:eastAsia="黑体" w:cs="Times New Roman"/>
      <w:color w:val="000000"/>
      <w:sz w:val="32"/>
      <w:szCs w:val="20"/>
    </w:rPr>
  </w:style>
  <w:style w:type="paragraph" w:customStyle="1" w:styleId="427">
    <w:name w:val="xl39"/>
    <w:basedOn w:val="1"/>
    <w:uiPriority w:val="0"/>
    <w:pPr>
      <w:widowControl/>
      <w:spacing w:before="100" w:beforeAutospacing="1" w:after="100" w:afterAutospacing="1"/>
      <w:jc w:val="center"/>
    </w:pPr>
    <w:rPr>
      <w:rFonts w:ascii="宋体" w:hAnsi="宋体"/>
      <w:kern w:val="0"/>
      <w:sz w:val="24"/>
    </w:rPr>
  </w:style>
  <w:style w:type="paragraph" w:customStyle="1" w:styleId="428">
    <w:name w:val="xl4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lang w:eastAsia="en-US"/>
    </w:rPr>
  </w:style>
  <w:style w:type="paragraph" w:customStyle="1" w:styleId="429">
    <w:name w:val="xl110"/>
    <w:basedOn w:val="1"/>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430">
    <w:name w:val="目录"/>
    <w:basedOn w:val="1"/>
    <w:uiPriority w:val="0"/>
    <w:pPr>
      <w:widowControl/>
      <w:jc w:val="center"/>
    </w:pPr>
    <w:rPr>
      <w:rFonts w:ascii="宋体"/>
      <w:b/>
      <w:kern w:val="0"/>
      <w:sz w:val="36"/>
      <w:szCs w:val="20"/>
    </w:rPr>
  </w:style>
  <w:style w:type="paragraph" w:customStyle="1" w:styleId="431">
    <w:name w:val="表格栏头"/>
    <w:basedOn w:val="432"/>
    <w:next w:val="432"/>
    <w:uiPriority w:val="0"/>
    <w:rPr>
      <w:b/>
    </w:rPr>
  </w:style>
  <w:style w:type="paragraph" w:customStyle="1" w:styleId="432">
    <w:name w:val="表格正文"/>
    <w:basedOn w:val="1"/>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43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434">
    <w:name w:val="办公自动化专用标题"/>
    <w:basedOn w:val="54"/>
    <w:uiPriority w:val="0"/>
    <w:pPr>
      <w:spacing w:before="240" w:line="560" w:lineRule="atLeast"/>
      <w:outlineLvl w:val="0"/>
    </w:pPr>
    <w:rPr>
      <w:rFonts w:ascii="宋体" w:eastAsia="宋体"/>
    </w:rPr>
  </w:style>
  <w:style w:type="paragraph" w:customStyle="1" w:styleId="435">
    <w:name w:val="xl11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436">
    <w:name w:val="font8"/>
    <w:basedOn w:val="1"/>
    <w:uiPriority w:val="0"/>
    <w:pPr>
      <w:widowControl/>
      <w:spacing w:before="100" w:beforeAutospacing="1" w:after="100" w:afterAutospacing="1"/>
      <w:jc w:val="left"/>
    </w:pPr>
    <w:rPr>
      <w:kern w:val="0"/>
      <w:sz w:val="20"/>
      <w:szCs w:val="20"/>
    </w:rPr>
  </w:style>
  <w:style w:type="paragraph" w:customStyle="1" w:styleId="437">
    <w:name w:val="表头"/>
    <w:basedOn w:val="21"/>
    <w:uiPriority w:val="0"/>
    <w:pPr>
      <w:keepNext/>
      <w:keepLines/>
      <w:widowControl/>
      <w:spacing w:before="120" w:after="120" w:line="300" w:lineRule="auto"/>
      <w:jc w:val="center"/>
      <w:textAlignment w:val="baseline"/>
    </w:pPr>
    <w:rPr>
      <w:rFonts w:cs="Times New Roman"/>
      <w:kern w:val="0"/>
      <w:sz w:val="21"/>
    </w:rPr>
  </w:style>
  <w:style w:type="paragraph" w:customStyle="1" w:styleId="438">
    <w:name w:val="编号1"/>
    <w:basedOn w:val="1"/>
    <w:qFormat/>
    <w:uiPriority w:val="0"/>
    <w:pPr>
      <w:numPr>
        <w:ilvl w:val="0"/>
        <w:numId w:val="2"/>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439">
    <w:name w:val="xl93"/>
    <w:basedOn w:val="1"/>
    <w:uiPriority w:val="0"/>
    <w:pPr>
      <w:widowControl/>
      <w:pBdr>
        <w:left w:val="single" w:color="auto" w:sz="8" w:space="0"/>
      </w:pBdr>
      <w:spacing w:before="100" w:beforeAutospacing="1" w:after="100" w:afterAutospacing="1"/>
      <w:jc w:val="left"/>
    </w:pPr>
    <w:rPr>
      <w:rFonts w:ascii="Arial Unicode MS" w:hAnsi="Arial Unicode MS"/>
      <w:kern w:val="0"/>
      <w:sz w:val="24"/>
    </w:rPr>
  </w:style>
  <w:style w:type="paragraph" w:customStyle="1" w:styleId="440">
    <w:name w:val="heading 3"/>
    <w:basedOn w:val="1"/>
    <w:next w:val="1"/>
    <w:uiPriority w:val="0"/>
    <w:pPr>
      <w:keepNext/>
      <w:keepLines/>
      <w:spacing w:before="260" w:after="260" w:line="408" w:lineRule="auto"/>
      <w:outlineLvl w:val="2"/>
    </w:pPr>
    <w:rPr>
      <w:rFonts w:ascii="宋体" w:hAnsi="宋体"/>
      <w:b/>
      <w:sz w:val="32"/>
      <w:szCs w:val="20"/>
    </w:rPr>
  </w:style>
  <w:style w:type="paragraph" w:customStyle="1" w:styleId="441">
    <w:name w:val="Char Char Char Char Char Char Char Char Char Char"/>
    <w:basedOn w:val="1"/>
    <w:uiPriority w:val="6"/>
    <w:pPr>
      <w:widowControl/>
      <w:spacing w:before="120" w:after="160" w:line="360" w:lineRule="auto"/>
      <w:ind w:right="-360"/>
      <w:jc w:val="left"/>
    </w:pPr>
    <w:rPr>
      <w:color w:val="000000"/>
      <w:kern w:val="1"/>
      <w:sz w:val="24"/>
    </w:rPr>
  </w:style>
  <w:style w:type="paragraph" w:customStyle="1" w:styleId="442">
    <w:name w:val="图名"/>
    <w:basedOn w:val="9"/>
    <w:uiPriority w:val="0"/>
    <w:pPr>
      <w:spacing w:line="360" w:lineRule="auto"/>
      <w:ind w:firstLine="425"/>
    </w:pPr>
    <w:rPr>
      <w:sz w:val="24"/>
    </w:rPr>
  </w:style>
  <w:style w:type="paragraph" w:customStyle="1" w:styleId="443">
    <w:name w:val="样式 标题 4 + (西文) 仿宋_GB2312 黑色"/>
    <w:basedOn w:val="7"/>
    <w:next w:val="1"/>
    <w:uiPriority w:val="0"/>
    <w:pPr>
      <w:keepLines/>
      <w:numPr>
        <w:ilvl w:val="3"/>
        <w:numId w:val="6"/>
      </w:numPr>
      <w:tabs>
        <w:tab w:val="left" w:pos="1320"/>
        <w:tab w:val="clear" w:pos="425"/>
      </w:tabs>
      <w:spacing w:before="240" w:after="240" w:line="520" w:lineRule="exact"/>
      <w:jc w:val="both"/>
    </w:pPr>
    <w:rPr>
      <w:rFonts w:ascii="仿宋_GB2312" w:hAnsi="仿宋_GB2312" w:eastAsia="黑体"/>
      <w:b/>
      <w:bCs/>
      <w:color w:val="000000"/>
      <w:sz w:val="28"/>
      <w:szCs w:val="28"/>
    </w:rPr>
  </w:style>
  <w:style w:type="paragraph" w:customStyle="1" w:styleId="444">
    <w:name w:val="xl9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445">
    <w:name w:val="_Style 2"/>
    <w:basedOn w:val="1"/>
    <w:qFormat/>
    <w:uiPriority w:val="99"/>
    <w:pPr>
      <w:widowControl/>
      <w:spacing w:after="200" w:line="276" w:lineRule="auto"/>
      <w:ind w:left="720"/>
      <w:jc w:val="left"/>
    </w:pPr>
    <w:rPr>
      <w:rFonts w:ascii="Calibri" w:hAnsi="Calibri"/>
      <w:kern w:val="0"/>
      <w:sz w:val="22"/>
      <w:szCs w:val="22"/>
      <w:lang w:eastAsia="en-US" w:bidi="en-US"/>
    </w:rPr>
  </w:style>
  <w:style w:type="paragraph" w:customStyle="1" w:styleId="446">
    <w:name w:val="cjk1"/>
    <w:basedOn w:val="1"/>
    <w:uiPriority w:val="0"/>
    <w:pPr>
      <w:widowControl/>
      <w:spacing w:before="284" w:line="360" w:lineRule="auto"/>
      <w:jc w:val="left"/>
    </w:pPr>
    <w:rPr>
      <w:rFonts w:ascii="宋体" w:hAnsi="宋体" w:cs="宋体"/>
      <w:kern w:val="0"/>
      <w:sz w:val="22"/>
      <w:szCs w:val="22"/>
    </w:rPr>
  </w:style>
  <w:style w:type="paragraph" w:customStyle="1" w:styleId="447">
    <w:name w:val="table"/>
    <w:basedOn w:val="1"/>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448">
    <w:name w:val="Defaul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449">
    <w:name w:val="样式 标题 3 + 右侧:  0.42 厘米"/>
    <w:basedOn w:val="6"/>
    <w:uiPriority w:val="0"/>
    <w:pPr>
      <w:numPr>
        <w:ilvl w:val="1"/>
        <w:numId w:val="0"/>
      </w:numPr>
      <w:tabs>
        <w:tab w:val="left" w:pos="851"/>
      </w:tabs>
    </w:pPr>
    <w:rPr>
      <w:rFonts w:ascii="黑体" w:hAnsi="黑体" w:eastAsia="黑体" w:cs="宋体"/>
      <w:b w:val="0"/>
      <w:bCs/>
      <w:sz w:val="30"/>
      <w:szCs w:val="20"/>
    </w:rPr>
  </w:style>
  <w:style w:type="paragraph" w:customStyle="1" w:styleId="450">
    <w:name w:val="Absatz"/>
    <w:basedOn w:val="1"/>
    <w:uiPriority w:val="0"/>
    <w:pPr>
      <w:overflowPunct w:val="0"/>
      <w:autoSpaceDE w:val="0"/>
      <w:autoSpaceDN w:val="0"/>
      <w:adjustRightInd w:val="0"/>
      <w:spacing w:before="120"/>
      <w:jc w:val="left"/>
      <w:textAlignment w:val="baseline"/>
    </w:pPr>
    <w:rPr>
      <w:rFonts w:ascii="Arial" w:hAnsi="Arial"/>
      <w:color w:val="000000"/>
      <w:kern w:val="0"/>
      <w:sz w:val="24"/>
      <w:szCs w:val="20"/>
      <w:lang w:val="de-DE" w:eastAsia="de-DE"/>
    </w:rPr>
  </w:style>
  <w:style w:type="paragraph" w:customStyle="1" w:styleId="451">
    <w:name w:val="Char Char3"/>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452">
    <w:name w:val="样式 标题 1H1h1章l1I11st levelHeading 01Header 1Header1Sec..."/>
    <w:basedOn w:val="2"/>
    <w:uiPriority w:val="0"/>
    <w:pPr>
      <w:pageBreakBefore w:val="0"/>
      <w:textAlignment w:val="auto"/>
    </w:pPr>
    <w:rPr>
      <w:rFonts w:ascii="黑体" w:hAnsi="黑体" w:eastAsia="黑体" w:cs="宋体"/>
      <w:b w:val="0"/>
      <w:bCs/>
      <w:sz w:val="36"/>
    </w:rPr>
  </w:style>
  <w:style w:type="paragraph" w:customStyle="1" w:styleId="453">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32"/>
      <w:szCs w:val="32"/>
    </w:rPr>
  </w:style>
  <w:style w:type="paragraph" w:customStyle="1" w:styleId="454">
    <w:name w:val="reader-word-layer reader-word-s1-12"/>
    <w:basedOn w:val="1"/>
    <w:uiPriority w:val="0"/>
    <w:pPr>
      <w:widowControl/>
      <w:spacing w:before="100" w:beforeAutospacing="1" w:after="100" w:afterAutospacing="1"/>
      <w:jc w:val="left"/>
    </w:pPr>
    <w:rPr>
      <w:rFonts w:ascii="宋体" w:hAnsi="宋体" w:cs="宋体"/>
      <w:kern w:val="0"/>
      <w:sz w:val="24"/>
    </w:rPr>
  </w:style>
  <w:style w:type="paragraph" w:customStyle="1" w:styleId="455">
    <w:name w:val="ÆÕÍ¨"/>
    <w:basedOn w:val="1"/>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456">
    <w:name w:val="题注5"/>
    <w:basedOn w:val="1"/>
    <w:next w:val="21"/>
    <w:uiPriority w:val="0"/>
    <w:pPr>
      <w:numPr>
        <w:ilvl w:val="2"/>
        <w:numId w:val="2"/>
      </w:numPr>
      <w:tabs>
        <w:tab w:val="left" w:pos="540"/>
        <w:tab w:val="clear" w:pos="1560"/>
      </w:tabs>
      <w:spacing w:line="360" w:lineRule="auto"/>
      <w:ind w:left="540" w:hanging="540"/>
    </w:pPr>
    <w:rPr>
      <w:rFonts w:ascii="宋体" w:hAnsi="宋体"/>
      <w:color w:val="000000"/>
      <w:sz w:val="24"/>
      <w:lang w:val="en-GB"/>
    </w:rPr>
  </w:style>
  <w:style w:type="paragraph" w:customStyle="1" w:styleId="457">
    <w:name w:val="style13"/>
    <w:basedOn w:val="1"/>
    <w:uiPriority w:val="0"/>
    <w:pPr>
      <w:widowControl/>
      <w:spacing w:before="100" w:beforeAutospacing="1" w:after="100" w:afterAutospacing="1"/>
      <w:jc w:val="left"/>
    </w:pPr>
    <w:rPr>
      <w:rFonts w:ascii="宋体" w:hAnsi="宋体" w:cs="宋体"/>
      <w:kern w:val="0"/>
      <w:sz w:val="24"/>
    </w:rPr>
  </w:style>
  <w:style w:type="paragraph" w:customStyle="1" w:styleId="458">
    <w:name w:val="图表"/>
    <w:basedOn w:val="1"/>
    <w:uiPriority w:val="0"/>
    <w:rPr>
      <w:rFonts w:ascii="宋体" w:hAnsi="宋体"/>
      <w:sz w:val="18"/>
      <w:szCs w:val="18"/>
    </w:rPr>
  </w:style>
  <w:style w:type="paragraph" w:customStyle="1" w:styleId="459">
    <w:name w:val="xl32"/>
    <w:basedOn w:val="1"/>
    <w:uiPriority w:val="0"/>
    <w:pPr>
      <w:widowControl/>
      <w:spacing w:before="100" w:beforeAutospacing="1" w:after="100" w:afterAutospacing="1"/>
      <w:jc w:val="center"/>
      <w:textAlignment w:val="center"/>
    </w:pPr>
    <w:rPr>
      <w:rFonts w:hint="eastAsia" w:ascii="隶书" w:hAnsi="宋体" w:eastAsia="隶书"/>
      <w:kern w:val="0"/>
      <w:sz w:val="72"/>
      <w:szCs w:val="72"/>
    </w:rPr>
  </w:style>
  <w:style w:type="paragraph" w:customStyle="1" w:styleId="460">
    <w:name w:val="xl98"/>
    <w:basedOn w:val="1"/>
    <w:uiPriority w:val="0"/>
    <w:pPr>
      <w:widowControl/>
      <w:pBdr>
        <w:lef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61">
    <w:name w:val="xl97"/>
    <w:basedOn w:val="1"/>
    <w:uiPriority w:val="0"/>
    <w:pPr>
      <w:widowControl/>
      <w:shd w:val="clear" w:color="auto" w:fill="FFFFFF"/>
      <w:spacing w:before="100" w:beforeAutospacing="1" w:after="100" w:afterAutospacing="1"/>
      <w:jc w:val="left"/>
    </w:pPr>
    <w:rPr>
      <w:rFonts w:ascii="Arial Unicode MS" w:hAnsi="Arial Unicode MS"/>
      <w:kern w:val="0"/>
      <w:sz w:val="24"/>
    </w:rPr>
  </w:style>
  <w:style w:type="paragraph" w:customStyle="1" w:styleId="462">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463">
    <w:name w:val="样式 首行缩进:  0.74 厘米"/>
    <w:basedOn w:val="1"/>
    <w:uiPriority w:val="0"/>
    <w:pPr>
      <w:spacing w:line="360" w:lineRule="auto"/>
      <w:ind w:firstLine="200" w:firstLineChars="200"/>
    </w:pPr>
    <w:rPr>
      <w:rFonts w:cs="宋体"/>
      <w:sz w:val="24"/>
      <w:szCs w:val="20"/>
    </w:rPr>
  </w:style>
  <w:style w:type="paragraph" w:customStyle="1" w:styleId="464">
    <w:name w:val="Body Single"/>
    <w:uiPriority w:val="0"/>
    <w:pPr>
      <w:widowControl w:val="0"/>
      <w:autoSpaceDE w:val="0"/>
      <w:autoSpaceDN w:val="0"/>
      <w:adjustRightInd w:val="0"/>
      <w:spacing w:line="360" w:lineRule="auto"/>
      <w:jc w:val="both"/>
      <w:textAlignment w:val="baseline"/>
    </w:pPr>
    <w:rPr>
      <w:rFonts w:ascii="楷体" w:hAnsi="Times New Roman" w:eastAsia="楷体" w:cs="Times New Roman"/>
      <w:color w:val="000000"/>
      <w:sz w:val="24"/>
      <w:lang w:val="en-US" w:eastAsia="zh-CN" w:bidi="ar-SA"/>
    </w:rPr>
  </w:style>
  <w:style w:type="paragraph" w:customStyle="1" w:styleId="465">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466">
    <w:name w:val="样式 中软正文 + 首行缩进:  2 字符 Char Char"/>
    <w:basedOn w:val="1"/>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 w:val="24"/>
    </w:rPr>
  </w:style>
  <w:style w:type="paragraph" w:customStyle="1" w:styleId="467">
    <w:name w:val="reader-word-layer reader-word-s1-19 reader-word-s1-25"/>
    <w:basedOn w:val="1"/>
    <w:uiPriority w:val="0"/>
    <w:pPr>
      <w:widowControl/>
      <w:spacing w:before="100" w:beforeAutospacing="1" w:after="100" w:afterAutospacing="1"/>
      <w:jc w:val="left"/>
    </w:pPr>
    <w:rPr>
      <w:rFonts w:ascii="宋体" w:hAnsi="宋体" w:cs="宋体"/>
      <w:kern w:val="0"/>
      <w:sz w:val="24"/>
    </w:rPr>
  </w:style>
  <w:style w:type="paragraph" w:customStyle="1" w:styleId="468">
    <w:name w:val="xl6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69">
    <w:name w:val="xl101"/>
    <w:basedOn w:val="1"/>
    <w:uiPriority w:val="0"/>
    <w:pPr>
      <w:widowControl/>
      <w:spacing w:before="100" w:beforeAutospacing="1" w:after="100" w:afterAutospacing="1"/>
      <w:jc w:val="center"/>
      <w:textAlignment w:val="center"/>
    </w:pPr>
    <w:rPr>
      <w:rFonts w:ascii="Arial Unicode MS" w:hAnsi="Arial Unicode MS"/>
      <w:b/>
      <w:bCs/>
      <w:kern w:val="0"/>
      <w:sz w:val="20"/>
      <w:szCs w:val="20"/>
    </w:rPr>
  </w:style>
  <w:style w:type="paragraph" w:customStyle="1" w:styleId="470">
    <w:name w:val="表格名"/>
    <w:basedOn w:val="122"/>
    <w:uiPriority w:val="0"/>
    <w:pPr>
      <w:spacing w:line="360" w:lineRule="auto"/>
      <w:ind w:left="420" w:firstLine="0" w:firstLineChars="0"/>
      <w:jc w:val="center"/>
    </w:pPr>
    <w:rPr>
      <w:rFonts w:ascii="宋体" w:hAnsi="宋体"/>
      <w:b/>
      <w:szCs w:val="21"/>
    </w:rPr>
  </w:style>
  <w:style w:type="paragraph" w:customStyle="1" w:styleId="471">
    <w:name w:val="题目副题"/>
    <w:basedOn w:val="43"/>
    <w:uiPriority w:val="0"/>
    <w:pPr>
      <w:spacing w:before="0" w:after="312"/>
      <w:ind w:left="240" w:firstLine="600"/>
      <w:jc w:val="left"/>
      <w:outlineLvl w:val="9"/>
    </w:pPr>
    <w:rPr>
      <w:rFonts w:ascii="宋体" w:hAnsi="宋体" w:cs="Times New Roman"/>
      <w:bCs w:val="0"/>
      <w:sz w:val="30"/>
      <w:szCs w:val="20"/>
    </w:rPr>
  </w:style>
  <w:style w:type="paragraph" w:customStyle="1" w:styleId="472">
    <w:name w:val="Figure title"/>
    <w:basedOn w:val="1"/>
    <w:next w:val="1"/>
    <w:uiPriority w:val="0"/>
    <w:pPr>
      <w:widowControl/>
      <w:suppressAutoHyphens/>
      <w:spacing w:before="220" w:after="220" w:line="230" w:lineRule="atLeast"/>
      <w:jc w:val="center"/>
    </w:pPr>
    <w:rPr>
      <w:rFonts w:ascii="Arial" w:hAnsi="Arial"/>
      <w:b/>
      <w:kern w:val="0"/>
      <w:sz w:val="20"/>
      <w:szCs w:val="20"/>
      <w:lang w:val="en-GB"/>
    </w:rPr>
  </w:style>
  <w:style w:type="paragraph" w:customStyle="1" w:styleId="473">
    <w:name w:val="_"/>
    <w:basedOn w:val="1"/>
    <w:uiPriority w:val="0"/>
    <w:pPr>
      <w:adjustRightInd w:val="0"/>
      <w:spacing w:line="300" w:lineRule="auto"/>
      <w:ind w:left="480"/>
      <w:textAlignment w:val="baseline"/>
    </w:pPr>
    <w:rPr>
      <w:kern w:val="0"/>
      <w:szCs w:val="20"/>
    </w:rPr>
  </w:style>
  <w:style w:type="paragraph" w:customStyle="1" w:styleId="474">
    <w:name w:val="xl46"/>
    <w:basedOn w:val="1"/>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475">
    <w:name w:val="xl104"/>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476">
    <w:name w:val="二级标题"/>
    <w:basedOn w:val="1"/>
    <w:uiPriority w:val="1664"/>
    <w:pPr>
      <w:tabs>
        <w:tab w:val="left" w:pos="645"/>
      </w:tabs>
      <w:spacing w:line="360" w:lineRule="auto"/>
      <w:ind w:left="645" w:hanging="645"/>
    </w:pPr>
    <w:rPr>
      <w:rFonts w:ascii="宋体" w:hAnsi="宋体" w:cs="宋体"/>
      <w:b/>
      <w:color w:val="000000"/>
      <w:kern w:val="1"/>
      <w:szCs w:val="21"/>
    </w:rPr>
  </w:style>
  <w:style w:type="paragraph" w:customStyle="1" w:styleId="477">
    <w:name w:val="样式 正文文本 + 宋体 首行缩进:  0.74 厘米 行距: 1.5 倍行距"/>
    <w:basedOn w:val="18"/>
    <w:uiPriority w:val="0"/>
    <w:pPr>
      <w:spacing w:line="360" w:lineRule="auto"/>
      <w:ind w:firstLine="200" w:firstLineChars="200"/>
    </w:pPr>
    <w:rPr>
      <w:rFonts w:ascii="Calibri" w:hAnsi="Calibri"/>
      <w:sz w:val="24"/>
      <w:szCs w:val="22"/>
    </w:rPr>
  </w:style>
  <w:style w:type="paragraph" w:customStyle="1" w:styleId="478">
    <w:name w:val="xl116"/>
    <w:basedOn w:val="1"/>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18"/>
      <w:szCs w:val="18"/>
    </w:rPr>
  </w:style>
  <w:style w:type="paragraph" w:customStyle="1" w:styleId="479">
    <w:name w:val="Char Char Char"/>
    <w:basedOn w:val="1"/>
    <w:uiPriority w:val="0"/>
  </w:style>
  <w:style w:type="paragraph" w:customStyle="1" w:styleId="480">
    <w:name w:val="xl68"/>
    <w:basedOn w:val="1"/>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481">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82">
    <w:name w:val="xl84"/>
    <w:basedOn w:val="1"/>
    <w:uiPriority w:val="0"/>
    <w:pPr>
      <w:widowControl/>
      <w:shd w:val="clear" w:color="auto" w:fill="FFFFFF"/>
      <w:spacing w:before="100" w:beforeAutospacing="1" w:after="100" w:afterAutospacing="1"/>
      <w:jc w:val="center"/>
    </w:pPr>
    <w:rPr>
      <w:rFonts w:ascii="Arial Unicode MS" w:hAnsi="Arial Unicode MS"/>
      <w:kern w:val="0"/>
      <w:sz w:val="24"/>
    </w:rPr>
  </w:style>
  <w:style w:type="paragraph" w:customStyle="1" w:styleId="483">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84">
    <w:name w:val="reader-word-layer reader-word-s1-22"/>
    <w:basedOn w:val="1"/>
    <w:uiPriority w:val="0"/>
    <w:pPr>
      <w:widowControl/>
      <w:spacing w:before="100" w:beforeAutospacing="1" w:after="100" w:afterAutospacing="1"/>
      <w:jc w:val="left"/>
    </w:pPr>
    <w:rPr>
      <w:rFonts w:ascii="宋体" w:hAnsi="宋体" w:cs="宋体"/>
      <w:kern w:val="0"/>
      <w:sz w:val="24"/>
    </w:rPr>
  </w:style>
  <w:style w:type="paragraph" w:customStyle="1" w:styleId="485">
    <w:name w:val="正文段落"/>
    <w:basedOn w:val="1"/>
    <w:uiPriority w:val="0"/>
    <w:pPr>
      <w:ind w:firstLine="200" w:firstLineChars="200"/>
    </w:pPr>
  </w:style>
  <w:style w:type="paragraph" w:customStyle="1" w:styleId="486">
    <w:name w:val="默认段落字体 Para Char Char Char Char Char Char Char Char Char Char Char Char Char Char Char Char"/>
    <w:basedOn w:val="1"/>
    <w:uiPriority w:val="1723"/>
    <w:rPr>
      <w:rFonts w:ascii="Tahoma" w:hAnsi="Tahoma" w:cs="Tahoma"/>
      <w:color w:val="000000"/>
      <w:kern w:val="1"/>
      <w:sz w:val="24"/>
    </w:rPr>
  </w:style>
  <w:style w:type="paragraph" w:customStyle="1" w:styleId="487">
    <w:name w:val="样式 标题 3 + (符号) 宋体 五号 非加粗 段前: 6 磅 段后: 6 磅 行距: 固定值 20 磅"/>
    <w:basedOn w:val="6"/>
    <w:uiPriority w:val="0"/>
    <w:pPr>
      <w:tabs>
        <w:tab w:val="left" w:pos="1820"/>
      </w:tabs>
      <w:spacing w:before="120" w:after="120" w:line="400" w:lineRule="exact"/>
      <w:ind w:left="1820" w:hanging="420"/>
    </w:pPr>
    <w:rPr>
      <w:rFonts w:hAnsi="宋体"/>
      <w:b w:val="0"/>
      <w:bCs/>
      <w:sz w:val="21"/>
      <w:szCs w:val="20"/>
    </w:rPr>
  </w:style>
  <w:style w:type="paragraph" w:customStyle="1" w:styleId="488">
    <w:name w:val="样式 标题 4 + (西文) 黑体 加粗"/>
    <w:basedOn w:val="7"/>
    <w:uiPriority w:val="0"/>
    <w:pPr>
      <w:keepLines/>
      <w:numPr>
        <w:ilvl w:val="3"/>
        <w:numId w:val="0"/>
      </w:numPr>
      <w:tabs>
        <w:tab w:val="left" w:pos="864"/>
        <w:tab w:val="clear" w:pos="425"/>
      </w:tabs>
      <w:spacing w:before="280" w:after="290" w:line="372" w:lineRule="auto"/>
      <w:ind w:firstLine="200" w:firstLineChars="200"/>
      <w:jc w:val="both"/>
    </w:pPr>
    <w:rPr>
      <w:rFonts w:ascii="黑体" w:hAnsi="黑体" w:eastAsia="黑体"/>
      <w:bCs/>
      <w:sz w:val="30"/>
      <w:szCs w:val="28"/>
    </w:rPr>
  </w:style>
  <w:style w:type="paragraph" w:customStyle="1" w:styleId="489">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0">
    <w:name w:val="D文1"/>
    <w:basedOn w:val="1"/>
    <w:uiPriority w:val="0"/>
    <w:pPr>
      <w:numPr>
        <w:ilvl w:val="0"/>
        <w:numId w:val="7"/>
      </w:numPr>
      <w:tabs>
        <w:tab w:val="left" w:pos="720"/>
        <w:tab w:val="clear" w:pos="360"/>
      </w:tabs>
      <w:autoSpaceDE w:val="0"/>
      <w:autoSpaceDN w:val="0"/>
      <w:adjustRightInd w:val="0"/>
      <w:spacing w:after="120" w:line="480" w:lineRule="atLeast"/>
      <w:ind w:left="680" w:firstLine="510"/>
    </w:pPr>
    <w:rPr>
      <w:rFonts w:ascii="宋体"/>
      <w:kern w:val="0"/>
      <w:sz w:val="24"/>
      <w:szCs w:val="20"/>
    </w:rPr>
  </w:style>
  <w:style w:type="paragraph" w:customStyle="1" w:styleId="491">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49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493">
    <w:name w:val="样式 标题 1H1h1章l1I11st levelHeading 01Header 1Header1Sec...1"/>
    <w:basedOn w:val="2"/>
    <w:uiPriority w:val="0"/>
    <w:pPr>
      <w:pageBreakBefore w:val="0"/>
      <w:textAlignment w:val="auto"/>
    </w:pPr>
    <w:rPr>
      <w:rFonts w:ascii="黑体" w:hAnsi="黑体" w:eastAsia="黑体" w:cs="宋体"/>
      <w:b w:val="0"/>
      <w:bCs/>
      <w:sz w:val="36"/>
    </w:rPr>
  </w:style>
  <w:style w:type="paragraph" w:customStyle="1" w:styleId="494">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95">
    <w:name w:val="1.正文"/>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4"/>
      <w:lang w:val="en-US" w:eastAsia="zh-CN" w:bidi="ar-SA"/>
    </w:rPr>
  </w:style>
  <w:style w:type="paragraph" w:customStyle="1" w:styleId="496">
    <w:name w:val="p9"/>
    <w:basedOn w:val="1"/>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 w:type="paragraph" w:customStyle="1" w:styleId="497">
    <w:name w:val="样式 标题 3 + 行距: 单倍行距"/>
    <w:basedOn w:val="6"/>
    <w:next w:val="1"/>
    <w:uiPriority w:val="0"/>
    <w:pPr>
      <w:numPr>
        <w:ilvl w:val="2"/>
        <w:numId w:val="6"/>
      </w:numPr>
      <w:tabs>
        <w:tab w:val="left" w:pos="1320"/>
      </w:tabs>
      <w:spacing w:before="240" w:after="240" w:line="520" w:lineRule="exact"/>
    </w:pPr>
    <w:rPr>
      <w:rFonts w:eastAsia="黑体"/>
      <w:sz w:val="30"/>
      <w:szCs w:val="30"/>
    </w:rPr>
  </w:style>
  <w:style w:type="paragraph" w:customStyle="1" w:styleId="498">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499">
    <w:name w:val="样式 标题 1H1h1章l1I11st levelHeading 01Header 1Header1Sec...4"/>
    <w:basedOn w:val="2"/>
    <w:uiPriority w:val="0"/>
    <w:pPr>
      <w:pageBreakBefore w:val="0"/>
      <w:textAlignment w:val="auto"/>
    </w:pPr>
    <w:rPr>
      <w:rFonts w:ascii="黑体" w:hAnsi="黑体" w:eastAsia="黑体" w:cs="宋体"/>
      <w:b w:val="0"/>
      <w:bCs/>
      <w:sz w:val="36"/>
    </w:rPr>
  </w:style>
  <w:style w:type="paragraph" w:customStyle="1" w:styleId="500">
    <w:name w:val="D标4"/>
    <w:basedOn w:val="1"/>
    <w:next w:val="1"/>
    <w:uiPriority w:val="3"/>
    <w:pPr>
      <w:tabs>
        <w:tab w:val="left" w:pos="420"/>
      </w:tabs>
      <w:spacing w:before="120" w:line="480" w:lineRule="atLeast"/>
      <w:ind w:left="420" w:hanging="420"/>
    </w:pPr>
    <w:rPr>
      <w:rFonts w:ascii="宋体" w:hAnsi="宋体"/>
      <w:color w:val="000000"/>
      <w:kern w:val="0"/>
      <w:sz w:val="24"/>
    </w:rPr>
  </w:style>
  <w:style w:type="paragraph" w:customStyle="1" w:styleId="501">
    <w:name w:val=" Char Char Char Char"/>
    <w:basedOn w:val="1"/>
    <w:uiPriority w:val="0"/>
    <w:rPr>
      <w:rFonts w:ascii="Tahoma" w:hAnsi="Tahoma"/>
      <w:sz w:val="24"/>
    </w:rPr>
  </w:style>
  <w:style w:type="paragraph" w:customStyle="1" w:styleId="502">
    <w:name w:val="版权"/>
    <w:basedOn w:val="1"/>
    <w:uiPriority w:val="0"/>
    <w:pPr>
      <w:spacing w:before="312" w:after="312"/>
      <w:ind w:firstLine="480"/>
      <w:jc w:val="center"/>
      <w:outlineLvl w:val="0"/>
    </w:pPr>
    <w:rPr>
      <w:rFonts w:ascii="华文中宋" w:hAnsi="华文中宋"/>
      <w:b/>
      <w:sz w:val="24"/>
      <w:szCs w:val="20"/>
    </w:rPr>
  </w:style>
  <w:style w:type="paragraph" w:customStyle="1" w:styleId="503">
    <w:name w:val="xl90"/>
    <w:basedOn w:val="1"/>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504">
    <w:name w:val="xl5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paragraph" w:customStyle="1" w:styleId="50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506">
    <w:name w:val="xl109"/>
    <w:basedOn w:val="1"/>
    <w:uiPriority w:val="0"/>
    <w:pPr>
      <w:widowControl/>
      <w:pBdr>
        <w:right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507">
    <w:name w:val="默认段落字体 Para Char"/>
    <w:basedOn w:val="1"/>
    <w:uiPriority w:val="0"/>
    <w:pPr>
      <w:spacing w:line="360" w:lineRule="auto"/>
      <w:jc w:val="left"/>
    </w:pPr>
    <w:rPr>
      <w:rFonts w:eastAsia="仿宋_GB2312"/>
      <w:b/>
      <w:sz w:val="32"/>
    </w:rPr>
  </w:style>
  <w:style w:type="paragraph" w:customStyle="1" w:styleId="508">
    <w:name w:val="样式2"/>
    <w:basedOn w:val="1"/>
    <w:uiPriority w:val="3"/>
    <w:pPr>
      <w:jc w:val="center"/>
    </w:pPr>
    <w:rPr>
      <w:rFonts w:eastAsia="黑体"/>
      <w:sz w:val="28"/>
      <w:szCs w:val="18"/>
    </w:rPr>
  </w:style>
  <w:style w:type="paragraph" w:customStyle="1" w:styleId="509">
    <w:name w:val="xl8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0">
    <w:name w:val="样式4"/>
    <w:basedOn w:val="1"/>
    <w:uiPriority w:val="0"/>
    <w:pPr>
      <w:tabs>
        <w:tab w:val="left" w:pos="1984"/>
      </w:tabs>
      <w:ind w:left="1984" w:hanging="708"/>
    </w:pPr>
  </w:style>
  <w:style w:type="paragraph" w:customStyle="1" w:styleId="511">
    <w:name w:val="reader-word-layer reader-word-s1-19 reader-word-s1-20"/>
    <w:basedOn w:val="1"/>
    <w:uiPriority w:val="0"/>
    <w:pPr>
      <w:widowControl/>
      <w:spacing w:before="100" w:beforeAutospacing="1" w:after="100" w:afterAutospacing="1"/>
      <w:jc w:val="left"/>
    </w:pPr>
    <w:rPr>
      <w:rFonts w:ascii="宋体" w:hAnsi="宋体" w:cs="宋体"/>
      <w:kern w:val="0"/>
      <w:sz w:val="24"/>
    </w:rPr>
  </w:style>
  <w:style w:type="paragraph" w:customStyle="1" w:styleId="512">
    <w:name w:val="font11"/>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513">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4">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515">
    <w:name w:val="Char Char Char1 Char"/>
    <w:basedOn w:val="23"/>
    <w:uiPriority w:val="6"/>
    <w:pPr>
      <w:shd w:val="clear" w:color="000000" w:fill="00007F"/>
    </w:pPr>
    <w:rPr>
      <w:rFonts w:ascii="Tahoma" w:hAnsi="Tahoma" w:cs="Tahoma"/>
      <w:color w:val="000000"/>
      <w:kern w:val="1"/>
      <w:sz w:val="24"/>
      <w:szCs w:val="24"/>
    </w:rPr>
  </w:style>
  <w:style w:type="paragraph" w:customStyle="1" w:styleId="516">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rPr>
  </w:style>
  <w:style w:type="paragraph" w:customStyle="1" w:styleId="51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518">
    <w:name w:val="b15"/>
    <w:basedOn w:val="1"/>
    <w:uiPriority w:val="3"/>
    <w:pPr>
      <w:widowControl/>
      <w:spacing w:before="100" w:beforeAutospacing="1" w:after="100" w:afterAutospacing="1"/>
      <w:jc w:val="left"/>
    </w:pPr>
    <w:rPr>
      <w:rFonts w:ascii="宋体" w:hAnsi="宋体" w:cs="宋体"/>
      <w:b/>
      <w:color w:val="000000"/>
      <w:kern w:val="0"/>
      <w:sz w:val="23"/>
      <w:szCs w:val="23"/>
    </w:rPr>
  </w:style>
  <w:style w:type="paragraph" w:customStyle="1" w:styleId="519">
    <w:name w:val="_Style 518"/>
    <w:basedOn w:val="2"/>
    <w:next w:val="1"/>
    <w:qFormat/>
    <w:uiPriority w:val="0"/>
    <w:pPr>
      <w:pageBreakBefore w:val="0"/>
      <w:widowControl/>
      <w:spacing w:before="480" w:after="0" w:line="276" w:lineRule="auto"/>
      <w:jc w:val="left"/>
      <w:textAlignment w:val="auto"/>
      <w:outlineLvl w:val="9"/>
    </w:pPr>
    <w:rPr>
      <w:rFonts w:ascii="Cambria" w:hAnsi="Cambria"/>
      <w:bCs/>
      <w:color w:val="365F91"/>
      <w:kern w:val="0"/>
      <w:sz w:val="28"/>
      <w:szCs w:val="28"/>
    </w:rPr>
  </w:style>
  <w:style w:type="paragraph" w:customStyle="1" w:styleId="520">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character" w:customStyle="1" w:styleId="521">
    <w:name w:val="Font Style78"/>
    <w:uiPriority w:val="0"/>
    <w:rPr>
      <w:rFonts w:ascii="宋体" w:eastAsia="宋体" w:cs="宋体"/>
      <w:sz w:val="22"/>
      <w:szCs w:val="22"/>
    </w:rPr>
  </w:style>
  <w:style w:type="paragraph" w:customStyle="1" w:styleId="522">
    <w:name w:val="Style11"/>
    <w:basedOn w:val="1"/>
    <w:uiPriority w:val="0"/>
    <w:pPr>
      <w:adjustRightInd w:val="0"/>
    </w:pPr>
    <w:rPr>
      <w:rFonts w:ascii="宋体"/>
      <w:kern w:val="0"/>
      <w:sz w:val="24"/>
    </w:rPr>
  </w:style>
  <w:style w:type="character" w:customStyle="1" w:styleId="523">
    <w:name w:val="Font Style76"/>
    <w:uiPriority w:val="0"/>
    <w:rPr>
      <w:rFonts w:ascii="宋体" w:eastAsia="宋体" w:cs="宋体"/>
      <w:sz w:val="22"/>
      <w:szCs w:val="22"/>
    </w:rPr>
  </w:style>
  <w:style w:type="paragraph" w:customStyle="1" w:styleId="524">
    <w:name w:val="Style4"/>
    <w:basedOn w:val="1"/>
    <w:uiPriority w:val="0"/>
    <w:pPr>
      <w:adjustRightInd w:val="0"/>
      <w:jc w:val="left"/>
    </w:pPr>
    <w:rPr>
      <w:rFonts w:ascii="宋体"/>
      <w:kern w:val="0"/>
      <w:sz w:val="24"/>
    </w:rPr>
  </w:style>
  <w:style w:type="character" w:customStyle="1" w:styleId="525">
    <w:name w:val="称呼 Char1"/>
    <w:uiPriority w:val="0"/>
    <w:rPr>
      <w:kern w:val="2"/>
      <w:sz w:val="21"/>
      <w:szCs w:val="24"/>
    </w:rPr>
  </w:style>
  <w:style w:type="paragraph" w:customStyle="1" w:styleId="526">
    <w:name w:val="第一级"/>
    <w:basedOn w:val="1"/>
    <w:qFormat/>
    <w:uiPriority w:val="0"/>
    <w:pPr>
      <w:tabs>
        <w:tab w:val="left" w:pos="720"/>
      </w:tabs>
      <w:spacing w:line="400" w:lineRule="exact"/>
      <w:ind w:left="840" w:hanging="420"/>
    </w:pPr>
    <w:rPr>
      <w:rFonts w:ascii="宋体" w:hAnsi="宋体" w:cs="Arial"/>
      <w:b/>
      <w:szCs w:val="21"/>
    </w:rPr>
  </w:style>
  <w:style w:type="character" w:customStyle="1" w:styleId="527">
    <w:name w:val="纯文本 字符"/>
    <w:qFormat/>
    <w:uiPriority w:val="0"/>
    <w:rPr>
      <w:rFonts w:ascii="宋体" w:hAnsi="Courier New" w:eastAsia="宋体" w:cs="Courier New"/>
      <w:kern w:val="2"/>
      <w:sz w:val="21"/>
      <w:szCs w:val="21"/>
      <w:lang w:val="en-US" w:eastAsia="zh-CN" w:bidi="ar-SA"/>
    </w:rPr>
  </w:style>
  <w:style w:type="character" w:customStyle="1" w:styleId="528">
    <w:name w:val="标题 2 字符"/>
    <w:uiPriority w:val="0"/>
    <w:rPr>
      <w:rFonts w:ascii="Arial" w:hAnsi="Arial" w:eastAsia="黑体"/>
      <w:b/>
      <w:bCs/>
      <w:kern w:val="2"/>
      <w:sz w:val="32"/>
      <w:szCs w:val="32"/>
    </w:rPr>
  </w:style>
  <w:style w:type="paragraph" w:customStyle="1" w:styleId="529">
    <w:name w:val="正文正"/>
    <w:basedOn w:val="1"/>
    <w:qFormat/>
    <w:uiPriority w:val="0"/>
    <w:pPr>
      <w:autoSpaceDE w:val="0"/>
      <w:autoSpaceDN w:val="0"/>
      <w:adjustRightInd w:val="0"/>
      <w:spacing w:line="560" w:lineRule="exact"/>
      <w:ind w:firstLine="561"/>
      <w:jc w:val="left"/>
    </w:pPr>
    <w:rPr>
      <w:rFonts w:ascii="Calibri" w:hAnsi="Calibri"/>
      <w:kern w:val="0"/>
      <w:sz w:val="28"/>
      <w:szCs w:val="28"/>
    </w:rPr>
  </w:style>
  <w:style w:type="character" w:customStyle="1" w:styleId="530">
    <w:name w:val="批注文字 字符"/>
    <w:qFormat/>
    <w:uiPriority w:val="0"/>
    <w:rPr>
      <w:rFonts w:eastAsia="宋体"/>
      <w:kern w:val="2"/>
      <w:sz w:val="21"/>
      <w:szCs w:val="24"/>
      <w:lang w:val="en-US" w:eastAsia="zh-CN" w:bidi="ar-SA"/>
    </w:rPr>
  </w:style>
  <w:style w:type="character" w:customStyle="1" w:styleId="531">
    <w:name w:val="NormalCharacter"/>
    <w:qFormat/>
    <w:uiPriority w:val="0"/>
  </w:style>
  <w:style w:type="character" w:customStyle="1" w:styleId="532">
    <w:name w:val="标题 8 字符"/>
    <w:uiPriority w:val="0"/>
    <w:rPr>
      <w:rFonts w:ascii="Arial" w:hAnsi="Arial" w:eastAsia="黑体"/>
      <w:sz w:val="24"/>
      <w:szCs w:val="24"/>
      <w:lang w:val="en-US" w:eastAsia="zh-CN" w:bidi="ar-SA"/>
    </w:rPr>
  </w:style>
  <w:style w:type="paragraph" w:customStyle="1" w:styleId="533">
    <w:name w:val="列表段落1"/>
    <w:basedOn w:val="1"/>
    <w:qFormat/>
    <w:uiPriority w:val="0"/>
    <w:pPr>
      <w:ind w:firstLine="420" w:firstLineChars="200"/>
    </w:pPr>
    <w:rPr>
      <w:rFonts w:ascii="Calibri" w:hAnsi="Calibri" w:cs="黑体"/>
      <w:szCs w:val="22"/>
    </w:rPr>
  </w:style>
  <w:style w:type="character" w:customStyle="1" w:styleId="534">
    <w:name w:val="Placeholder Text"/>
    <w:unhideWhenUsed/>
    <w:qFormat/>
    <w:uiPriority w:val="99"/>
    <w:rPr>
      <w:rFonts w:hint="default"/>
      <w:color w:val="8080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GMGIT</Company>
  <Pages>56</Pages>
  <Words>5617</Words>
  <Characters>32017</Characters>
  <Lines>266</Lines>
  <Paragraphs>75</Paragraphs>
  <TotalTime>0</TotalTime>
  <ScaleCrop>false</ScaleCrop>
  <LinksUpToDate>false</LinksUpToDate>
  <CharactersWithSpaces>37559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2024-01-18T16:08:00Z</dcterms:created>
  <dc:creator>zyf</dc:creator>
  <cp:lastModifiedBy>iPhone</cp:lastModifiedBy>
  <cp:lastPrinted>2022-03-22T09:02:00Z</cp:lastPrinted>
  <dcterms:modified xsi:type="dcterms:W3CDTF">2024-01-18T18:46:53Z</dcterms:modified>
  <dc:title>公开招标文件（工程类）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2052-12.8.1</vt:lpwstr>
  </property>
  <property fmtid="{D5CDD505-2E9C-101B-9397-08002B2CF9AE}" pid="3" name="ICV">
    <vt:lpwstr>8306E6E346F51AC99D01A965084FF3BB_33</vt:lpwstr>
  </property>
</Properties>
</file>