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688" w:rsidRPr="00027688" w:rsidRDefault="00027688" w:rsidP="00027688">
      <w:pPr>
        <w:jc w:val="center"/>
        <w:rPr>
          <w:b/>
          <w:sz w:val="32"/>
          <w:szCs w:val="32"/>
        </w:rPr>
      </w:pPr>
      <w:r w:rsidRPr="00027688">
        <w:rPr>
          <w:b/>
          <w:sz w:val="32"/>
          <w:szCs w:val="32"/>
        </w:rPr>
        <w:t>采购需求</w:t>
      </w:r>
    </w:p>
    <w:p w:rsidR="00027688" w:rsidRDefault="00027688" w:rsidP="00027688">
      <w:bookmarkStart w:id="0" w:name="_Toc312332986"/>
    </w:p>
    <w:p w:rsidR="00027688" w:rsidRDefault="00027688" w:rsidP="00027688"/>
    <w:p w:rsidR="00164678" w:rsidRPr="002A7A1A" w:rsidRDefault="00AF67FF" w:rsidP="00AF67FF">
      <w:pPr>
        <w:ind w:left="211" w:hangingChars="100" w:hanging="211"/>
        <w:rPr>
          <w:rFonts w:hint="eastAsia"/>
          <w:b/>
        </w:rPr>
      </w:pPr>
      <w:r w:rsidRPr="00AF67FF">
        <w:rPr>
          <w:rFonts w:hint="eastAsia"/>
          <w:b/>
        </w:rPr>
        <w:t>一</w:t>
      </w:r>
      <w:r w:rsidRPr="00AF67FF">
        <w:rPr>
          <w:b/>
        </w:rPr>
        <w:t>、</w:t>
      </w:r>
      <w:r w:rsidR="00027688" w:rsidRPr="00AF67FF">
        <w:rPr>
          <w:rFonts w:hint="eastAsia"/>
          <w:b/>
        </w:rPr>
        <w:t>概况</w:t>
      </w:r>
      <w:r w:rsidR="00164678" w:rsidRPr="00164678">
        <w:rPr>
          <w:rFonts w:ascii="Tahoma" w:eastAsia="宋体" w:hAnsi="Tahoma" w:cs="Tahoma"/>
          <w:color w:val="676A6C"/>
          <w:kern w:val="0"/>
          <w:sz w:val="23"/>
          <w:szCs w:val="23"/>
        </w:rPr>
        <w:br/>
      </w:r>
      <w:r w:rsidR="00164678" w:rsidRPr="00164678">
        <w:t>现越秀院区停车场及地面部分交通热熔标识线已使用多年脱落较严重；一些后期新画线标识为普通喷漆也出现不同程度的褪色情况；且地下停车场部分车</w:t>
      </w:r>
      <w:r w:rsidR="00164678">
        <w:t>位也需进一步优化调整重新画线，为了做好院内的车辆交通安全管理，</w:t>
      </w:r>
      <w:r w:rsidR="00164678" w:rsidRPr="00164678">
        <w:t>报请领导</w:t>
      </w:r>
      <w:r w:rsidR="00164678">
        <w:rPr>
          <w:rFonts w:hint="eastAsia"/>
        </w:rPr>
        <w:t>同意后</w:t>
      </w:r>
      <w:r w:rsidR="00164678">
        <w:t>对停车场新增热熔线标识项目进行</w:t>
      </w:r>
      <w:r w:rsidR="00164678">
        <w:rPr>
          <w:rFonts w:hint="eastAsia"/>
        </w:rPr>
        <w:t>改造</w:t>
      </w:r>
      <w:r w:rsidR="00164678">
        <w:t>.</w:t>
      </w:r>
    </w:p>
    <w:p w:rsidR="00027688" w:rsidRPr="002A7A1A" w:rsidRDefault="002A7A1A" w:rsidP="00AF67FF">
      <w:pPr>
        <w:rPr>
          <w:b/>
        </w:rPr>
      </w:pPr>
      <w:r w:rsidRPr="002A7A1A">
        <w:rPr>
          <w:rFonts w:hint="eastAsia"/>
          <w:b/>
        </w:rPr>
        <w:t>1</w:t>
      </w:r>
      <w:r w:rsidRPr="002A7A1A">
        <w:rPr>
          <w:rFonts w:hint="eastAsia"/>
          <w:b/>
        </w:rPr>
        <w:t>、</w:t>
      </w:r>
      <w:r w:rsidR="00027688" w:rsidRPr="002A7A1A">
        <w:rPr>
          <w:rFonts w:hint="eastAsia"/>
          <w:b/>
        </w:rPr>
        <w:t>主要安装设备清单</w:t>
      </w:r>
    </w:p>
    <w:tbl>
      <w:tblPr>
        <w:tblW w:w="7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8"/>
        <w:gridCol w:w="594"/>
        <w:gridCol w:w="1121"/>
        <w:gridCol w:w="1017"/>
        <w:gridCol w:w="1121"/>
        <w:gridCol w:w="825"/>
        <w:gridCol w:w="2264"/>
      </w:tblGrid>
      <w:tr w:rsidR="001F2B1D" w:rsidRPr="007A76D9" w:rsidTr="002A7A1A">
        <w:trPr>
          <w:jc w:val="center"/>
        </w:trPr>
        <w:tc>
          <w:tcPr>
            <w:tcW w:w="438" w:type="dxa"/>
            <w:shd w:val="clear" w:color="auto" w:fill="auto"/>
            <w:vAlign w:val="center"/>
          </w:tcPr>
          <w:p w:rsidR="001F2B1D" w:rsidRPr="007A76D9" w:rsidRDefault="001F2B1D" w:rsidP="00AF67FF">
            <w:pPr>
              <w:widowControl/>
              <w:textAlignment w:val="center"/>
              <w:rPr>
                <w:rFonts w:ascii="宋体" w:hAnsi="宋体" w:hint="eastAsia"/>
                <w:b/>
                <w:bCs/>
                <w:sz w:val="24"/>
              </w:rPr>
            </w:pPr>
            <w:r w:rsidRPr="007A76D9">
              <w:rPr>
                <w:rFonts w:ascii="楷体_GB2312" w:eastAsia="楷体_GB2312" w:hAnsi="宋体" w:cs="楷体_GB2312"/>
                <w:b/>
                <w:bCs/>
                <w:color w:val="000000"/>
                <w:kern w:val="0"/>
                <w:sz w:val="24"/>
                <w:szCs w:val="24"/>
                <w:lang w:bidi="ar"/>
              </w:rPr>
              <w:t>地名</w:t>
            </w:r>
          </w:p>
        </w:tc>
        <w:tc>
          <w:tcPr>
            <w:tcW w:w="594" w:type="dxa"/>
            <w:shd w:val="clear" w:color="auto" w:fill="auto"/>
            <w:vAlign w:val="center"/>
          </w:tcPr>
          <w:p w:rsidR="001F2B1D" w:rsidRPr="007A76D9" w:rsidRDefault="001F2B1D" w:rsidP="00AF67FF">
            <w:pPr>
              <w:widowControl/>
              <w:textAlignment w:val="center"/>
              <w:rPr>
                <w:rFonts w:ascii="宋体" w:hAnsi="宋体" w:hint="eastAsia"/>
                <w:b/>
                <w:bCs/>
                <w:sz w:val="24"/>
              </w:rPr>
            </w:pPr>
            <w:r w:rsidRPr="007A76D9">
              <w:rPr>
                <w:rFonts w:ascii="楷体_GB2312" w:eastAsia="楷体_GB2312" w:hAnsi="宋体" w:cs="楷体_GB2312"/>
                <w:b/>
                <w:bCs/>
                <w:color w:val="000000"/>
                <w:kern w:val="0"/>
                <w:sz w:val="24"/>
                <w:szCs w:val="24"/>
                <w:lang w:bidi="ar"/>
              </w:rPr>
              <w:t>序号</w:t>
            </w:r>
          </w:p>
        </w:tc>
        <w:tc>
          <w:tcPr>
            <w:tcW w:w="1121" w:type="dxa"/>
            <w:shd w:val="clear" w:color="auto" w:fill="auto"/>
            <w:vAlign w:val="center"/>
          </w:tcPr>
          <w:p w:rsidR="001F2B1D" w:rsidRPr="007A76D9" w:rsidRDefault="001F2B1D" w:rsidP="00AF67FF">
            <w:pPr>
              <w:widowControl/>
              <w:textAlignment w:val="center"/>
              <w:rPr>
                <w:rFonts w:ascii="宋体" w:hAnsi="宋体" w:hint="eastAsia"/>
                <w:b/>
                <w:bCs/>
                <w:sz w:val="24"/>
              </w:rPr>
            </w:pPr>
            <w:r w:rsidRPr="007A76D9">
              <w:rPr>
                <w:rFonts w:ascii="楷体_GB2312" w:eastAsia="楷体_GB2312" w:hAnsi="宋体" w:cs="楷体_GB2312"/>
                <w:b/>
                <w:bCs/>
                <w:color w:val="000000"/>
                <w:kern w:val="0"/>
                <w:sz w:val="24"/>
                <w:szCs w:val="24"/>
                <w:lang w:bidi="ar"/>
              </w:rPr>
              <w:t>名 称</w:t>
            </w:r>
          </w:p>
        </w:tc>
        <w:tc>
          <w:tcPr>
            <w:tcW w:w="1017" w:type="dxa"/>
            <w:shd w:val="clear" w:color="auto" w:fill="auto"/>
            <w:vAlign w:val="center"/>
          </w:tcPr>
          <w:p w:rsidR="001F2B1D" w:rsidRPr="007A76D9" w:rsidRDefault="001F2B1D" w:rsidP="00AF67FF">
            <w:pPr>
              <w:widowControl/>
              <w:textAlignment w:val="center"/>
              <w:rPr>
                <w:rFonts w:ascii="宋体" w:hAnsi="宋体" w:hint="eastAsia"/>
                <w:b/>
                <w:bCs/>
                <w:sz w:val="24"/>
              </w:rPr>
            </w:pPr>
            <w:r w:rsidRPr="007A76D9">
              <w:rPr>
                <w:rFonts w:ascii="楷体_GB2312" w:eastAsia="楷体_GB2312" w:hAnsi="宋体" w:cs="楷体_GB2312"/>
                <w:b/>
                <w:bCs/>
                <w:color w:val="000000"/>
                <w:kern w:val="0"/>
                <w:sz w:val="24"/>
                <w:szCs w:val="24"/>
                <w:lang w:bidi="ar"/>
              </w:rPr>
              <w:t>规   格</w:t>
            </w:r>
          </w:p>
        </w:tc>
        <w:tc>
          <w:tcPr>
            <w:tcW w:w="1121" w:type="dxa"/>
            <w:shd w:val="clear" w:color="auto" w:fill="auto"/>
            <w:vAlign w:val="center"/>
          </w:tcPr>
          <w:p w:rsidR="001F2B1D" w:rsidRPr="007A76D9" w:rsidRDefault="001F2B1D" w:rsidP="00AF67FF">
            <w:pPr>
              <w:widowControl/>
              <w:textAlignment w:val="center"/>
              <w:rPr>
                <w:rFonts w:ascii="宋体" w:hAnsi="宋体" w:hint="eastAsia"/>
                <w:b/>
                <w:bCs/>
                <w:sz w:val="24"/>
              </w:rPr>
            </w:pPr>
            <w:r w:rsidRPr="007A76D9">
              <w:rPr>
                <w:rFonts w:ascii="楷体_GB2312" w:eastAsia="楷体_GB2312" w:hAnsi="宋体" w:cs="楷体_GB2312"/>
                <w:b/>
                <w:bCs/>
                <w:color w:val="000000"/>
                <w:kern w:val="0"/>
                <w:sz w:val="24"/>
                <w:szCs w:val="24"/>
                <w:lang w:bidi="ar"/>
              </w:rPr>
              <w:t>数量</w:t>
            </w:r>
          </w:p>
        </w:tc>
        <w:tc>
          <w:tcPr>
            <w:tcW w:w="825" w:type="dxa"/>
            <w:shd w:val="clear" w:color="auto" w:fill="auto"/>
            <w:vAlign w:val="center"/>
          </w:tcPr>
          <w:p w:rsidR="001F2B1D" w:rsidRPr="007A76D9" w:rsidRDefault="001F2B1D" w:rsidP="00AF67FF">
            <w:pPr>
              <w:widowControl/>
              <w:textAlignment w:val="center"/>
              <w:rPr>
                <w:rFonts w:ascii="宋体" w:hAnsi="宋体" w:hint="eastAsia"/>
                <w:b/>
                <w:bCs/>
                <w:sz w:val="24"/>
              </w:rPr>
            </w:pPr>
            <w:r w:rsidRPr="007A76D9">
              <w:rPr>
                <w:rFonts w:ascii="楷体_GB2312" w:eastAsia="楷体_GB2312" w:hAnsi="宋体" w:cs="楷体_GB2312"/>
                <w:b/>
                <w:bCs/>
                <w:color w:val="000000"/>
                <w:kern w:val="0"/>
                <w:sz w:val="24"/>
                <w:szCs w:val="24"/>
                <w:lang w:bidi="ar"/>
              </w:rPr>
              <w:t>单位</w:t>
            </w:r>
          </w:p>
        </w:tc>
        <w:tc>
          <w:tcPr>
            <w:tcW w:w="2264" w:type="dxa"/>
            <w:shd w:val="clear" w:color="auto" w:fill="auto"/>
            <w:vAlign w:val="center"/>
          </w:tcPr>
          <w:p w:rsidR="001F2B1D" w:rsidRPr="007A76D9" w:rsidRDefault="001F2B1D" w:rsidP="00AF67FF">
            <w:pPr>
              <w:widowControl/>
              <w:textAlignment w:val="center"/>
              <w:rPr>
                <w:rFonts w:ascii="宋体" w:hAnsi="宋体" w:hint="eastAsia"/>
                <w:b/>
                <w:bCs/>
                <w:sz w:val="24"/>
              </w:rPr>
            </w:pPr>
            <w:r w:rsidRPr="007A76D9">
              <w:rPr>
                <w:rFonts w:ascii="楷体_GB2312" w:eastAsia="楷体_GB2312" w:hAnsi="宋体" w:cs="楷体_GB2312"/>
                <w:b/>
                <w:bCs/>
                <w:color w:val="000000"/>
                <w:kern w:val="0"/>
                <w:sz w:val="24"/>
                <w:szCs w:val="24"/>
                <w:lang w:bidi="ar"/>
              </w:rPr>
              <w:t>备 注</w:t>
            </w:r>
          </w:p>
        </w:tc>
      </w:tr>
      <w:tr w:rsidR="001F2B1D" w:rsidRPr="007A76D9" w:rsidTr="00A86179">
        <w:trPr>
          <w:jc w:val="center"/>
        </w:trPr>
        <w:tc>
          <w:tcPr>
            <w:tcW w:w="438" w:type="dxa"/>
            <w:vMerge w:val="restart"/>
            <w:shd w:val="clear" w:color="auto" w:fill="auto"/>
            <w:vAlign w:val="center"/>
          </w:tcPr>
          <w:p w:rsidR="001F2B1D" w:rsidRPr="007A76D9" w:rsidRDefault="001F2B1D" w:rsidP="00AF67FF">
            <w:pPr>
              <w:snapToGrid w:val="0"/>
              <w:spacing w:line="360" w:lineRule="auto"/>
              <w:rPr>
                <w:rFonts w:ascii="宋体" w:hAnsi="宋体"/>
                <w:b/>
                <w:bCs/>
                <w:sz w:val="24"/>
              </w:rPr>
            </w:pPr>
            <w:r w:rsidRPr="007A76D9">
              <w:rPr>
                <w:rFonts w:ascii="宋体" w:hAnsi="宋体" w:hint="eastAsia"/>
                <w:b/>
                <w:bCs/>
                <w:sz w:val="24"/>
              </w:rPr>
              <w:t>1号楼</w:t>
            </w:r>
          </w:p>
        </w:tc>
        <w:tc>
          <w:tcPr>
            <w:tcW w:w="594"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4"/>
                <w:szCs w:val="24"/>
                <w:lang w:bidi="ar"/>
              </w:rPr>
              <w:t>1</w:t>
            </w:r>
          </w:p>
        </w:tc>
        <w:tc>
          <w:tcPr>
            <w:tcW w:w="1121"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除线（负一）</w:t>
            </w:r>
          </w:p>
        </w:tc>
        <w:tc>
          <w:tcPr>
            <w:tcW w:w="1017"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150*5000</w:t>
            </w:r>
          </w:p>
        </w:tc>
        <w:tc>
          <w:tcPr>
            <w:tcW w:w="1121"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 xml:space="preserve">6.00 </w:t>
            </w:r>
          </w:p>
        </w:tc>
        <w:tc>
          <w:tcPr>
            <w:tcW w:w="825"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条</w:t>
            </w:r>
          </w:p>
        </w:tc>
        <w:tc>
          <w:tcPr>
            <w:tcW w:w="2264"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37-39.54-56.03-05</w:t>
            </w:r>
          </w:p>
        </w:tc>
      </w:tr>
      <w:tr w:rsidR="001F2B1D" w:rsidRPr="007A76D9" w:rsidTr="002A7A1A">
        <w:trPr>
          <w:jc w:val="center"/>
        </w:trPr>
        <w:tc>
          <w:tcPr>
            <w:tcW w:w="438" w:type="dxa"/>
            <w:vMerge/>
            <w:shd w:val="clear" w:color="auto" w:fill="auto"/>
          </w:tcPr>
          <w:p w:rsidR="001F2B1D" w:rsidRPr="007A76D9" w:rsidRDefault="001F2B1D" w:rsidP="00AF67FF">
            <w:pPr>
              <w:snapToGrid w:val="0"/>
              <w:spacing w:line="360" w:lineRule="auto"/>
              <w:rPr>
                <w:rFonts w:ascii="宋体" w:hAnsi="宋体" w:hint="eastAsia"/>
                <w:b/>
                <w:bCs/>
                <w:sz w:val="24"/>
              </w:rPr>
            </w:pPr>
          </w:p>
        </w:tc>
        <w:tc>
          <w:tcPr>
            <w:tcW w:w="594"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4"/>
                <w:szCs w:val="24"/>
                <w:lang w:bidi="ar"/>
              </w:rPr>
              <w:t>2</w:t>
            </w:r>
          </w:p>
        </w:tc>
        <w:tc>
          <w:tcPr>
            <w:tcW w:w="1121"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拆档车架（负一）</w:t>
            </w:r>
          </w:p>
        </w:tc>
        <w:tc>
          <w:tcPr>
            <w:tcW w:w="1017"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60</w:t>
            </w:r>
            <w:r w:rsidRPr="007A76D9">
              <w:rPr>
                <w:rStyle w:val="font41"/>
                <w:rFonts w:ascii="宋体" w:hAnsi="宋体" w:cs="宋体" w:hint="eastAsia"/>
                <w:lang w:bidi="ar"/>
              </w:rPr>
              <w:t>´</w:t>
            </w:r>
            <w:r w:rsidRPr="007A76D9">
              <w:rPr>
                <w:rStyle w:val="font21"/>
                <w:rFonts w:ascii="宋体" w:eastAsia="宋体" w:hAnsi="宋体" w:cs="宋体" w:hint="eastAsia"/>
                <w:lang w:bidi="ar"/>
              </w:rPr>
              <w:t>2000</w:t>
            </w:r>
          </w:p>
        </w:tc>
        <w:tc>
          <w:tcPr>
            <w:tcW w:w="1121"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 xml:space="preserve">9.00 </w:t>
            </w:r>
          </w:p>
        </w:tc>
        <w:tc>
          <w:tcPr>
            <w:tcW w:w="825"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件</w:t>
            </w:r>
          </w:p>
        </w:tc>
        <w:tc>
          <w:tcPr>
            <w:tcW w:w="2264"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37-39.54-56.03-05</w:t>
            </w:r>
          </w:p>
        </w:tc>
      </w:tr>
      <w:tr w:rsidR="001F2B1D" w:rsidRPr="007A76D9" w:rsidTr="002A7A1A">
        <w:trPr>
          <w:jc w:val="center"/>
        </w:trPr>
        <w:tc>
          <w:tcPr>
            <w:tcW w:w="438" w:type="dxa"/>
            <w:vMerge/>
            <w:shd w:val="clear" w:color="auto" w:fill="auto"/>
          </w:tcPr>
          <w:p w:rsidR="001F2B1D" w:rsidRPr="007A76D9" w:rsidRDefault="001F2B1D" w:rsidP="00AF67FF">
            <w:pPr>
              <w:snapToGrid w:val="0"/>
              <w:spacing w:line="360" w:lineRule="auto"/>
              <w:rPr>
                <w:rFonts w:ascii="宋体" w:hAnsi="宋体" w:hint="eastAsia"/>
                <w:b/>
                <w:bCs/>
                <w:sz w:val="24"/>
              </w:rPr>
            </w:pPr>
          </w:p>
        </w:tc>
        <w:tc>
          <w:tcPr>
            <w:tcW w:w="594"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4"/>
                <w:szCs w:val="24"/>
                <w:lang w:bidi="ar"/>
              </w:rPr>
              <w:t>3</w:t>
            </w:r>
          </w:p>
        </w:tc>
        <w:tc>
          <w:tcPr>
            <w:tcW w:w="1121"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装档车架（负一）</w:t>
            </w:r>
          </w:p>
        </w:tc>
        <w:tc>
          <w:tcPr>
            <w:tcW w:w="1017"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60</w:t>
            </w:r>
            <w:r w:rsidRPr="007A76D9">
              <w:rPr>
                <w:rStyle w:val="font41"/>
                <w:rFonts w:ascii="宋体" w:hAnsi="宋体" w:cs="宋体" w:hint="eastAsia"/>
                <w:lang w:bidi="ar"/>
              </w:rPr>
              <w:t>´</w:t>
            </w:r>
            <w:r w:rsidRPr="007A76D9">
              <w:rPr>
                <w:rStyle w:val="font21"/>
                <w:rFonts w:ascii="宋体" w:eastAsia="宋体" w:hAnsi="宋体" w:cs="宋体" w:hint="eastAsia"/>
                <w:lang w:bidi="ar"/>
              </w:rPr>
              <w:t>2000</w:t>
            </w:r>
          </w:p>
        </w:tc>
        <w:tc>
          <w:tcPr>
            <w:tcW w:w="1121"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 xml:space="preserve">6.00 </w:t>
            </w:r>
          </w:p>
        </w:tc>
        <w:tc>
          <w:tcPr>
            <w:tcW w:w="825"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件</w:t>
            </w:r>
          </w:p>
        </w:tc>
        <w:tc>
          <w:tcPr>
            <w:tcW w:w="2264"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37-39.54-56.03-05</w:t>
            </w:r>
          </w:p>
        </w:tc>
      </w:tr>
      <w:tr w:rsidR="001F2B1D" w:rsidRPr="007A76D9" w:rsidTr="002A7A1A">
        <w:trPr>
          <w:jc w:val="center"/>
        </w:trPr>
        <w:tc>
          <w:tcPr>
            <w:tcW w:w="438" w:type="dxa"/>
            <w:vMerge/>
            <w:shd w:val="clear" w:color="auto" w:fill="auto"/>
          </w:tcPr>
          <w:p w:rsidR="001F2B1D" w:rsidRPr="007A76D9" w:rsidRDefault="001F2B1D" w:rsidP="00AF67FF">
            <w:pPr>
              <w:snapToGrid w:val="0"/>
              <w:spacing w:line="360" w:lineRule="auto"/>
              <w:rPr>
                <w:rFonts w:ascii="宋体" w:hAnsi="宋体" w:hint="eastAsia"/>
                <w:b/>
                <w:bCs/>
                <w:sz w:val="24"/>
              </w:rPr>
            </w:pPr>
          </w:p>
        </w:tc>
        <w:tc>
          <w:tcPr>
            <w:tcW w:w="594"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4"/>
                <w:szCs w:val="24"/>
                <w:lang w:bidi="ar"/>
              </w:rPr>
              <w:t>4</w:t>
            </w:r>
          </w:p>
        </w:tc>
        <w:tc>
          <w:tcPr>
            <w:tcW w:w="1121"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划线及盖漆（负一）</w:t>
            </w:r>
          </w:p>
        </w:tc>
        <w:tc>
          <w:tcPr>
            <w:tcW w:w="1017"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150</w:t>
            </w:r>
          </w:p>
        </w:tc>
        <w:tc>
          <w:tcPr>
            <w:tcW w:w="1121"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 xml:space="preserve">3.00 </w:t>
            </w:r>
          </w:p>
        </w:tc>
        <w:tc>
          <w:tcPr>
            <w:tcW w:w="825"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组</w:t>
            </w:r>
          </w:p>
        </w:tc>
        <w:tc>
          <w:tcPr>
            <w:tcW w:w="2264"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37-39.54-56.03-05</w:t>
            </w:r>
          </w:p>
        </w:tc>
      </w:tr>
      <w:tr w:rsidR="001F2B1D" w:rsidRPr="007A76D9" w:rsidTr="002A7A1A">
        <w:trPr>
          <w:jc w:val="center"/>
        </w:trPr>
        <w:tc>
          <w:tcPr>
            <w:tcW w:w="438" w:type="dxa"/>
            <w:vMerge/>
            <w:shd w:val="clear" w:color="auto" w:fill="auto"/>
          </w:tcPr>
          <w:p w:rsidR="001F2B1D" w:rsidRPr="007A76D9" w:rsidRDefault="001F2B1D" w:rsidP="00AF67FF">
            <w:pPr>
              <w:snapToGrid w:val="0"/>
              <w:spacing w:line="360" w:lineRule="auto"/>
              <w:rPr>
                <w:rFonts w:ascii="宋体" w:hAnsi="宋体" w:hint="eastAsia"/>
                <w:b/>
                <w:bCs/>
                <w:sz w:val="24"/>
              </w:rPr>
            </w:pPr>
          </w:p>
        </w:tc>
        <w:tc>
          <w:tcPr>
            <w:tcW w:w="594"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4"/>
                <w:szCs w:val="24"/>
                <w:lang w:bidi="ar"/>
              </w:rPr>
              <w:t>5</w:t>
            </w:r>
          </w:p>
        </w:tc>
        <w:tc>
          <w:tcPr>
            <w:tcW w:w="1121"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号码及盖漆（负一）</w:t>
            </w:r>
          </w:p>
        </w:tc>
        <w:tc>
          <w:tcPr>
            <w:tcW w:w="1017"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300</w:t>
            </w:r>
            <w:r w:rsidRPr="007A76D9">
              <w:rPr>
                <w:rStyle w:val="font41"/>
                <w:rFonts w:ascii="宋体" w:hAnsi="宋体" w:cs="宋体" w:hint="eastAsia"/>
                <w:lang w:bidi="ar"/>
              </w:rPr>
              <w:t>´</w:t>
            </w:r>
            <w:r w:rsidRPr="007A76D9">
              <w:rPr>
                <w:rStyle w:val="font21"/>
                <w:rFonts w:ascii="宋体" w:eastAsia="宋体" w:hAnsi="宋体" w:cs="宋体" w:hint="eastAsia"/>
                <w:lang w:bidi="ar"/>
              </w:rPr>
              <w:t>200</w:t>
            </w:r>
          </w:p>
        </w:tc>
        <w:tc>
          <w:tcPr>
            <w:tcW w:w="1121"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 xml:space="preserve">6.00 </w:t>
            </w:r>
          </w:p>
        </w:tc>
        <w:tc>
          <w:tcPr>
            <w:tcW w:w="825"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个</w:t>
            </w:r>
          </w:p>
        </w:tc>
        <w:tc>
          <w:tcPr>
            <w:tcW w:w="2264"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37-39.54-56.03-05</w:t>
            </w:r>
          </w:p>
        </w:tc>
      </w:tr>
      <w:tr w:rsidR="001F2B1D" w:rsidRPr="007A76D9" w:rsidTr="002A7A1A">
        <w:trPr>
          <w:jc w:val="center"/>
        </w:trPr>
        <w:tc>
          <w:tcPr>
            <w:tcW w:w="438" w:type="dxa"/>
            <w:vMerge/>
            <w:shd w:val="clear" w:color="auto" w:fill="auto"/>
          </w:tcPr>
          <w:p w:rsidR="001F2B1D" w:rsidRPr="007A76D9" w:rsidRDefault="001F2B1D" w:rsidP="00AF67FF">
            <w:pPr>
              <w:snapToGrid w:val="0"/>
              <w:spacing w:line="360" w:lineRule="auto"/>
              <w:rPr>
                <w:rFonts w:ascii="宋体" w:hAnsi="宋体" w:hint="eastAsia"/>
                <w:b/>
                <w:bCs/>
                <w:sz w:val="24"/>
              </w:rPr>
            </w:pPr>
          </w:p>
        </w:tc>
        <w:tc>
          <w:tcPr>
            <w:tcW w:w="594"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4"/>
                <w:szCs w:val="24"/>
                <w:lang w:bidi="ar"/>
              </w:rPr>
              <w:t>6</w:t>
            </w:r>
          </w:p>
        </w:tc>
        <w:tc>
          <w:tcPr>
            <w:tcW w:w="1121"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除线（负二）</w:t>
            </w:r>
          </w:p>
        </w:tc>
        <w:tc>
          <w:tcPr>
            <w:tcW w:w="1017"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150</w:t>
            </w:r>
          </w:p>
        </w:tc>
        <w:tc>
          <w:tcPr>
            <w:tcW w:w="1121"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 xml:space="preserve">13.00 </w:t>
            </w:r>
          </w:p>
        </w:tc>
        <w:tc>
          <w:tcPr>
            <w:tcW w:w="825"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条</w:t>
            </w:r>
          </w:p>
        </w:tc>
        <w:tc>
          <w:tcPr>
            <w:tcW w:w="2264"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001-003.164-066.067-069.103-105.114-117.121-124</w:t>
            </w:r>
          </w:p>
        </w:tc>
      </w:tr>
      <w:tr w:rsidR="001F2B1D" w:rsidRPr="007A76D9" w:rsidTr="002A7A1A">
        <w:trPr>
          <w:jc w:val="center"/>
        </w:trPr>
        <w:tc>
          <w:tcPr>
            <w:tcW w:w="438" w:type="dxa"/>
            <w:vMerge/>
            <w:shd w:val="clear" w:color="auto" w:fill="auto"/>
          </w:tcPr>
          <w:p w:rsidR="001F2B1D" w:rsidRPr="007A76D9" w:rsidRDefault="001F2B1D" w:rsidP="00AF67FF">
            <w:pPr>
              <w:snapToGrid w:val="0"/>
              <w:spacing w:line="360" w:lineRule="auto"/>
              <w:rPr>
                <w:rFonts w:ascii="宋体" w:hAnsi="宋体" w:hint="eastAsia"/>
                <w:b/>
                <w:bCs/>
                <w:sz w:val="24"/>
              </w:rPr>
            </w:pPr>
          </w:p>
        </w:tc>
        <w:tc>
          <w:tcPr>
            <w:tcW w:w="594"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4"/>
                <w:szCs w:val="24"/>
                <w:lang w:bidi="ar"/>
              </w:rPr>
              <w:t>7</w:t>
            </w:r>
          </w:p>
        </w:tc>
        <w:tc>
          <w:tcPr>
            <w:tcW w:w="1121"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拆档车架（负二）</w:t>
            </w:r>
          </w:p>
        </w:tc>
        <w:tc>
          <w:tcPr>
            <w:tcW w:w="1017"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60</w:t>
            </w:r>
            <w:r w:rsidRPr="007A76D9">
              <w:rPr>
                <w:rStyle w:val="font41"/>
                <w:rFonts w:ascii="宋体" w:hAnsi="宋体" w:cs="宋体" w:hint="eastAsia"/>
                <w:lang w:bidi="ar"/>
              </w:rPr>
              <w:t>´</w:t>
            </w:r>
            <w:r w:rsidRPr="007A76D9">
              <w:rPr>
                <w:rStyle w:val="font21"/>
                <w:rFonts w:ascii="宋体" w:eastAsia="宋体" w:hAnsi="宋体" w:cs="宋体" w:hint="eastAsia"/>
                <w:lang w:bidi="ar"/>
              </w:rPr>
              <w:t>2000</w:t>
            </w:r>
          </w:p>
        </w:tc>
        <w:tc>
          <w:tcPr>
            <w:tcW w:w="1121"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 xml:space="preserve">19.00 </w:t>
            </w:r>
          </w:p>
        </w:tc>
        <w:tc>
          <w:tcPr>
            <w:tcW w:w="825"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件</w:t>
            </w:r>
          </w:p>
        </w:tc>
        <w:tc>
          <w:tcPr>
            <w:tcW w:w="2264"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001-003.164-066.067-069.103-105.114-117.121-124</w:t>
            </w:r>
          </w:p>
        </w:tc>
      </w:tr>
      <w:tr w:rsidR="001F2B1D" w:rsidRPr="007A76D9" w:rsidTr="002A7A1A">
        <w:trPr>
          <w:jc w:val="center"/>
        </w:trPr>
        <w:tc>
          <w:tcPr>
            <w:tcW w:w="438" w:type="dxa"/>
            <w:vMerge/>
            <w:shd w:val="clear" w:color="auto" w:fill="auto"/>
          </w:tcPr>
          <w:p w:rsidR="001F2B1D" w:rsidRPr="007A76D9" w:rsidRDefault="001F2B1D" w:rsidP="00AF67FF">
            <w:pPr>
              <w:snapToGrid w:val="0"/>
              <w:spacing w:line="360" w:lineRule="auto"/>
              <w:rPr>
                <w:rFonts w:ascii="宋体" w:hAnsi="宋体" w:hint="eastAsia"/>
                <w:b/>
                <w:bCs/>
                <w:sz w:val="24"/>
              </w:rPr>
            </w:pPr>
          </w:p>
        </w:tc>
        <w:tc>
          <w:tcPr>
            <w:tcW w:w="594"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4"/>
                <w:szCs w:val="24"/>
                <w:lang w:bidi="ar"/>
              </w:rPr>
              <w:t>8</w:t>
            </w:r>
          </w:p>
        </w:tc>
        <w:tc>
          <w:tcPr>
            <w:tcW w:w="1121"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装档车架（负二）</w:t>
            </w:r>
          </w:p>
        </w:tc>
        <w:tc>
          <w:tcPr>
            <w:tcW w:w="1017"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60</w:t>
            </w:r>
            <w:r w:rsidRPr="007A76D9">
              <w:rPr>
                <w:rStyle w:val="font41"/>
                <w:rFonts w:ascii="宋体" w:hAnsi="宋体" w:cs="宋体" w:hint="eastAsia"/>
                <w:lang w:bidi="ar"/>
              </w:rPr>
              <w:t>´</w:t>
            </w:r>
            <w:r w:rsidRPr="007A76D9">
              <w:rPr>
                <w:rStyle w:val="font21"/>
                <w:rFonts w:ascii="宋体" w:eastAsia="宋体" w:hAnsi="宋体" w:cs="宋体" w:hint="eastAsia"/>
                <w:lang w:bidi="ar"/>
              </w:rPr>
              <w:t>2000</w:t>
            </w:r>
          </w:p>
        </w:tc>
        <w:tc>
          <w:tcPr>
            <w:tcW w:w="1121"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 xml:space="preserve">14.00 </w:t>
            </w:r>
          </w:p>
        </w:tc>
        <w:tc>
          <w:tcPr>
            <w:tcW w:w="825"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件</w:t>
            </w:r>
          </w:p>
        </w:tc>
        <w:tc>
          <w:tcPr>
            <w:tcW w:w="2264"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001-003.164-066.067-069.103-105.114-117.121-124</w:t>
            </w:r>
          </w:p>
        </w:tc>
      </w:tr>
      <w:tr w:rsidR="001F2B1D" w:rsidRPr="007A76D9" w:rsidTr="002A7A1A">
        <w:trPr>
          <w:jc w:val="center"/>
        </w:trPr>
        <w:tc>
          <w:tcPr>
            <w:tcW w:w="438" w:type="dxa"/>
            <w:vMerge/>
            <w:shd w:val="clear" w:color="auto" w:fill="auto"/>
          </w:tcPr>
          <w:p w:rsidR="001F2B1D" w:rsidRPr="007A76D9" w:rsidRDefault="001F2B1D" w:rsidP="00AF67FF">
            <w:pPr>
              <w:snapToGrid w:val="0"/>
              <w:spacing w:line="360" w:lineRule="auto"/>
              <w:rPr>
                <w:rFonts w:ascii="宋体" w:hAnsi="宋体" w:hint="eastAsia"/>
                <w:b/>
                <w:bCs/>
                <w:sz w:val="24"/>
              </w:rPr>
            </w:pPr>
          </w:p>
        </w:tc>
        <w:tc>
          <w:tcPr>
            <w:tcW w:w="594"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4"/>
                <w:szCs w:val="24"/>
                <w:lang w:bidi="ar"/>
              </w:rPr>
              <w:t>9</w:t>
            </w:r>
          </w:p>
        </w:tc>
        <w:tc>
          <w:tcPr>
            <w:tcW w:w="1121"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划线及盖漆（负二）</w:t>
            </w:r>
          </w:p>
        </w:tc>
        <w:tc>
          <w:tcPr>
            <w:tcW w:w="1017"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150</w:t>
            </w:r>
          </w:p>
        </w:tc>
        <w:tc>
          <w:tcPr>
            <w:tcW w:w="1121"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 xml:space="preserve">6.00 </w:t>
            </w:r>
          </w:p>
        </w:tc>
        <w:tc>
          <w:tcPr>
            <w:tcW w:w="825"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组</w:t>
            </w:r>
          </w:p>
        </w:tc>
        <w:tc>
          <w:tcPr>
            <w:tcW w:w="2264"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001-003.164-066.067-069.103-105.114-117.121-124</w:t>
            </w:r>
          </w:p>
        </w:tc>
      </w:tr>
      <w:tr w:rsidR="001F2B1D" w:rsidRPr="007A76D9" w:rsidTr="002A7A1A">
        <w:trPr>
          <w:jc w:val="center"/>
        </w:trPr>
        <w:tc>
          <w:tcPr>
            <w:tcW w:w="438" w:type="dxa"/>
            <w:vMerge/>
            <w:shd w:val="clear" w:color="auto" w:fill="auto"/>
          </w:tcPr>
          <w:p w:rsidR="001F2B1D" w:rsidRPr="007A76D9" w:rsidRDefault="001F2B1D" w:rsidP="00AF67FF">
            <w:pPr>
              <w:snapToGrid w:val="0"/>
              <w:spacing w:line="360" w:lineRule="auto"/>
              <w:rPr>
                <w:rFonts w:ascii="宋体" w:hAnsi="宋体" w:hint="eastAsia"/>
                <w:b/>
                <w:bCs/>
                <w:sz w:val="24"/>
              </w:rPr>
            </w:pPr>
          </w:p>
        </w:tc>
        <w:tc>
          <w:tcPr>
            <w:tcW w:w="594"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4"/>
                <w:szCs w:val="24"/>
                <w:lang w:bidi="ar"/>
              </w:rPr>
              <w:t>10</w:t>
            </w:r>
          </w:p>
        </w:tc>
        <w:tc>
          <w:tcPr>
            <w:tcW w:w="1121"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号码及盖漆（负二）</w:t>
            </w:r>
          </w:p>
        </w:tc>
        <w:tc>
          <w:tcPr>
            <w:tcW w:w="1017"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300</w:t>
            </w:r>
            <w:r w:rsidRPr="007A76D9">
              <w:rPr>
                <w:rStyle w:val="font41"/>
                <w:rFonts w:ascii="宋体" w:hAnsi="宋体" w:cs="宋体" w:hint="eastAsia"/>
                <w:lang w:bidi="ar"/>
              </w:rPr>
              <w:t>´</w:t>
            </w:r>
            <w:r w:rsidRPr="007A76D9">
              <w:rPr>
                <w:rStyle w:val="font21"/>
                <w:rFonts w:ascii="宋体" w:eastAsia="宋体" w:hAnsi="宋体" w:cs="宋体" w:hint="eastAsia"/>
                <w:lang w:bidi="ar"/>
              </w:rPr>
              <w:t>200</w:t>
            </w:r>
          </w:p>
        </w:tc>
        <w:tc>
          <w:tcPr>
            <w:tcW w:w="1121"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 xml:space="preserve">13.00 </w:t>
            </w:r>
          </w:p>
        </w:tc>
        <w:tc>
          <w:tcPr>
            <w:tcW w:w="825"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个</w:t>
            </w:r>
          </w:p>
        </w:tc>
        <w:tc>
          <w:tcPr>
            <w:tcW w:w="2264"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001-003.164-066.067-069.103-105.114-117.121-124</w:t>
            </w:r>
          </w:p>
        </w:tc>
      </w:tr>
      <w:tr w:rsidR="001F2B1D" w:rsidRPr="007A76D9" w:rsidTr="002A7A1A">
        <w:trPr>
          <w:jc w:val="center"/>
        </w:trPr>
        <w:tc>
          <w:tcPr>
            <w:tcW w:w="438" w:type="dxa"/>
            <w:vMerge/>
            <w:shd w:val="clear" w:color="auto" w:fill="auto"/>
          </w:tcPr>
          <w:p w:rsidR="001F2B1D" w:rsidRPr="007A76D9" w:rsidRDefault="001F2B1D" w:rsidP="00AF67FF">
            <w:pPr>
              <w:snapToGrid w:val="0"/>
              <w:spacing w:line="360" w:lineRule="auto"/>
              <w:rPr>
                <w:rFonts w:ascii="宋体" w:hAnsi="宋体" w:hint="eastAsia"/>
                <w:b/>
                <w:bCs/>
                <w:sz w:val="24"/>
              </w:rPr>
            </w:pPr>
          </w:p>
        </w:tc>
        <w:tc>
          <w:tcPr>
            <w:tcW w:w="594"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4"/>
                <w:szCs w:val="24"/>
                <w:lang w:bidi="ar"/>
              </w:rPr>
              <w:t>11</w:t>
            </w:r>
          </w:p>
        </w:tc>
        <w:tc>
          <w:tcPr>
            <w:tcW w:w="1121"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消防通道及禁停线（热熔）</w:t>
            </w:r>
          </w:p>
        </w:tc>
        <w:tc>
          <w:tcPr>
            <w:tcW w:w="1017"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150</w:t>
            </w:r>
          </w:p>
        </w:tc>
        <w:tc>
          <w:tcPr>
            <w:tcW w:w="1121"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 xml:space="preserve">3.00 </w:t>
            </w:r>
          </w:p>
        </w:tc>
        <w:tc>
          <w:tcPr>
            <w:tcW w:w="825"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组</w:t>
            </w:r>
          </w:p>
        </w:tc>
        <w:tc>
          <w:tcPr>
            <w:tcW w:w="2264"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反光</w:t>
            </w:r>
          </w:p>
        </w:tc>
      </w:tr>
      <w:tr w:rsidR="001F2B1D" w:rsidRPr="007A76D9" w:rsidTr="00A86179">
        <w:trPr>
          <w:jc w:val="center"/>
        </w:trPr>
        <w:tc>
          <w:tcPr>
            <w:tcW w:w="438" w:type="dxa"/>
            <w:vMerge w:val="restart"/>
            <w:shd w:val="clear" w:color="auto" w:fill="auto"/>
            <w:vAlign w:val="center"/>
          </w:tcPr>
          <w:p w:rsidR="001F2B1D" w:rsidRPr="007A76D9" w:rsidRDefault="001F2B1D" w:rsidP="00AF67FF">
            <w:pPr>
              <w:snapToGrid w:val="0"/>
              <w:spacing w:line="360" w:lineRule="auto"/>
              <w:rPr>
                <w:rFonts w:ascii="宋体" w:hAnsi="宋体" w:hint="eastAsia"/>
                <w:b/>
                <w:bCs/>
                <w:sz w:val="24"/>
              </w:rPr>
            </w:pPr>
          </w:p>
          <w:p w:rsidR="001F2B1D" w:rsidRPr="007A76D9" w:rsidRDefault="001F2B1D" w:rsidP="00AF67FF">
            <w:pPr>
              <w:snapToGrid w:val="0"/>
              <w:spacing w:line="360" w:lineRule="auto"/>
              <w:rPr>
                <w:rFonts w:ascii="宋体" w:hAnsi="宋体" w:hint="eastAsia"/>
                <w:b/>
                <w:bCs/>
                <w:sz w:val="24"/>
              </w:rPr>
            </w:pPr>
          </w:p>
          <w:p w:rsidR="001F2B1D" w:rsidRPr="007A76D9" w:rsidRDefault="001F2B1D" w:rsidP="00AF67FF">
            <w:pPr>
              <w:snapToGrid w:val="0"/>
              <w:spacing w:line="360" w:lineRule="auto"/>
              <w:rPr>
                <w:rFonts w:ascii="宋体" w:hAnsi="宋体"/>
                <w:b/>
                <w:bCs/>
                <w:sz w:val="24"/>
              </w:rPr>
            </w:pPr>
            <w:r w:rsidRPr="007A76D9">
              <w:rPr>
                <w:rFonts w:ascii="宋体" w:hAnsi="宋体" w:hint="eastAsia"/>
                <w:b/>
                <w:bCs/>
                <w:sz w:val="24"/>
              </w:rPr>
              <w:lastRenderedPageBreak/>
              <w:t>2号楼</w:t>
            </w:r>
          </w:p>
        </w:tc>
        <w:tc>
          <w:tcPr>
            <w:tcW w:w="594"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4"/>
                <w:szCs w:val="24"/>
                <w:lang w:bidi="ar"/>
              </w:rPr>
              <w:lastRenderedPageBreak/>
              <w:t>1</w:t>
            </w:r>
          </w:p>
        </w:tc>
        <w:tc>
          <w:tcPr>
            <w:tcW w:w="1121"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消防通道及禁停线（热熔）</w:t>
            </w:r>
          </w:p>
        </w:tc>
        <w:tc>
          <w:tcPr>
            <w:tcW w:w="1017"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150</w:t>
            </w:r>
          </w:p>
        </w:tc>
        <w:tc>
          <w:tcPr>
            <w:tcW w:w="1121"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 xml:space="preserve">3.00 </w:t>
            </w:r>
          </w:p>
        </w:tc>
        <w:tc>
          <w:tcPr>
            <w:tcW w:w="825"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组</w:t>
            </w:r>
          </w:p>
        </w:tc>
        <w:tc>
          <w:tcPr>
            <w:tcW w:w="2264"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反光</w:t>
            </w:r>
          </w:p>
        </w:tc>
      </w:tr>
      <w:tr w:rsidR="001F2B1D" w:rsidRPr="007A76D9" w:rsidTr="002A7A1A">
        <w:trPr>
          <w:jc w:val="center"/>
        </w:trPr>
        <w:tc>
          <w:tcPr>
            <w:tcW w:w="438" w:type="dxa"/>
            <w:vMerge/>
            <w:shd w:val="clear" w:color="auto" w:fill="auto"/>
          </w:tcPr>
          <w:p w:rsidR="001F2B1D" w:rsidRPr="007A76D9" w:rsidRDefault="001F2B1D" w:rsidP="00AF67FF">
            <w:pPr>
              <w:snapToGrid w:val="0"/>
              <w:spacing w:line="360" w:lineRule="auto"/>
              <w:rPr>
                <w:rFonts w:ascii="宋体" w:hAnsi="宋体" w:hint="eastAsia"/>
                <w:b/>
                <w:bCs/>
                <w:sz w:val="24"/>
              </w:rPr>
            </w:pPr>
          </w:p>
        </w:tc>
        <w:tc>
          <w:tcPr>
            <w:tcW w:w="594"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4"/>
                <w:szCs w:val="24"/>
                <w:lang w:bidi="ar"/>
              </w:rPr>
              <w:t>2</w:t>
            </w:r>
          </w:p>
        </w:tc>
        <w:tc>
          <w:tcPr>
            <w:tcW w:w="1121"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人行道（热熔）</w:t>
            </w:r>
          </w:p>
        </w:tc>
        <w:tc>
          <w:tcPr>
            <w:tcW w:w="1017"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480*480*3</w:t>
            </w:r>
          </w:p>
        </w:tc>
        <w:tc>
          <w:tcPr>
            <w:tcW w:w="1121"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 xml:space="preserve">2.00 </w:t>
            </w:r>
          </w:p>
        </w:tc>
        <w:tc>
          <w:tcPr>
            <w:tcW w:w="825"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组</w:t>
            </w:r>
          </w:p>
        </w:tc>
        <w:tc>
          <w:tcPr>
            <w:tcW w:w="2264"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反光</w:t>
            </w:r>
          </w:p>
        </w:tc>
      </w:tr>
      <w:tr w:rsidR="001F2B1D" w:rsidRPr="007A76D9" w:rsidTr="002A7A1A">
        <w:trPr>
          <w:jc w:val="center"/>
        </w:trPr>
        <w:tc>
          <w:tcPr>
            <w:tcW w:w="438" w:type="dxa"/>
            <w:vMerge/>
            <w:shd w:val="clear" w:color="auto" w:fill="auto"/>
          </w:tcPr>
          <w:p w:rsidR="001F2B1D" w:rsidRPr="007A76D9" w:rsidRDefault="001F2B1D" w:rsidP="00AF67FF">
            <w:pPr>
              <w:snapToGrid w:val="0"/>
              <w:spacing w:line="360" w:lineRule="auto"/>
              <w:rPr>
                <w:rFonts w:ascii="宋体" w:hAnsi="宋体" w:hint="eastAsia"/>
                <w:b/>
                <w:bCs/>
                <w:sz w:val="24"/>
              </w:rPr>
            </w:pPr>
          </w:p>
        </w:tc>
        <w:tc>
          <w:tcPr>
            <w:tcW w:w="594"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4"/>
                <w:szCs w:val="24"/>
                <w:lang w:bidi="ar"/>
              </w:rPr>
              <w:t>3</w:t>
            </w:r>
          </w:p>
        </w:tc>
        <w:tc>
          <w:tcPr>
            <w:tcW w:w="1121"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识别区（热熔）</w:t>
            </w:r>
          </w:p>
        </w:tc>
        <w:tc>
          <w:tcPr>
            <w:tcW w:w="1017" w:type="dxa"/>
            <w:shd w:val="clear" w:color="auto" w:fill="auto"/>
            <w:vAlign w:val="center"/>
          </w:tcPr>
          <w:p w:rsidR="001F2B1D" w:rsidRPr="007A76D9" w:rsidRDefault="001F2B1D" w:rsidP="00AF67FF">
            <w:pPr>
              <w:rPr>
                <w:rFonts w:ascii="宋体" w:hAnsi="宋体" w:cs="宋体" w:hint="eastAsia"/>
                <w:b/>
                <w:bCs/>
                <w:sz w:val="24"/>
              </w:rPr>
            </w:pPr>
          </w:p>
        </w:tc>
        <w:tc>
          <w:tcPr>
            <w:tcW w:w="1121"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 xml:space="preserve">8.00 </w:t>
            </w:r>
          </w:p>
        </w:tc>
        <w:tc>
          <w:tcPr>
            <w:tcW w:w="825"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组</w:t>
            </w:r>
          </w:p>
        </w:tc>
        <w:tc>
          <w:tcPr>
            <w:tcW w:w="2264"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反光</w:t>
            </w:r>
          </w:p>
        </w:tc>
      </w:tr>
      <w:tr w:rsidR="001F2B1D" w:rsidRPr="007A76D9" w:rsidTr="002A7A1A">
        <w:trPr>
          <w:trHeight w:val="609"/>
          <w:jc w:val="center"/>
        </w:trPr>
        <w:tc>
          <w:tcPr>
            <w:tcW w:w="438" w:type="dxa"/>
            <w:vMerge/>
            <w:shd w:val="clear" w:color="auto" w:fill="auto"/>
          </w:tcPr>
          <w:p w:rsidR="001F2B1D" w:rsidRPr="007A76D9" w:rsidRDefault="001F2B1D" w:rsidP="00AF67FF">
            <w:pPr>
              <w:snapToGrid w:val="0"/>
              <w:spacing w:line="360" w:lineRule="auto"/>
              <w:rPr>
                <w:rFonts w:ascii="宋体" w:hAnsi="宋体" w:hint="eastAsia"/>
                <w:b/>
                <w:bCs/>
                <w:sz w:val="24"/>
              </w:rPr>
            </w:pPr>
          </w:p>
        </w:tc>
        <w:tc>
          <w:tcPr>
            <w:tcW w:w="594"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4"/>
                <w:szCs w:val="24"/>
                <w:lang w:bidi="ar"/>
              </w:rPr>
              <w:t>4</w:t>
            </w:r>
          </w:p>
        </w:tc>
        <w:tc>
          <w:tcPr>
            <w:tcW w:w="1121"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热熔白线</w:t>
            </w:r>
          </w:p>
        </w:tc>
        <w:tc>
          <w:tcPr>
            <w:tcW w:w="1017"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150</w:t>
            </w:r>
          </w:p>
        </w:tc>
        <w:tc>
          <w:tcPr>
            <w:tcW w:w="1121"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 xml:space="preserve">650.00 </w:t>
            </w:r>
          </w:p>
        </w:tc>
        <w:tc>
          <w:tcPr>
            <w:tcW w:w="825"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米</w:t>
            </w:r>
          </w:p>
        </w:tc>
        <w:tc>
          <w:tcPr>
            <w:tcW w:w="2264"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反光</w:t>
            </w:r>
          </w:p>
        </w:tc>
      </w:tr>
      <w:tr w:rsidR="001F2B1D" w:rsidRPr="007A76D9" w:rsidTr="002A7A1A">
        <w:trPr>
          <w:trHeight w:val="581"/>
          <w:jc w:val="center"/>
        </w:trPr>
        <w:tc>
          <w:tcPr>
            <w:tcW w:w="438" w:type="dxa"/>
            <w:vMerge/>
            <w:shd w:val="clear" w:color="auto" w:fill="auto"/>
          </w:tcPr>
          <w:p w:rsidR="001F2B1D" w:rsidRPr="007A76D9" w:rsidRDefault="001F2B1D" w:rsidP="00AF67FF">
            <w:pPr>
              <w:snapToGrid w:val="0"/>
              <w:spacing w:line="360" w:lineRule="auto"/>
              <w:rPr>
                <w:rFonts w:ascii="宋体" w:hAnsi="宋体" w:hint="eastAsia"/>
                <w:b/>
                <w:bCs/>
                <w:sz w:val="24"/>
              </w:rPr>
            </w:pPr>
          </w:p>
        </w:tc>
        <w:tc>
          <w:tcPr>
            <w:tcW w:w="594"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4"/>
                <w:szCs w:val="24"/>
                <w:lang w:bidi="ar"/>
              </w:rPr>
              <w:t>5</w:t>
            </w:r>
          </w:p>
        </w:tc>
        <w:tc>
          <w:tcPr>
            <w:tcW w:w="1121"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热熔黄线</w:t>
            </w:r>
          </w:p>
        </w:tc>
        <w:tc>
          <w:tcPr>
            <w:tcW w:w="1017"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150</w:t>
            </w:r>
          </w:p>
        </w:tc>
        <w:tc>
          <w:tcPr>
            <w:tcW w:w="1121"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 xml:space="preserve">450.00 </w:t>
            </w:r>
          </w:p>
        </w:tc>
        <w:tc>
          <w:tcPr>
            <w:tcW w:w="825"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米</w:t>
            </w:r>
          </w:p>
        </w:tc>
        <w:tc>
          <w:tcPr>
            <w:tcW w:w="2264"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反光</w:t>
            </w:r>
          </w:p>
        </w:tc>
      </w:tr>
      <w:tr w:rsidR="001F2B1D" w:rsidRPr="007A76D9" w:rsidTr="002A7A1A">
        <w:trPr>
          <w:trHeight w:val="553"/>
          <w:jc w:val="center"/>
        </w:trPr>
        <w:tc>
          <w:tcPr>
            <w:tcW w:w="438" w:type="dxa"/>
            <w:vMerge/>
            <w:shd w:val="clear" w:color="auto" w:fill="auto"/>
          </w:tcPr>
          <w:p w:rsidR="001F2B1D" w:rsidRPr="007A76D9" w:rsidRDefault="001F2B1D" w:rsidP="00AF67FF">
            <w:pPr>
              <w:snapToGrid w:val="0"/>
              <w:spacing w:line="360" w:lineRule="auto"/>
              <w:rPr>
                <w:rFonts w:ascii="宋体" w:hAnsi="宋体" w:hint="eastAsia"/>
                <w:b/>
                <w:bCs/>
                <w:sz w:val="24"/>
              </w:rPr>
            </w:pPr>
          </w:p>
        </w:tc>
        <w:tc>
          <w:tcPr>
            <w:tcW w:w="594"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4"/>
                <w:szCs w:val="24"/>
                <w:lang w:bidi="ar"/>
              </w:rPr>
              <w:t>6</w:t>
            </w:r>
          </w:p>
        </w:tc>
        <w:tc>
          <w:tcPr>
            <w:tcW w:w="1121"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热熔箭头</w:t>
            </w:r>
          </w:p>
        </w:tc>
        <w:tc>
          <w:tcPr>
            <w:tcW w:w="1017"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3000</w:t>
            </w:r>
          </w:p>
        </w:tc>
        <w:tc>
          <w:tcPr>
            <w:tcW w:w="1121"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 xml:space="preserve">10.00 </w:t>
            </w:r>
          </w:p>
        </w:tc>
        <w:tc>
          <w:tcPr>
            <w:tcW w:w="825"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个</w:t>
            </w:r>
          </w:p>
        </w:tc>
        <w:tc>
          <w:tcPr>
            <w:tcW w:w="2264"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反光</w:t>
            </w:r>
          </w:p>
        </w:tc>
      </w:tr>
      <w:tr w:rsidR="001F2B1D" w:rsidRPr="007A76D9" w:rsidTr="002A7A1A">
        <w:trPr>
          <w:trHeight w:val="488"/>
          <w:jc w:val="center"/>
        </w:trPr>
        <w:tc>
          <w:tcPr>
            <w:tcW w:w="438" w:type="dxa"/>
            <w:vMerge/>
            <w:shd w:val="clear" w:color="auto" w:fill="auto"/>
          </w:tcPr>
          <w:p w:rsidR="001F2B1D" w:rsidRPr="007A76D9" w:rsidRDefault="001F2B1D" w:rsidP="00AF67FF">
            <w:pPr>
              <w:snapToGrid w:val="0"/>
              <w:spacing w:line="360" w:lineRule="auto"/>
              <w:rPr>
                <w:rFonts w:ascii="宋体" w:hAnsi="宋体" w:hint="eastAsia"/>
                <w:b/>
                <w:bCs/>
                <w:sz w:val="24"/>
              </w:rPr>
            </w:pPr>
          </w:p>
        </w:tc>
        <w:tc>
          <w:tcPr>
            <w:tcW w:w="594"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4"/>
                <w:szCs w:val="24"/>
                <w:lang w:bidi="ar"/>
              </w:rPr>
              <w:t>7</w:t>
            </w:r>
          </w:p>
        </w:tc>
        <w:tc>
          <w:tcPr>
            <w:tcW w:w="1121"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号码</w:t>
            </w:r>
          </w:p>
        </w:tc>
        <w:tc>
          <w:tcPr>
            <w:tcW w:w="1017"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300</w:t>
            </w:r>
            <w:r w:rsidRPr="007A76D9">
              <w:rPr>
                <w:rStyle w:val="font51"/>
                <w:rFonts w:ascii="宋体" w:hAnsi="宋体" w:cs="宋体" w:hint="eastAsia"/>
                <w:lang w:bidi="ar"/>
              </w:rPr>
              <w:t>´</w:t>
            </w:r>
            <w:r w:rsidRPr="007A76D9">
              <w:rPr>
                <w:rFonts w:ascii="宋体" w:hAnsi="宋体" w:cs="宋体" w:hint="eastAsia"/>
                <w:color w:val="000000"/>
                <w:kern w:val="0"/>
                <w:sz w:val="20"/>
                <w:lang w:bidi="ar"/>
              </w:rPr>
              <w:t>200</w:t>
            </w:r>
          </w:p>
        </w:tc>
        <w:tc>
          <w:tcPr>
            <w:tcW w:w="1121"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 xml:space="preserve">20.00 </w:t>
            </w:r>
          </w:p>
        </w:tc>
        <w:tc>
          <w:tcPr>
            <w:tcW w:w="825"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个</w:t>
            </w:r>
          </w:p>
        </w:tc>
        <w:tc>
          <w:tcPr>
            <w:tcW w:w="2264"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冷涂</w:t>
            </w:r>
          </w:p>
        </w:tc>
      </w:tr>
      <w:tr w:rsidR="001F2B1D" w:rsidRPr="007A76D9" w:rsidTr="002A7A1A">
        <w:trPr>
          <w:jc w:val="center"/>
        </w:trPr>
        <w:tc>
          <w:tcPr>
            <w:tcW w:w="438" w:type="dxa"/>
            <w:vMerge/>
            <w:shd w:val="clear" w:color="auto" w:fill="auto"/>
          </w:tcPr>
          <w:p w:rsidR="001F2B1D" w:rsidRPr="007A76D9" w:rsidRDefault="001F2B1D" w:rsidP="00AF67FF">
            <w:pPr>
              <w:snapToGrid w:val="0"/>
              <w:spacing w:line="360" w:lineRule="auto"/>
              <w:rPr>
                <w:rFonts w:ascii="宋体" w:hAnsi="宋体" w:hint="eastAsia"/>
                <w:b/>
                <w:bCs/>
                <w:sz w:val="24"/>
              </w:rPr>
            </w:pPr>
          </w:p>
        </w:tc>
        <w:tc>
          <w:tcPr>
            <w:tcW w:w="594"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4"/>
                <w:szCs w:val="24"/>
                <w:lang w:bidi="ar"/>
              </w:rPr>
              <w:t>8</w:t>
            </w:r>
          </w:p>
        </w:tc>
        <w:tc>
          <w:tcPr>
            <w:tcW w:w="1121"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铲除热熔线</w:t>
            </w:r>
          </w:p>
        </w:tc>
        <w:tc>
          <w:tcPr>
            <w:tcW w:w="1017"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150</w:t>
            </w:r>
          </w:p>
        </w:tc>
        <w:tc>
          <w:tcPr>
            <w:tcW w:w="1121"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 xml:space="preserve">200.00 </w:t>
            </w:r>
          </w:p>
        </w:tc>
        <w:tc>
          <w:tcPr>
            <w:tcW w:w="825"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米</w:t>
            </w:r>
          </w:p>
        </w:tc>
        <w:tc>
          <w:tcPr>
            <w:tcW w:w="2264"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反光</w:t>
            </w:r>
          </w:p>
        </w:tc>
      </w:tr>
      <w:tr w:rsidR="001F2B1D" w:rsidRPr="007A76D9" w:rsidTr="002A7A1A">
        <w:trPr>
          <w:trHeight w:val="823"/>
          <w:jc w:val="center"/>
        </w:trPr>
        <w:tc>
          <w:tcPr>
            <w:tcW w:w="438" w:type="dxa"/>
            <w:vMerge/>
            <w:shd w:val="clear" w:color="auto" w:fill="auto"/>
          </w:tcPr>
          <w:p w:rsidR="001F2B1D" w:rsidRPr="007A76D9" w:rsidRDefault="001F2B1D" w:rsidP="00AF67FF">
            <w:pPr>
              <w:snapToGrid w:val="0"/>
              <w:spacing w:line="360" w:lineRule="auto"/>
              <w:rPr>
                <w:rFonts w:ascii="宋体" w:hAnsi="宋体" w:hint="eastAsia"/>
                <w:b/>
                <w:bCs/>
                <w:sz w:val="24"/>
              </w:rPr>
            </w:pPr>
          </w:p>
        </w:tc>
        <w:tc>
          <w:tcPr>
            <w:tcW w:w="594"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4"/>
                <w:szCs w:val="24"/>
                <w:lang w:bidi="ar"/>
              </w:rPr>
              <w:t>9</w:t>
            </w:r>
          </w:p>
        </w:tc>
        <w:tc>
          <w:tcPr>
            <w:tcW w:w="1121"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铲除热熔箭头</w:t>
            </w:r>
          </w:p>
        </w:tc>
        <w:tc>
          <w:tcPr>
            <w:tcW w:w="1017"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3000</w:t>
            </w:r>
          </w:p>
        </w:tc>
        <w:tc>
          <w:tcPr>
            <w:tcW w:w="1121"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 xml:space="preserve">6.00 </w:t>
            </w:r>
          </w:p>
        </w:tc>
        <w:tc>
          <w:tcPr>
            <w:tcW w:w="825"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个</w:t>
            </w:r>
          </w:p>
        </w:tc>
        <w:tc>
          <w:tcPr>
            <w:tcW w:w="2264"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反光</w:t>
            </w:r>
          </w:p>
        </w:tc>
      </w:tr>
      <w:tr w:rsidR="001F2B1D" w:rsidRPr="007A76D9" w:rsidTr="002A7A1A">
        <w:trPr>
          <w:jc w:val="center"/>
        </w:trPr>
        <w:tc>
          <w:tcPr>
            <w:tcW w:w="438" w:type="dxa"/>
            <w:vMerge w:val="restart"/>
            <w:shd w:val="clear" w:color="auto" w:fill="auto"/>
            <w:vAlign w:val="center"/>
          </w:tcPr>
          <w:p w:rsidR="001F2B1D" w:rsidRPr="007A76D9" w:rsidRDefault="001F2B1D" w:rsidP="00AF67FF">
            <w:pPr>
              <w:snapToGrid w:val="0"/>
              <w:spacing w:line="360" w:lineRule="auto"/>
              <w:rPr>
                <w:rFonts w:ascii="宋体" w:hAnsi="宋体"/>
                <w:b/>
                <w:bCs/>
                <w:sz w:val="24"/>
              </w:rPr>
            </w:pPr>
            <w:r w:rsidRPr="007A76D9">
              <w:rPr>
                <w:rFonts w:ascii="宋体" w:hAnsi="宋体" w:hint="eastAsia"/>
                <w:b/>
                <w:bCs/>
                <w:sz w:val="24"/>
              </w:rPr>
              <w:t>青菜岗</w:t>
            </w:r>
          </w:p>
        </w:tc>
        <w:tc>
          <w:tcPr>
            <w:tcW w:w="594"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4"/>
                <w:szCs w:val="24"/>
                <w:lang w:bidi="ar"/>
              </w:rPr>
              <w:t>1</w:t>
            </w:r>
          </w:p>
        </w:tc>
        <w:tc>
          <w:tcPr>
            <w:tcW w:w="1121"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消防通道及禁停线（热熔）</w:t>
            </w:r>
          </w:p>
        </w:tc>
        <w:tc>
          <w:tcPr>
            <w:tcW w:w="1017"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150</w:t>
            </w:r>
          </w:p>
        </w:tc>
        <w:tc>
          <w:tcPr>
            <w:tcW w:w="1121"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 xml:space="preserve">1.00 </w:t>
            </w:r>
          </w:p>
        </w:tc>
        <w:tc>
          <w:tcPr>
            <w:tcW w:w="825"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组</w:t>
            </w:r>
          </w:p>
        </w:tc>
        <w:tc>
          <w:tcPr>
            <w:tcW w:w="2264"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反光</w:t>
            </w:r>
          </w:p>
        </w:tc>
      </w:tr>
      <w:tr w:rsidR="001F2B1D" w:rsidRPr="007A76D9" w:rsidTr="002A7A1A">
        <w:trPr>
          <w:jc w:val="center"/>
        </w:trPr>
        <w:tc>
          <w:tcPr>
            <w:tcW w:w="438" w:type="dxa"/>
            <w:vMerge/>
            <w:shd w:val="clear" w:color="auto" w:fill="auto"/>
          </w:tcPr>
          <w:p w:rsidR="001F2B1D" w:rsidRPr="007A76D9" w:rsidRDefault="001F2B1D" w:rsidP="00AF67FF">
            <w:pPr>
              <w:snapToGrid w:val="0"/>
              <w:spacing w:line="360" w:lineRule="auto"/>
              <w:rPr>
                <w:rFonts w:ascii="宋体" w:hAnsi="宋体" w:hint="eastAsia"/>
                <w:b/>
                <w:bCs/>
                <w:sz w:val="24"/>
              </w:rPr>
            </w:pPr>
          </w:p>
        </w:tc>
        <w:tc>
          <w:tcPr>
            <w:tcW w:w="594"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4"/>
                <w:szCs w:val="24"/>
                <w:lang w:bidi="ar"/>
              </w:rPr>
              <w:t>2</w:t>
            </w:r>
          </w:p>
        </w:tc>
        <w:tc>
          <w:tcPr>
            <w:tcW w:w="1121"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人行道（热熔）</w:t>
            </w:r>
          </w:p>
        </w:tc>
        <w:tc>
          <w:tcPr>
            <w:tcW w:w="1017"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480*480*3</w:t>
            </w:r>
          </w:p>
        </w:tc>
        <w:tc>
          <w:tcPr>
            <w:tcW w:w="1121"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 xml:space="preserve">1.00 </w:t>
            </w:r>
          </w:p>
        </w:tc>
        <w:tc>
          <w:tcPr>
            <w:tcW w:w="825"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组</w:t>
            </w:r>
          </w:p>
        </w:tc>
        <w:tc>
          <w:tcPr>
            <w:tcW w:w="2264"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反光</w:t>
            </w:r>
          </w:p>
        </w:tc>
      </w:tr>
      <w:tr w:rsidR="001F2B1D" w:rsidRPr="007A76D9" w:rsidTr="002A7A1A">
        <w:trPr>
          <w:jc w:val="center"/>
        </w:trPr>
        <w:tc>
          <w:tcPr>
            <w:tcW w:w="438" w:type="dxa"/>
            <w:vMerge/>
            <w:shd w:val="clear" w:color="auto" w:fill="auto"/>
          </w:tcPr>
          <w:p w:rsidR="001F2B1D" w:rsidRPr="007A76D9" w:rsidRDefault="001F2B1D" w:rsidP="00AF67FF">
            <w:pPr>
              <w:snapToGrid w:val="0"/>
              <w:spacing w:line="360" w:lineRule="auto"/>
              <w:rPr>
                <w:rFonts w:ascii="宋体" w:hAnsi="宋体" w:hint="eastAsia"/>
                <w:b/>
                <w:bCs/>
                <w:sz w:val="24"/>
              </w:rPr>
            </w:pPr>
          </w:p>
        </w:tc>
        <w:tc>
          <w:tcPr>
            <w:tcW w:w="594"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4"/>
                <w:szCs w:val="24"/>
                <w:lang w:bidi="ar"/>
              </w:rPr>
              <w:t>3</w:t>
            </w:r>
          </w:p>
        </w:tc>
        <w:tc>
          <w:tcPr>
            <w:tcW w:w="1121"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识别区（热熔）</w:t>
            </w:r>
          </w:p>
        </w:tc>
        <w:tc>
          <w:tcPr>
            <w:tcW w:w="1017" w:type="dxa"/>
            <w:shd w:val="clear" w:color="auto" w:fill="auto"/>
            <w:vAlign w:val="center"/>
          </w:tcPr>
          <w:p w:rsidR="001F2B1D" w:rsidRPr="007A76D9" w:rsidRDefault="001F2B1D" w:rsidP="00AF67FF">
            <w:pPr>
              <w:rPr>
                <w:rFonts w:ascii="宋体" w:hAnsi="宋体" w:cs="宋体" w:hint="eastAsia"/>
                <w:b/>
                <w:bCs/>
                <w:sz w:val="24"/>
              </w:rPr>
            </w:pPr>
          </w:p>
        </w:tc>
        <w:tc>
          <w:tcPr>
            <w:tcW w:w="1121"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 xml:space="preserve">2.00 </w:t>
            </w:r>
          </w:p>
        </w:tc>
        <w:tc>
          <w:tcPr>
            <w:tcW w:w="825"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组</w:t>
            </w:r>
          </w:p>
        </w:tc>
        <w:tc>
          <w:tcPr>
            <w:tcW w:w="2264"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反光</w:t>
            </w:r>
          </w:p>
        </w:tc>
      </w:tr>
      <w:tr w:rsidR="001F2B1D" w:rsidRPr="007A76D9" w:rsidTr="002A7A1A">
        <w:trPr>
          <w:jc w:val="center"/>
        </w:trPr>
        <w:tc>
          <w:tcPr>
            <w:tcW w:w="438" w:type="dxa"/>
            <w:vMerge/>
            <w:shd w:val="clear" w:color="auto" w:fill="auto"/>
          </w:tcPr>
          <w:p w:rsidR="001F2B1D" w:rsidRPr="007A76D9" w:rsidRDefault="001F2B1D" w:rsidP="00AF67FF">
            <w:pPr>
              <w:snapToGrid w:val="0"/>
              <w:spacing w:line="360" w:lineRule="auto"/>
              <w:rPr>
                <w:rFonts w:ascii="宋体" w:hAnsi="宋体" w:hint="eastAsia"/>
                <w:b/>
                <w:bCs/>
                <w:sz w:val="24"/>
              </w:rPr>
            </w:pPr>
          </w:p>
        </w:tc>
        <w:tc>
          <w:tcPr>
            <w:tcW w:w="594"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4"/>
                <w:szCs w:val="24"/>
                <w:lang w:bidi="ar"/>
              </w:rPr>
              <w:t>4</w:t>
            </w:r>
          </w:p>
        </w:tc>
        <w:tc>
          <w:tcPr>
            <w:tcW w:w="1121"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热熔白线</w:t>
            </w:r>
          </w:p>
        </w:tc>
        <w:tc>
          <w:tcPr>
            <w:tcW w:w="1017"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150</w:t>
            </w:r>
          </w:p>
        </w:tc>
        <w:tc>
          <w:tcPr>
            <w:tcW w:w="1121"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 xml:space="preserve">550.00 </w:t>
            </w:r>
          </w:p>
        </w:tc>
        <w:tc>
          <w:tcPr>
            <w:tcW w:w="825"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米</w:t>
            </w:r>
          </w:p>
        </w:tc>
        <w:tc>
          <w:tcPr>
            <w:tcW w:w="2264"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反光</w:t>
            </w:r>
          </w:p>
        </w:tc>
      </w:tr>
      <w:tr w:rsidR="001F2B1D" w:rsidRPr="007A76D9" w:rsidTr="002A7A1A">
        <w:trPr>
          <w:jc w:val="center"/>
        </w:trPr>
        <w:tc>
          <w:tcPr>
            <w:tcW w:w="438" w:type="dxa"/>
            <w:vMerge/>
            <w:shd w:val="clear" w:color="auto" w:fill="auto"/>
          </w:tcPr>
          <w:p w:rsidR="001F2B1D" w:rsidRPr="007A76D9" w:rsidRDefault="001F2B1D" w:rsidP="00AF67FF">
            <w:pPr>
              <w:snapToGrid w:val="0"/>
              <w:spacing w:line="360" w:lineRule="auto"/>
              <w:rPr>
                <w:rFonts w:ascii="宋体" w:hAnsi="宋体" w:hint="eastAsia"/>
                <w:b/>
                <w:bCs/>
                <w:sz w:val="24"/>
              </w:rPr>
            </w:pPr>
          </w:p>
        </w:tc>
        <w:tc>
          <w:tcPr>
            <w:tcW w:w="594"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4"/>
                <w:szCs w:val="24"/>
                <w:lang w:bidi="ar"/>
              </w:rPr>
              <w:t>5</w:t>
            </w:r>
          </w:p>
        </w:tc>
        <w:tc>
          <w:tcPr>
            <w:tcW w:w="1121"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热熔车位线</w:t>
            </w:r>
          </w:p>
        </w:tc>
        <w:tc>
          <w:tcPr>
            <w:tcW w:w="1017"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150</w:t>
            </w:r>
          </w:p>
        </w:tc>
        <w:tc>
          <w:tcPr>
            <w:tcW w:w="1121"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 xml:space="preserve">27.00 </w:t>
            </w:r>
          </w:p>
        </w:tc>
        <w:tc>
          <w:tcPr>
            <w:tcW w:w="825"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个</w:t>
            </w:r>
          </w:p>
        </w:tc>
        <w:tc>
          <w:tcPr>
            <w:tcW w:w="2264"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反光</w:t>
            </w:r>
          </w:p>
        </w:tc>
      </w:tr>
      <w:tr w:rsidR="001F2B1D" w:rsidRPr="007A76D9" w:rsidTr="002A7A1A">
        <w:trPr>
          <w:jc w:val="center"/>
        </w:trPr>
        <w:tc>
          <w:tcPr>
            <w:tcW w:w="438" w:type="dxa"/>
            <w:vMerge/>
            <w:shd w:val="clear" w:color="auto" w:fill="auto"/>
          </w:tcPr>
          <w:p w:rsidR="001F2B1D" w:rsidRPr="007A76D9" w:rsidRDefault="001F2B1D" w:rsidP="00AF67FF">
            <w:pPr>
              <w:snapToGrid w:val="0"/>
              <w:spacing w:line="360" w:lineRule="auto"/>
              <w:rPr>
                <w:rFonts w:ascii="宋体" w:hAnsi="宋体" w:hint="eastAsia"/>
                <w:b/>
                <w:bCs/>
                <w:sz w:val="24"/>
              </w:rPr>
            </w:pPr>
          </w:p>
        </w:tc>
        <w:tc>
          <w:tcPr>
            <w:tcW w:w="594"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4"/>
                <w:szCs w:val="24"/>
                <w:lang w:bidi="ar"/>
              </w:rPr>
              <w:t>6</w:t>
            </w:r>
          </w:p>
        </w:tc>
        <w:tc>
          <w:tcPr>
            <w:tcW w:w="1121"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热熔箭头</w:t>
            </w:r>
          </w:p>
        </w:tc>
        <w:tc>
          <w:tcPr>
            <w:tcW w:w="1017"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3000</w:t>
            </w:r>
          </w:p>
        </w:tc>
        <w:tc>
          <w:tcPr>
            <w:tcW w:w="1121"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 xml:space="preserve">7.00 </w:t>
            </w:r>
          </w:p>
        </w:tc>
        <w:tc>
          <w:tcPr>
            <w:tcW w:w="825"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个</w:t>
            </w:r>
          </w:p>
        </w:tc>
        <w:tc>
          <w:tcPr>
            <w:tcW w:w="2264"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反光</w:t>
            </w:r>
          </w:p>
        </w:tc>
      </w:tr>
      <w:tr w:rsidR="001F2B1D" w:rsidRPr="007A76D9" w:rsidTr="002A7A1A">
        <w:trPr>
          <w:jc w:val="center"/>
        </w:trPr>
        <w:tc>
          <w:tcPr>
            <w:tcW w:w="438" w:type="dxa"/>
            <w:vMerge/>
            <w:shd w:val="clear" w:color="auto" w:fill="auto"/>
          </w:tcPr>
          <w:p w:rsidR="001F2B1D" w:rsidRPr="007A76D9" w:rsidRDefault="001F2B1D" w:rsidP="00AF67FF">
            <w:pPr>
              <w:snapToGrid w:val="0"/>
              <w:spacing w:line="360" w:lineRule="auto"/>
              <w:rPr>
                <w:rFonts w:ascii="宋体" w:hAnsi="宋体" w:hint="eastAsia"/>
                <w:b/>
                <w:bCs/>
                <w:sz w:val="24"/>
              </w:rPr>
            </w:pPr>
          </w:p>
        </w:tc>
        <w:tc>
          <w:tcPr>
            <w:tcW w:w="594"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4"/>
                <w:szCs w:val="24"/>
                <w:lang w:bidi="ar"/>
              </w:rPr>
              <w:t>7</w:t>
            </w:r>
          </w:p>
        </w:tc>
        <w:tc>
          <w:tcPr>
            <w:tcW w:w="1121"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铲除热熔车位线</w:t>
            </w:r>
          </w:p>
        </w:tc>
        <w:tc>
          <w:tcPr>
            <w:tcW w:w="1017"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150</w:t>
            </w:r>
          </w:p>
        </w:tc>
        <w:tc>
          <w:tcPr>
            <w:tcW w:w="1121"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 xml:space="preserve">27.00 </w:t>
            </w:r>
          </w:p>
        </w:tc>
        <w:tc>
          <w:tcPr>
            <w:tcW w:w="825"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个</w:t>
            </w:r>
          </w:p>
        </w:tc>
        <w:tc>
          <w:tcPr>
            <w:tcW w:w="2264"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反光</w:t>
            </w:r>
          </w:p>
        </w:tc>
      </w:tr>
      <w:tr w:rsidR="001F2B1D" w:rsidRPr="007A76D9" w:rsidTr="002A7A1A">
        <w:trPr>
          <w:jc w:val="center"/>
        </w:trPr>
        <w:tc>
          <w:tcPr>
            <w:tcW w:w="438" w:type="dxa"/>
            <w:vMerge/>
            <w:shd w:val="clear" w:color="auto" w:fill="auto"/>
          </w:tcPr>
          <w:p w:rsidR="001F2B1D" w:rsidRPr="007A76D9" w:rsidRDefault="001F2B1D" w:rsidP="00AF67FF">
            <w:pPr>
              <w:snapToGrid w:val="0"/>
              <w:spacing w:line="360" w:lineRule="auto"/>
              <w:rPr>
                <w:rFonts w:ascii="宋体" w:hAnsi="宋体" w:hint="eastAsia"/>
                <w:b/>
                <w:bCs/>
                <w:sz w:val="24"/>
              </w:rPr>
            </w:pPr>
          </w:p>
        </w:tc>
        <w:tc>
          <w:tcPr>
            <w:tcW w:w="594"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4"/>
                <w:szCs w:val="24"/>
                <w:lang w:bidi="ar"/>
              </w:rPr>
              <w:t>8</w:t>
            </w:r>
          </w:p>
        </w:tc>
        <w:tc>
          <w:tcPr>
            <w:tcW w:w="1121"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铲除热熔箭头</w:t>
            </w:r>
          </w:p>
        </w:tc>
        <w:tc>
          <w:tcPr>
            <w:tcW w:w="1017"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3000</w:t>
            </w:r>
          </w:p>
        </w:tc>
        <w:tc>
          <w:tcPr>
            <w:tcW w:w="1121"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 xml:space="preserve">5.00 </w:t>
            </w:r>
          </w:p>
        </w:tc>
        <w:tc>
          <w:tcPr>
            <w:tcW w:w="825"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个</w:t>
            </w:r>
          </w:p>
        </w:tc>
        <w:tc>
          <w:tcPr>
            <w:tcW w:w="2264"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反光</w:t>
            </w:r>
          </w:p>
        </w:tc>
      </w:tr>
      <w:tr w:rsidR="001F2B1D" w:rsidRPr="007A76D9" w:rsidTr="002A7A1A">
        <w:trPr>
          <w:jc w:val="center"/>
        </w:trPr>
        <w:tc>
          <w:tcPr>
            <w:tcW w:w="438" w:type="dxa"/>
            <w:vMerge/>
            <w:shd w:val="clear" w:color="auto" w:fill="auto"/>
          </w:tcPr>
          <w:p w:rsidR="001F2B1D" w:rsidRPr="007A76D9" w:rsidRDefault="001F2B1D" w:rsidP="00AF67FF">
            <w:pPr>
              <w:snapToGrid w:val="0"/>
              <w:spacing w:line="360" w:lineRule="auto"/>
              <w:rPr>
                <w:rFonts w:ascii="宋体" w:hAnsi="宋体" w:hint="eastAsia"/>
                <w:b/>
                <w:bCs/>
                <w:sz w:val="24"/>
              </w:rPr>
            </w:pPr>
          </w:p>
        </w:tc>
        <w:tc>
          <w:tcPr>
            <w:tcW w:w="594"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4"/>
                <w:szCs w:val="24"/>
                <w:lang w:bidi="ar"/>
              </w:rPr>
              <w:t>9</w:t>
            </w:r>
          </w:p>
        </w:tc>
        <w:tc>
          <w:tcPr>
            <w:tcW w:w="1121"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拆档车胶</w:t>
            </w:r>
          </w:p>
        </w:tc>
        <w:tc>
          <w:tcPr>
            <w:tcW w:w="1017" w:type="dxa"/>
            <w:shd w:val="clear" w:color="auto" w:fill="auto"/>
            <w:vAlign w:val="center"/>
          </w:tcPr>
          <w:p w:rsidR="001F2B1D" w:rsidRPr="007A76D9" w:rsidRDefault="001F2B1D" w:rsidP="00AF67FF">
            <w:pPr>
              <w:rPr>
                <w:rFonts w:ascii="宋体" w:hAnsi="宋体" w:cs="宋体" w:hint="eastAsia"/>
                <w:b/>
                <w:bCs/>
                <w:sz w:val="24"/>
              </w:rPr>
            </w:pPr>
          </w:p>
        </w:tc>
        <w:tc>
          <w:tcPr>
            <w:tcW w:w="1121"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 xml:space="preserve">27.00 </w:t>
            </w:r>
          </w:p>
        </w:tc>
        <w:tc>
          <w:tcPr>
            <w:tcW w:w="825"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个</w:t>
            </w:r>
          </w:p>
        </w:tc>
        <w:tc>
          <w:tcPr>
            <w:tcW w:w="2264" w:type="dxa"/>
            <w:shd w:val="clear" w:color="auto" w:fill="auto"/>
            <w:vAlign w:val="center"/>
          </w:tcPr>
          <w:p w:rsidR="001F2B1D" w:rsidRPr="007A76D9" w:rsidRDefault="001F2B1D" w:rsidP="00AF67FF">
            <w:pPr>
              <w:rPr>
                <w:rFonts w:ascii="宋体" w:hAnsi="宋体" w:cs="宋体" w:hint="eastAsia"/>
                <w:b/>
                <w:bCs/>
                <w:sz w:val="24"/>
              </w:rPr>
            </w:pPr>
          </w:p>
        </w:tc>
      </w:tr>
      <w:tr w:rsidR="001F2B1D" w:rsidRPr="007A76D9" w:rsidTr="002A7A1A">
        <w:trPr>
          <w:jc w:val="center"/>
        </w:trPr>
        <w:tc>
          <w:tcPr>
            <w:tcW w:w="438" w:type="dxa"/>
            <w:vMerge/>
            <w:shd w:val="clear" w:color="auto" w:fill="auto"/>
          </w:tcPr>
          <w:p w:rsidR="001F2B1D" w:rsidRPr="007A76D9" w:rsidRDefault="001F2B1D" w:rsidP="00AF67FF">
            <w:pPr>
              <w:snapToGrid w:val="0"/>
              <w:spacing w:line="360" w:lineRule="auto"/>
              <w:rPr>
                <w:rFonts w:ascii="宋体" w:hAnsi="宋体" w:hint="eastAsia"/>
                <w:b/>
                <w:bCs/>
                <w:sz w:val="24"/>
              </w:rPr>
            </w:pPr>
          </w:p>
        </w:tc>
        <w:tc>
          <w:tcPr>
            <w:tcW w:w="594"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4"/>
                <w:szCs w:val="24"/>
                <w:lang w:bidi="ar"/>
              </w:rPr>
              <w:t>10</w:t>
            </w:r>
          </w:p>
        </w:tc>
        <w:tc>
          <w:tcPr>
            <w:tcW w:w="1121"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装新档车胶</w:t>
            </w:r>
          </w:p>
        </w:tc>
        <w:tc>
          <w:tcPr>
            <w:tcW w:w="1017" w:type="dxa"/>
            <w:shd w:val="clear" w:color="auto" w:fill="auto"/>
            <w:vAlign w:val="center"/>
          </w:tcPr>
          <w:p w:rsidR="001F2B1D" w:rsidRPr="007A76D9" w:rsidRDefault="001F2B1D" w:rsidP="00AF67FF">
            <w:pPr>
              <w:rPr>
                <w:rFonts w:ascii="宋体" w:hAnsi="宋体" w:cs="宋体" w:hint="eastAsia"/>
                <w:b/>
                <w:bCs/>
                <w:sz w:val="24"/>
              </w:rPr>
            </w:pPr>
          </w:p>
        </w:tc>
        <w:tc>
          <w:tcPr>
            <w:tcW w:w="1121"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 xml:space="preserve">54.00 </w:t>
            </w:r>
          </w:p>
        </w:tc>
        <w:tc>
          <w:tcPr>
            <w:tcW w:w="825"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个</w:t>
            </w:r>
          </w:p>
        </w:tc>
        <w:tc>
          <w:tcPr>
            <w:tcW w:w="2264" w:type="dxa"/>
            <w:shd w:val="clear" w:color="auto" w:fill="auto"/>
            <w:vAlign w:val="center"/>
          </w:tcPr>
          <w:p w:rsidR="001F2B1D" w:rsidRPr="007A76D9" w:rsidRDefault="001F2B1D" w:rsidP="00AF67FF">
            <w:pPr>
              <w:rPr>
                <w:rFonts w:ascii="宋体" w:hAnsi="宋体" w:cs="宋体" w:hint="eastAsia"/>
                <w:b/>
                <w:bCs/>
                <w:sz w:val="24"/>
              </w:rPr>
            </w:pPr>
          </w:p>
        </w:tc>
      </w:tr>
      <w:tr w:rsidR="001F2B1D" w:rsidRPr="007A76D9" w:rsidTr="002A7A1A">
        <w:trPr>
          <w:jc w:val="center"/>
        </w:trPr>
        <w:tc>
          <w:tcPr>
            <w:tcW w:w="438" w:type="dxa"/>
            <w:vMerge/>
            <w:shd w:val="clear" w:color="auto" w:fill="auto"/>
          </w:tcPr>
          <w:p w:rsidR="001F2B1D" w:rsidRPr="007A76D9" w:rsidRDefault="001F2B1D" w:rsidP="00AF67FF">
            <w:pPr>
              <w:snapToGrid w:val="0"/>
              <w:spacing w:line="360" w:lineRule="auto"/>
              <w:rPr>
                <w:rFonts w:ascii="宋体" w:hAnsi="宋体" w:hint="eastAsia"/>
                <w:b/>
                <w:bCs/>
                <w:sz w:val="24"/>
              </w:rPr>
            </w:pPr>
          </w:p>
        </w:tc>
        <w:tc>
          <w:tcPr>
            <w:tcW w:w="594"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4"/>
                <w:szCs w:val="24"/>
                <w:lang w:bidi="ar"/>
              </w:rPr>
              <w:t>11</w:t>
            </w:r>
          </w:p>
        </w:tc>
        <w:tc>
          <w:tcPr>
            <w:tcW w:w="1121"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车位号码</w:t>
            </w:r>
          </w:p>
        </w:tc>
        <w:tc>
          <w:tcPr>
            <w:tcW w:w="1017"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300×200</w:t>
            </w:r>
          </w:p>
        </w:tc>
        <w:tc>
          <w:tcPr>
            <w:tcW w:w="1121"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27</w:t>
            </w:r>
          </w:p>
        </w:tc>
        <w:tc>
          <w:tcPr>
            <w:tcW w:w="825"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组</w:t>
            </w:r>
          </w:p>
        </w:tc>
        <w:tc>
          <w:tcPr>
            <w:tcW w:w="2264" w:type="dxa"/>
            <w:shd w:val="clear" w:color="auto" w:fill="auto"/>
            <w:vAlign w:val="center"/>
          </w:tcPr>
          <w:p w:rsidR="001F2B1D" w:rsidRPr="007A76D9" w:rsidRDefault="001F2B1D" w:rsidP="00AF67FF">
            <w:pPr>
              <w:widowControl/>
              <w:textAlignment w:val="center"/>
              <w:rPr>
                <w:rFonts w:ascii="宋体" w:hAnsi="宋体" w:cs="宋体" w:hint="eastAsia"/>
                <w:b/>
                <w:bCs/>
                <w:sz w:val="24"/>
              </w:rPr>
            </w:pPr>
            <w:r w:rsidRPr="007A76D9">
              <w:rPr>
                <w:rFonts w:ascii="宋体" w:hAnsi="宋体" w:cs="宋体" w:hint="eastAsia"/>
                <w:color w:val="000000"/>
                <w:kern w:val="0"/>
                <w:sz w:val="20"/>
                <w:lang w:bidi="ar"/>
              </w:rPr>
              <w:t>冷涂</w:t>
            </w:r>
          </w:p>
        </w:tc>
      </w:tr>
    </w:tbl>
    <w:p w:rsidR="00027688" w:rsidRPr="00027688" w:rsidRDefault="00027688" w:rsidP="00AF67FF">
      <w:pPr>
        <w:rPr>
          <w:rFonts w:hint="eastAsia"/>
        </w:rPr>
      </w:pPr>
    </w:p>
    <w:p w:rsidR="001F2B1D" w:rsidRPr="006F515D" w:rsidRDefault="001F2B1D" w:rsidP="00AF67FF">
      <w:pPr>
        <w:pStyle w:val="a5"/>
        <w:widowControl/>
        <w:numPr>
          <w:ilvl w:val="0"/>
          <w:numId w:val="4"/>
        </w:numPr>
        <w:ind w:firstLineChars="0"/>
        <w:rPr>
          <w:rFonts w:ascii="宋体" w:eastAsia="宋体" w:hAnsi="宋体" w:cs="宋体" w:hint="eastAsia"/>
          <w:b/>
          <w:bCs/>
          <w:color w:val="000000"/>
          <w:kern w:val="0"/>
          <w:sz w:val="24"/>
          <w:szCs w:val="24"/>
          <w:lang w:bidi="ar"/>
        </w:rPr>
      </w:pPr>
      <w:r w:rsidRPr="001F2B1D">
        <w:rPr>
          <w:rFonts w:ascii="宋体" w:eastAsia="宋体" w:hAnsi="宋体" w:cs="宋体" w:hint="eastAsia"/>
          <w:b/>
          <w:bCs/>
          <w:color w:val="000000"/>
          <w:kern w:val="0"/>
          <w:sz w:val="24"/>
          <w:szCs w:val="24"/>
          <w:lang w:bidi="ar"/>
        </w:rPr>
        <w:t>技术要求</w:t>
      </w:r>
    </w:p>
    <w:p w:rsidR="001F2B1D" w:rsidRDefault="001F2B1D" w:rsidP="00AF67FF">
      <w:pPr>
        <w:widowControl/>
      </w:pPr>
      <w:r w:rsidRPr="002A7A1A">
        <w:t>2.1</w:t>
      </w:r>
      <w:r w:rsidRPr="002A7A1A">
        <w:rPr>
          <w:rFonts w:hint="eastAsia"/>
        </w:rPr>
        <w:t>、所有标线均设置反光交通标线，并采用热熔型标线。路面标线涂料的技术要求应符合</w:t>
      </w:r>
      <w:r w:rsidRPr="002A7A1A">
        <w:t xml:space="preserve">JT/T280-2004 </w:t>
      </w:r>
      <w:r w:rsidRPr="002A7A1A">
        <w:rPr>
          <w:rFonts w:hint="eastAsia"/>
        </w:rPr>
        <w:t>的规定。</w:t>
      </w:r>
      <w:r w:rsidRPr="002A7A1A">
        <w:rPr>
          <w:rFonts w:hint="eastAsia"/>
        </w:rPr>
        <w:t xml:space="preserve"> </w:t>
      </w:r>
    </w:p>
    <w:p w:rsidR="001F2B1D" w:rsidRDefault="001F2B1D" w:rsidP="00AF67FF">
      <w:pPr>
        <w:widowControl/>
      </w:pPr>
      <w:r w:rsidRPr="002A7A1A">
        <w:t>2.2</w:t>
      </w:r>
      <w:r w:rsidRPr="002A7A1A">
        <w:rPr>
          <w:rFonts w:hint="eastAsia"/>
        </w:rPr>
        <w:t>、热熔型涂料中的树脂必须是热熔性的，要求与各物质相熔性好，酸性低，色泽浅，耐热性和耐候性好。热熔涂料添加剂有增塑剂、防沉降剂、抗污染剂和抗紫外线变色剂等。</w:t>
      </w:r>
      <w:r w:rsidRPr="002A7A1A">
        <w:rPr>
          <w:rFonts w:hint="eastAsia"/>
        </w:rPr>
        <w:t xml:space="preserve"> </w:t>
      </w:r>
    </w:p>
    <w:p w:rsidR="001F2B1D" w:rsidRDefault="002A7A1A" w:rsidP="00AF67FF">
      <w:pPr>
        <w:widowControl/>
      </w:pPr>
      <w:r>
        <w:t>2.3</w:t>
      </w:r>
      <w:r w:rsidR="001F2B1D" w:rsidRPr="002A7A1A">
        <w:rPr>
          <w:rFonts w:hint="eastAsia"/>
        </w:rPr>
        <w:t>热熔型路面标线涂料采用在固态状态下，涂料中含</w:t>
      </w:r>
      <w:r w:rsidR="001F2B1D" w:rsidRPr="002A7A1A">
        <w:rPr>
          <w:rFonts w:hint="eastAsia"/>
        </w:rPr>
        <w:t xml:space="preserve"> </w:t>
      </w:r>
      <w:r w:rsidR="001F2B1D" w:rsidRPr="002A7A1A">
        <w:t xml:space="preserve">15% </w:t>
      </w:r>
      <w:r w:rsidR="001F2B1D" w:rsidRPr="002A7A1A">
        <w:rPr>
          <w:rFonts w:hint="eastAsia"/>
        </w:rPr>
        <w:t>～</w:t>
      </w:r>
      <w:r w:rsidR="001F2B1D" w:rsidRPr="002A7A1A">
        <w:rPr>
          <w:rFonts w:hint="eastAsia"/>
        </w:rPr>
        <w:t xml:space="preserve"> </w:t>
      </w:r>
      <w:r w:rsidR="001F2B1D" w:rsidRPr="002A7A1A">
        <w:t xml:space="preserve">23% </w:t>
      </w:r>
      <w:r w:rsidR="001F2B1D" w:rsidRPr="002A7A1A">
        <w:rPr>
          <w:rFonts w:hint="eastAsia"/>
        </w:rPr>
        <w:t>的玻璃珠，在热熔施工时再在涂膜上撒布玻璃珠的涂料。</w:t>
      </w:r>
      <w:r w:rsidR="001F2B1D" w:rsidRPr="002A7A1A">
        <w:rPr>
          <w:rFonts w:hint="eastAsia"/>
        </w:rPr>
        <w:t xml:space="preserve"> </w:t>
      </w:r>
    </w:p>
    <w:p w:rsidR="006F515D" w:rsidRDefault="006F515D" w:rsidP="00AF67FF">
      <w:pPr>
        <w:widowControl/>
      </w:pPr>
    </w:p>
    <w:p w:rsidR="001F2B1D" w:rsidRPr="006F515D" w:rsidRDefault="002A7A1A" w:rsidP="00AF67FF">
      <w:pPr>
        <w:widowControl/>
      </w:pPr>
      <w:r w:rsidRPr="006F515D">
        <w:lastRenderedPageBreak/>
        <w:t>2.4</w:t>
      </w:r>
      <w:r w:rsidR="001F2B1D" w:rsidRPr="006F515D">
        <w:rPr>
          <w:rFonts w:hint="eastAsia"/>
        </w:rPr>
        <w:t>涂料的品质必须符合如下规定：</w:t>
      </w:r>
      <w:r w:rsidR="001F2B1D" w:rsidRPr="006F515D">
        <w:rPr>
          <w:rFonts w:hint="eastAsia"/>
        </w:rPr>
        <w:t xml:space="preserve"> </w:t>
      </w:r>
    </w:p>
    <w:p w:rsidR="001F2B1D" w:rsidRDefault="002A7A1A" w:rsidP="00AF67FF">
      <w:pPr>
        <w:widowControl/>
      </w:pPr>
      <w:r>
        <w:rPr>
          <w:rFonts w:hint="eastAsia"/>
        </w:rPr>
        <w:t>2.4.1</w:t>
      </w:r>
      <w:r w:rsidR="001F2B1D" w:rsidRPr="002A7A1A">
        <w:rPr>
          <w:rFonts w:hint="eastAsia"/>
        </w:rPr>
        <w:t>涂料密度：</w:t>
      </w:r>
      <w:r w:rsidR="001F2B1D" w:rsidRPr="002A7A1A">
        <w:rPr>
          <w:rFonts w:hint="eastAsia"/>
        </w:rPr>
        <w:t xml:space="preserve"> </w:t>
      </w:r>
      <w:r w:rsidR="001F2B1D" w:rsidRPr="002A7A1A">
        <w:t xml:space="preserve">1.8 </w:t>
      </w:r>
      <w:r w:rsidR="001F2B1D" w:rsidRPr="002A7A1A">
        <w:rPr>
          <w:rFonts w:hint="eastAsia"/>
        </w:rPr>
        <w:t>～</w:t>
      </w:r>
      <w:r w:rsidR="001F2B1D" w:rsidRPr="002A7A1A">
        <w:rPr>
          <w:rFonts w:hint="eastAsia"/>
        </w:rPr>
        <w:t xml:space="preserve"> </w:t>
      </w:r>
      <w:r w:rsidR="001F2B1D" w:rsidRPr="002A7A1A">
        <w:t>2.3g/cm³</w:t>
      </w:r>
      <w:r w:rsidR="001F2B1D" w:rsidRPr="002A7A1A">
        <w:rPr>
          <w:rFonts w:hint="eastAsia"/>
        </w:rPr>
        <w:t xml:space="preserve"> </w:t>
      </w:r>
      <w:r w:rsidR="001F2B1D" w:rsidRPr="002A7A1A">
        <w:rPr>
          <w:rFonts w:hint="eastAsia"/>
        </w:rPr>
        <w:t>；</w:t>
      </w:r>
      <w:r w:rsidR="001F2B1D" w:rsidRPr="002A7A1A">
        <w:rPr>
          <w:rFonts w:hint="eastAsia"/>
        </w:rPr>
        <w:t xml:space="preserve"> </w:t>
      </w:r>
    </w:p>
    <w:p w:rsidR="001F2B1D" w:rsidRDefault="002A7A1A" w:rsidP="00AF67FF">
      <w:pPr>
        <w:widowControl/>
      </w:pPr>
      <w:r>
        <w:rPr>
          <w:rFonts w:hint="eastAsia"/>
        </w:rPr>
        <w:t>2</w:t>
      </w:r>
      <w:r>
        <w:t>.4.2</w:t>
      </w:r>
      <w:r w:rsidR="001F2B1D" w:rsidRPr="002A7A1A">
        <w:rPr>
          <w:rFonts w:hint="eastAsia"/>
        </w:rPr>
        <w:t>软化点：</w:t>
      </w:r>
      <w:r w:rsidR="001F2B1D" w:rsidRPr="002A7A1A">
        <w:rPr>
          <w:rFonts w:hint="eastAsia"/>
        </w:rPr>
        <w:t xml:space="preserve"> </w:t>
      </w:r>
      <w:r w:rsidR="001F2B1D" w:rsidRPr="002A7A1A">
        <w:t xml:space="preserve">90 </w:t>
      </w:r>
      <w:r w:rsidR="001F2B1D" w:rsidRPr="002A7A1A">
        <w:rPr>
          <w:rFonts w:hint="eastAsia"/>
        </w:rPr>
        <w:t>～</w:t>
      </w:r>
      <w:r w:rsidR="001F2B1D" w:rsidRPr="002A7A1A">
        <w:rPr>
          <w:rFonts w:hint="eastAsia"/>
        </w:rPr>
        <w:t xml:space="preserve"> </w:t>
      </w:r>
      <w:r w:rsidR="001F2B1D" w:rsidRPr="002A7A1A">
        <w:t xml:space="preserve">120 </w:t>
      </w:r>
      <w:r w:rsidR="001F2B1D" w:rsidRPr="002A7A1A">
        <w:rPr>
          <w:rFonts w:hint="eastAsia"/>
        </w:rPr>
        <w:t>℃。</w:t>
      </w:r>
      <w:r w:rsidR="001F2B1D" w:rsidRPr="002A7A1A">
        <w:rPr>
          <w:rFonts w:hint="eastAsia"/>
        </w:rPr>
        <w:t xml:space="preserve"> </w:t>
      </w:r>
    </w:p>
    <w:p w:rsidR="001F2B1D" w:rsidRDefault="002A7A1A" w:rsidP="00AF67FF">
      <w:pPr>
        <w:widowControl/>
      </w:pPr>
      <w:r>
        <w:rPr>
          <w:rFonts w:hint="eastAsia"/>
        </w:rPr>
        <w:t>2</w:t>
      </w:r>
      <w:r>
        <w:t>.4.3</w:t>
      </w:r>
      <w:r w:rsidR="001F2B1D" w:rsidRPr="002A7A1A">
        <w:rPr>
          <w:rFonts w:hint="eastAsia"/>
        </w:rPr>
        <w:t>涂膜外观：涂膜冷疑后应无皱纹、斑点、起泡、裂纹、脱落及表面无发粘现象，涂膜的颜色和外观与标准板差别不大；</w:t>
      </w:r>
      <w:r w:rsidR="001F2B1D" w:rsidRPr="002A7A1A">
        <w:rPr>
          <w:rFonts w:hint="eastAsia"/>
        </w:rPr>
        <w:t xml:space="preserve"> </w:t>
      </w:r>
    </w:p>
    <w:p w:rsidR="001F2B1D" w:rsidRDefault="002A7A1A" w:rsidP="00AF67FF">
      <w:pPr>
        <w:widowControl/>
      </w:pPr>
      <w:r>
        <w:rPr>
          <w:rFonts w:hint="eastAsia"/>
        </w:rPr>
        <w:t>2</w:t>
      </w:r>
      <w:r>
        <w:t>.4.4</w:t>
      </w:r>
      <w:r w:rsidR="001F2B1D" w:rsidRPr="002A7A1A">
        <w:rPr>
          <w:rFonts w:hint="eastAsia"/>
        </w:rPr>
        <w:t>不粘胎干燥时间：</w:t>
      </w:r>
      <w:r w:rsidR="001F2B1D" w:rsidRPr="002A7A1A">
        <w:rPr>
          <w:rFonts w:hint="eastAsia"/>
        </w:rPr>
        <w:t xml:space="preserve"> </w:t>
      </w:r>
      <w:r w:rsidR="001F2B1D" w:rsidRPr="002A7A1A">
        <w:t xml:space="preserve">≤3min </w:t>
      </w:r>
    </w:p>
    <w:p w:rsidR="001F2B1D" w:rsidRDefault="002A7A1A" w:rsidP="00AF67FF">
      <w:pPr>
        <w:widowControl/>
      </w:pPr>
      <w:r>
        <w:rPr>
          <w:rFonts w:hint="eastAsia"/>
        </w:rPr>
        <w:t>2</w:t>
      </w:r>
      <w:r>
        <w:t>.4.5</w:t>
      </w:r>
      <w:r w:rsidR="001F2B1D" w:rsidRPr="002A7A1A">
        <w:rPr>
          <w:rFonts w:hint="eastAsia"/>
        </w:rPr>
        <w:t>色度性能：按</w:t>
      </w:r>
      <w:r w:rsidR="001F2B1D" w:rsidRPr="002A7A1A">
        <w:rPr>
          <w:rFonts w:hint="eastAsia"/>
        </w:rPr>
        <w:t xml:space="preserve"> </w:t>
      </w:r>
      <w:r w:rsidR="001F2B1D" w:rsidRPr="002A7A1A">
        <w:t xml:space="preserve">JT/T280-2004 </w:t>
      </w:r>
      <w:r w:rsidR="001F2B1D" w:rsidRPr="002A7A1A">
        <w:rPr>
          <w:rFonts w:hint="eastAsia"/>
        </w:rPr>
        <w:t>标准</w:t>
      </w:r>
      <w:r w:rsidR="001F2B1D" w:rsidRPr="002A7A1A">
        <w:rPr>
          <w:rFonts w:hint="eastAsia"/>
        </w:rPr>
        <w:t xml:space="preserve"> </w:t>
      </w:r>
      <w:r w:rsidR="001F2B1D" w:rsidRPr="002A7A1A">
        <w:t xml:space="preserve">6.2.6 </w:t>
      </w:r>
      <w:r w:rsidR="001F2B1D" w:rsidRPr="002A7A1A">
        <w:rPr>
          <w:rFonts w:hint="eastAsia"/>
        </w:rPr>
        <w:t>规定的方法测试；涂膜颜色（白色或黄色）的色品坐标和光反射比应符合下表和</w:t>
      </w:r>
      <w:r w:rsidR="001F2B1D" w:rsidRPr="002A7A1A">
        <w:rPr>
          <w:rFonts w:hint="eastAsia"/>
        </w:rPr>
        <w:t xml:space="preserve"> </w:t>
      </w:r>
      <w:r w:rsidR="001F2B1D" w:rsidRPr="002A7A1A">
        <w:t xml:space="preserve">JT/T280-2004 </w:t>
      </w:r>
      <w:r w:rsidR="001F2B1D" w:rsidRPr="002A7A1A">
        <w:rPr>
          <w:rFonts w:hint="eastAsia"/>
        </w:rPr>
        <w:t>标准图</w:t>
      </w:r>
      <w:r w:rsidR="001F2B1D" w:rsidRPr="002A7A1A">
        <w:rPr>
          <w:rFonts w:hint="eastAsia"/>
        </w:rPr>
        <w:t xml:space="preserve"> </w:t>
      </w:r>
      <w:r w:rsidR="001F2B1D" w:rsidRPr="002A7A1A">
        <w:t xml:space="preserve">2 </w:t>
      </w:r>
      <w:r w:rsidR="001F2B1D" w:rsidRPr="002A7A1A">
        <w:rPr>
          <w:rFonts w:hint="eastAsia"/>
        </w:rPr>
        <w:t>中规定的范围。</w:t>
      </w:r>
      <w:r w:rsidR="001F2B1D" w:rsidRPr="002A7A1A">
        <w:rPr>
          <w:rFonts w:hint="eastAsia"/>
        </w:rPr>
        <w:t xml:space="preserve"> </w:t>
      </w:r>
      <w:r w:rsidR="001F2B1D" w:rsidRPr="002A7A1A">
        <w:rPr>
          <w:rFonts w:hint="eastAsia"/>
        </w:rPr>
        <w:t>色品坐标和反射比（或亮度因素）表</w:t>
      </w:r>
      <w:r w:rsidR="001F2B1D" w:rsidRPr="002A7A1A">
        <w:rPr>
          <w:rFonts w:hint="eastAsia"/>
        </w:rPr>
        <w:t xml:space="preserve"> </w:t>
      </w:r>
    </w:p>
    <w:p w:rsidR="001F2B1D" w:rsidRDefault="002A7A1A" w:rsidP="00AF67FF">
      <w:pPr>
        <w:widowControl/>
      </w:pPr>
      <w:r>
        <w:rPr>
          <w:rFonts w:hint="eastAsia"/>
        </w:rPr>
        <w:t>2</w:t>
      </w:r>
      <w:r>
        <w:t>.4.6</w:t>
      </w:r>
      <w:r w:rsidR="001F2B1D" w:rsidRPr="002A7A1A">
        <w:rPr>
          <w:rFonts w:hint="eastAsia"/>
        </w:rPr>
        <w:t>抗压强度：</w:t>
      </w:r>
      <w:r w:rsidR="001F2B1D" w:rsidRPr="002A7A1A">
        <w:rPr>
          <w:rFonts w:hint="eastAsia"/>
        </w:rPr>
        <w:t xml:space="preserve"> </w:t>
      </w:r>
      <w:r w:rsidR="001F2B1D" w:rsidRPr="002A7A1A">
        <w:t xml:space="preserve">≥12 MPa </w:t>
      </w:r>
      <w:r w:rsidR="001F2B1D" w:rsidRPr="002A7A1A">
        <w:rPr>
          <w:rFonts w:hint="eastAsia"/>
        </w:rPr>
        <w:t>；</w:t>
      </w:r>
      <w:r w:rsidR="001F2B1D" w:rsidRPr="002A7A1A">
        <w:rPr>
          <w:rFonts w:hint="eastAsia"/>
        </w:rPr>
        <w:t xml:space="preserve"> </w:t>
      </w:r>
    </w:p>
    <w:p w:rsidR="001F2B1D" w:rsidRDefault="002A7A1A" w:rsidP="00AF67FF">
      <w:pPr>
        <w:widowControl/>
      </w:pPr>
      <w:r>
        <w:rPr>
          <w:rFonts w:hint="eastAsia"/>
        </w:rPr>
        <w:t>2.4.7</w:t>
      </w:r>
      <w:r w:rsidR="001F2B1D" w:rsidRPr="002A7A1A">
        <w:rPr>
          <w:rFonts w:hint="eastAsia"/>
        </w:rPr>
        <w:t>耐磨性（</w:t>
      </w:r>
      <w:r w:rsidR="001F2B1D" w:rsidRPr="002A7A1A">
        <w:rPr>
          <w:rFonts w:hint="eastAsia"/>
        </w:rPr>
        <w:t xml:space="preserve"> </w:t>
      </w:r>
      <w:r w:rsidR="001F2B1D" w:rsidRPr="002A7A1A">
        <w:t xml:space="preserve">200r/1000g </w:t>
      </w:r>
      <w:r w:rsidR="001F2B1D" w:rsidRPr="002A7A1A">
        <w:rPr>
          <w:rFonts w:hint="eastAsia"/>
        </w:rPr>
        <w:t>后减重）：</w:t>
      </w:r>
      <w:r w:rsidR="001F2B1D" w:rsidRPr="002A7A1A">
        <w:rPr>
          <w:rFonts w:hint="eastAsia"/>
        </w:rPr>
        <w:t xml:space="preserve"> </w:t>
      </w:r>
      <w:r w:rsidR="001F2B1D" w:rsidRPr="002A7A1A">
        <w:t xml:space="preserve">≤50 </w:t>
      </w:r>
      <w:r w:rsidR="001F2B1D" w:rsidRPr="002A7A1A">
        <w:rPr>
          <w:rFonts w:hint="eastAsia"/>
        </w:rPr>
        <w:t>㎎；</w:t>
      </w:r>
      <w:r w:rsidR="001F2B1D" w:rsidRPr="002A7A1A">
        <w:rPr>
          <w:rFonts w:hint="eastAsia"/>
        </w:rPr>
        <w:t xml:space="preserve"> </w:t>
      </w:r>
    </w:p>
    <w:p w:rsidR="001F2B1D" w:rsidRDefault="002A7A1A" w:rsidP="00AF67FF">
      <w:pPr>
        <w:widowControl/>
      </w:pPr>
      <w:r>
        <w:rPr>
          <w:rFonts w:hint="eastAsia"/>
        </w:rPr>
        <w:t>2.4.8</w:t>
      </w:r>
      <w:r w:rsidR="001F2B1D" w:rsidRPr="002A7A1A">
        <w:rPr>
          <w:rFonts w:hint="eastAsia"/>
        </w:rPr>
        <w:t>耐水性：在水中浸</w:t>
      </w:r>
      <w:r w:rsidR="001F2B1D" w:rsidRPr="002A7A1A">
        <w:rPr>
          <w:rFonts w:hint="eastAsia"/>
        </w:rPr>
        <w:t xml:space="preserve"> </w:t>
      </w:r>
      <w:r w:rsidR="001F2B1D" w:rsidRPr="002A7A1A">
        <w:t xml:space="preserve">24h </w:t>
      </w:r>
      <w:r w:rsidR="001F2B1D" w:rsidRPr="002A7A1A">
        <w:rPr>
          <w:rFonts w:hint="eastAsia"/>
        </w:rPr>
        <w:t>应无异常现象；</w:t>
      </w:r>
      <w:r w:rsidR="001F2B1D" w:rsidRPr="002A7A1A">
        <w:rPr>
          <w:rFonts w:hint="eastAsia"/>
        </w:rPr>
        <w:t xml:space="preserve"> </w:t>
      </w:r>
    </w:p>
    <w:p w:rsidR="001F2B1D" w:rsidRDefault="002A7A1A" w:rsidP="00AF67FF">
      <w:pPr>
        <w:widowControl/>
      </w:pPr>
      <w:r>
        <w:t>2.4.9</w:t>
      </w:r>
      <w:r w:rsidR="001F2B1D" w:rsidRPr="002A7A1A">
        <w:rPr>
          <w:rFonts w:hint="eastAsia"/>
        </w:rPr>
        <w:t>耐碱性：在氢氧化钙饱和溶液中浸泡</w:t>
      </w:r>
      <w:r w:rsidR="001F2B1D" w:rsidRPr="002A7A1A">
        <w:rPr>
          <w:rFonts w:hint="eastAsia"/>
        </w:rPr>
        <w:t xml:space="preserve"> </w:t>
      </w:r>
      <w:r w:rsidR="001F2B1D" w:rsidRPr="002A7A1A">
        <w:t xml:space="preserve">24h </w:t>
      </w:r>
      <w:r w:rsidR="001F2B1D" w:rsidRPr="002A7A1A">
        <w:rPr>
          <w:rFonts w:hint="eastAsia"/>
        </w:rPr>
        <w:t>无异常现象；</w:t>
      </w:r>
      <w:r w:rsidR="001F2B1D" w:rsidRPr="002A7A1A">
        <w:rPr>
          <w:rFonts w:hint="eastAsia"/>
        </w:rPr>
        <w:t xml:space="preserve"> </w:t>
      </w:r>
    </w:p>
    <w:p w:rsidR="001F2B1D" w:rsidRDefault="002A7A1A" w:rsidP="00AF67FF">
      <w:pPr>
        <w:widowControl/>
      </w:pPr>
      <w:r>
        <w:rPr>
          <w:rFonts w:hint="eastAsia"/>
        </w:rPr>
        <w:t>2.4.10</w:t>
      </w:r>
      <w:r w:rsidR="001F2B1D" w:rsidRPr="002A7A1A">
        <w:rPr>
          <w:rFonts w:hint="eastAsia"/>
        </w:rPr>
        <w:t>加热残留份：</w:t>
      </w:r>
      <w:r w:rsidR="001F2B1D" w:rsidRPr="002A7A1A">
        <w:rPr>
          <w:rFonts w:hint="eastAsia"/>
        </w:rPr>
        <w:t xml:space="preserve"> </w:t>
      </w:r>
      <w:r w:rsidR="001F2B1D" w:rsidRPr="002A7A1A">
        <w:t xml:space="preserve">≥99% </w:t>
      </w:r>
      <w:r w:rsidR="001F2B1D" w:rsidRPr="002A7A1A">
        <w:rPr>
          <w:rFonts w:hint="eastAsia"/>
        </w:rPr>
        <w:t>；</w:t>
      </w:r>
      <w:r w:rsidR="001F2B1D" w:rsidRPr="002A7A1A">
        <w:rPr>
          <w:rFonts w:hint="eastAsia"/>
        </w:rPr>
        <w:t xml:space="preserve"> </w:t>
      </w:r>
    </w:p>
    <w:p w:rsidR="001F2B1D" w:rsidRDefault="002A7A1A" w:rsidP="00AF67FF">
      <w:pPr>
        <w:widowControl/>
      </w:pPr>
      <w:r>
        <w:rPr>
          <w:rFonts w:hint="eastAsia"/>
        </w:rPr>
        <w:t>2.4.11</w:t>
      </w:r>
      <w:r w:rsidR="001F2B1D" w:rsidRPr="002A7A1A">
        <w:rPr>
          <w:rFonts w:hint="eastAsia"/>
        </w:rPr>
        <w:t>玻璃珠含量：</w:t>
      </w:r>
      <w:r w:rsidR="001F2B1D" w:rsidRPr="002A7A1A">
        <w:rPr>
          <w:rFonts w:hint="eastAsia"/>
        </w:rPr>
        <w:t xml:space="preserve"> </w:t>
      </w:r>
      <w:r w:rsidR="001F2B1D" w:rsidRPr="002A7A1A">
        <w:t xml:space="preserve">15 </w:t>
      </w:r>
      <w:r w:rsidR="001F2B1D" w:rsidRPr="002A7A1A">
        <w:rPr>
          <w:rFonts w:hint="eastAsia"/>
        </w:rPr>
        <w:t>～</w:t>
      </w:r>
      <w:r w:rsidR="001F2B1D" w:rsidRPr="002A7A1A">
        <w:rPr>
          <w:rFonts w:hint="eastAsia"/>
        </w:rPr>
        <w:t xml:space="preserve"> </w:t>
      </w:r>
      <w:r w:rsidR="001F2B1D" w:rsidRPr="002A7A1A">
        <w:t xml:space="preserve">23% </w:t>
      </w:r>
      <w:r w:rsidR="001F2B1D" w:rsidRPr="002A7A1A">
        <w:rPr>
          <w:rFonts w:hint="eastAsia"/>
        </w:rPr>
        <w:t>；</w:t>
      </w:r>
      <w:r w:rsidR="001F2B1D" w:rsidRPr="002A7A1A">
        <w:rPr>
          <w:rFonts w:hint="eastAsia"/>
        </w:rPr>
        <w:t xml:space="preserve"> </w:t>
      </w:r>
    </w:p>
    <w:p w:rsidR="001F2B1D" w:rsidRDefault="002A7A1A" w:rsidP="00AF67FF">
      <w:pPr>
        <w:widowControl/>
      </w:pPr>
      <w:r>
        <w:rPr>
          <w:rFonts w:hint="eastAsia"/>
        </w:rPr>
        <w:t>2.4.12</w:t>
      </w:r>
      <w:r w:rsidR="001F2B1D" w:rsidRPr="002A7A1A">
        <w:rPr>
          <w:rFonts w:hint="eastAsia"/>
        </w:rPr>
        <w:t>流动度：</w:t>
      </w:r>
      <w:r w:rsidR="001F2B1D" w:rsidRPr="002A7A1A">
        <w:rPr>
          <w:rFonts w:hint="eastAsia"/>
        </w:rPr>
        <w:t xml:space="preserve"> </w:t>
      </w:r>
      <w:r w:rsidR="001F2B1D" w:rsidRPr="002A7A1A">
        <w:t xml:space="preserve">35±8mm </w:t>
      </w:r>
      <w:r w:rsidR="001F2B1D" w:rsidRPr="002A7A1A">
        <w:rPr>
          <w:rFonts w:hint="eastAsia"/>
        </w:rPr>
        <w:t>；</w:t>
      </w:r>
      <w:r w:rsidR="001F2B1D" w:rsidRPr="002A7A1A">
        <w:rPr>
          <w:rFonts w:hint="eastAsia"/>
        </w:rPr>
        <w:t xml:space="preserve"> </w:t>
      </w:r>
    </w:p>
    <w:p w:rsidR="001F2B1D" w:rsidRDefault="002A7A1A" w:rsidP="00AF67FF">
      <w:pPr>
        <w:widowControl/>
      </w:pPr>
      <w:r>
        <w:t>2.4.13</w:t>
      </w:r>
      <w:r w:rsidR="001F2B1D" w:rsidRPr="002A7A1A">
        <w:rPr>
          <w:rFonts w:hint="eastAsia"/>
        </w:rPr>
        <w:t>逆反射系数</w:t>
      </w:r>
      <w:r w:rsidR="001F2B1D" w:rsidRPr="002A7A1A">
        <w:rPr>
          <w:rFonts w:hint="eastAsia"/>
        </w:rPr>
        <w:t xml:space="preserve"> </w:t>
      </w:r>
      <w:r w:rsidR="001F2B1D" w:rsidRPr="002A7A1A">
        <w:t xml:space="preserve">mcd·1x -1 ·m –2 </w:t>
      </w:r>
      <w:r w:rsidR="001F2B1D" w:rsidRPr="002A7A1A">
        <w:rPr>
          <w:rFonts w:hint="eastAsia"/>
        </w:rPr>
        <w:t>：白色</w:t>
      </w:r>
      <w:r w:rsidR="001F2B1D" w:rsidRPr="002A7A1A">
        <w:rPr>
          <w:rFonts w:hint="eastAsia"/>
        </w:rPr>
        <w:t xml:space="preserve"> </w:t>
      </w:r>
      <w:r w:rsidR="001F2B1D" w:rsidRPr="002A7A1A">
        <w:t xml:space="preserve">≥200 </w:t>
      </w:r>
      <w:r w:rsidR="001F2B1D" w:rsidRPr="002A7A1A">
        <w:rPr>
          <w:rFonts w:hint="eastAsia"/>
        </w:rPr>
        <w:t>；黄色</w:t>
      </w:r>
      <w:r w:rsidR="001F2B1D" w:rsidRPr="002A7A1A">
        <w:rPr>
          <w:rFonts w:hint="eastAsia"/>
        </w:rPr>
        <w:t xml:space="preserve"> </w:t>
      </w:r>
      <w:r w:rsidR="001F2B1D" w:rsidRPr="002A7A1A">
        <w:t xml:space="preserve">≥100 </w:t>
      </w:r>
      <w:r w:rsidR="001F2B1D" w:rsidRPr="002A7A1A">
        <w:rPr>
          <w:rFonts w:hint="eastAsia"/>
        </w:rPr>
        <w:t>；</w:t>
      </w:r>
      <w:r w:rsidR="001F2B1D" w:rsidRPr="002A7A1A">
        <w:rPr>
          <w:rFonts w:hint="eastAsia"/>
        </w:rPr>
        <w:t xml:space="preserve"> </w:t>
      </w:r>
    </w:p>
    <w:p w:rsidR="00AF67FF" w:rsidRDefault="002A7A1A" w:rsidP="00AF67FF">
      <w:pPr>
        <w:widowControl/>
        <w:rPr>
          <w:rFonts w:hint="eastAsia"/>
        </w:rPr>
      </w:pPr>
      <w:r>
        <w:t>2.4.14</w:t>
      </w:r>
      <w:r w:rsidR="001F2B1D" w:rsidRPr="002A7A1A">
        <w:rPr>
          <w:rFonts w:hint="eastAsia"/>
        </w:rPr>
        <w:t>耐候性：经</w:t>
      </w:r>
      <w:r w:rsidR="001F2B1D" w:rsidRPr="002A7A1A">
        <w:rPr>
          <w:rFonts w:hint="eastAsia"/>
        </w:rPr>
        <w:t xml:space="preserve"> </w:t>
      </w:r>
      <w:r w:rsidR="001F2B1D" w:rsidRPr="002A7A1A">
        <w:t xml:space="preserve">12 </w:t>
      </w:r>
      <w:r w:rsidR="001F2B1D" w:rsidRPr="002A7A1A">
        <w:rPr>
          <w:rFonts w:hint="eastAsia"/>
        </w:rPr>
        <w:t>月试验，涂膜的起皱、斑点、裂纹、脱落及变色等都不大于标准样板；</w:t>
      </w:r>
    </w:p>
    <w:p w:rsidR="001F2B1D" w:rsidRPr="006F515D" w:rsidRDefault="002A7A1A" w:rsidP="00AF67FF">
      <w:pPr>
        <w:widowControl/>
      </w:pPr>
      <w:r w:rsidRPr="006F515D">
        <w:t>2.5</w:t>
      </w:r>
      <w:r w:rsidR="001F2B1D" w:rsidRPr="006F515D">
        <w:rPr>
          <w:rFonts w:hint="eastAsia"/>
        </w:rPr>
        <w:t>涂料用下涂剂（底油）的品质应符合如下规定：</w:t>
      </w:r>
      <w:r w:rsidR="001F2B1D" w:rsidRPr="006F515D">
        <w:rPr>
          <w:rFonts w:hint="eastAsia"/>
        </w:rPr>
        <w:t xml:space="preserve"> </w:t>
      </w:r>
    </w:p>
    <w:p w:rsidR="001F2B1D" w:rsidRDefault="002A7A1A" w:rsidP="00AF67FF">
      <w:pPr>
        <w:widowControl/>
      </w:pPr>
      <w:r>
        <w:rPr>
          <w:rFonts w:hint="eastAsia"/>
        </w:rPr>
        <w:t>2.5.1</w:t>
      </w:r>
      <w:r w:rsidR="001F2B1D" w:rsidRPr="002A7A1A">
        <w:rPr>
          <w:rFonts w:hint="eastAsia"/>
        </w:rPr>
        <w:t>涂料用下涂剂颜色应无透明或琥珀色流体；</w:t>
      </w:r>
      <w:r w:rsidR="001F2B1D" w:rsidRPr="002A7A1A">
        <w:rPr>
          <w:rFonts w:hint="eastAsia"/>
        </w:rPr>
        <w:t xml:space="preserve"> </w:t>
      </w:r>
    </w:p>
    <w:p w:rsidR="001F2B1D" w:rsidRPr="002A7A1A" w:rsidRDefault="002A7A1A" w:rsidP="00AF67FF">
      <w:pPr>
        <w:widowControl/>
        <w:rPr>
          <w:rFonts w:hint="eastAsia"/>
        </w:rPr>
      </w:pPr>
      <w:r>
        <w:rPr>
          <w:rFonts w:hint="eastAsia"/>
        </w:rPr>
        <w:t>2.5.2</w:t>
      </w:r>
      <w:r w:rsidR="001F2B1D" w:rsidRPr="002A7A1A">
        <w:rPr>
          <w:rFonts w:hint="eastAsia"/>
        </w:rPr>
        <w:t>固体含量：</w:t>
      </w:r>
      <w:r w:rsidR="001F2B1D" w:rsidRPr="002A7A1A">
        <w:rPr>
          <w:rFonts w:hint="eastAsia"/>
        </w:rPr>
        <w:t xml:space="preserve"> </w:t>
      </w:r>
      <w:r w:rsidR="001F2B1D" w:rsidRPr="002A7A1A">
        <w:t xml:space="preserve">30±5 </w:t>
      </w:r>
      <w:r w:rsidR="001F2B1D" w:rsidRPr="002A7A1A">
        <w:t>﹪</w:t>
      </w:r>
      <w:r w:rsidR="001F2B1D" w:rsidRPr="002A7A1A">
        <w:rPr>
          <w:rFonts w:hint="eastAsia"/>
        </w:rPr>
        <w:t>；</w:t>
      </w:r>
      <w:r w:rsidR="001F2B1D" w:rsidRPr="002A7A1A">
        <w:rPr>
          <w:rFonts w:hint="eastAsia"/>
        </w:rPr>
        <w:t xml:space="preserve"> </w:t>
      </w:r>
    </w:p>
    <w:p w:rsidR="001F2B1D" w:rsidRDefault="002A7A1A" w:rsidP="00AF67FF">
      <w:pPr>
        <w:widowControl/>
      </w:pPr>
      <w:r>
        <w:rPr>
          <w:rFonts w:hint="eastAsia"/>
        </w:rPr>
        <w:t>2.5.3</w:t>
      </w:r>
      <w:r w:rsidR="001F2B1D" w:rsidRPr="002A7A1A">
        <w:rPr>
          <w:rFonts w:hint="eastAsia"/>
        </w:rPr>
        <w:t>涂布量：</w:t>
      </w:r>
      <w:r w:rsidR="001F2B1D" w:rsidRPr="002A7A1A">
        <w:rPr>
          <w:rFonts w:hint="eastAsia"/>
        </w:rPr>
        <w:t xml:space="preserve"> </w:t>
      </w:r>
      <w:r w:rsidR="001F2B1D" w:rsidRPr="002A7A1A">
        <w:t xml:space="preserve">150 </w:t>
      </w:r>
      <w:r w:rsidR="001F2B1D" w:rsidRPr="002A7A1A">
        <w:rPr>
          <w:rFonts w:hint="eastAsia"/>
        </w:rPr>
        <w:t>～</w:t>
      </w:r>
      <w:r w:rsidR="001F2B1D" w:rsidRPr="002A7A1A">
        <w:rPr>
          <w:rFonts w:hint="eastAsia"/>
        </w:rPr>
        <w:t xml:space="preserve"> </w:t>
      </w:r>
      <w:r w:rsidR="001F2B1D" w:rsidRPr="002A7A1A">
        <w:t xml:space="preserve">200g/ </w:t>
      </w:r>
      <w:r w:rsidR="001F2B1D" w:rsidRPr="002A7A1A">
        <w:rPr>
          <w:rFonts w:hint="eastAsia"/>
        </w:rPr>
        <w:t>㎡；</w:t>
      </w:r>
      <w:r w:rsidR="001F2B1D" w:rsidRPr="002A7A1A">
        <w:rPr>
          <w:rFonts w:hint="eastAsia"/>
        </w:rPr>
        <w:t xml:space="preserve"> </w:t>
      </w:r>
    </w:p>
    <w:p w:rsidR="00AF67FF" w:rsidRPr="006F515D" w:rsidRDefault="002A7A1A" w:rsidP="00AF67FF">
      <w:pPr>
        <w:widowControl/>
        <w:rPr>
          <w:rFonts w:hint="eastAsia"/>
        </w:rPr>
      </w:pPr>
      <w:r>
        <w:rPr>
          <w:rFonts w:hint="eastAsia"/>
        </w:rPr>
        <w:t>2.5.4</w:t>
      </w:r>
      <w:r w:rsidR="001F2B1D" w:rsidRPr="002A7A1A">
        <w:rPr>
          <w:rFonts w:hint="eastAsia"/>
        </w:rPr>
        <w:t>干燥时间：</w:t>
      </w:r>
      <w:r w:rsidR="001F2B1D" w:rsidRPr="002A7A1A">
        <w:rPr>
          <w:rFonts w:hint="eastAsia"/>
        </w:rPr>
        <w:t xml:space="preserve"> </w:t>
      </w:r>
      <w:r w:rsidR="001F2B1D" w:rsidRPr="002A7A1A">
        <w:t xml:space="preserve">≤5 min </w:t>
      </w:r>
      <w:r w:rsidR="001F2B1D" w:rsidRPr="002A7A1A">
        <w:rPr>
          <w:rFonts w:hint="eastAsia"/>
        </w:rPr>
        <w:t>；</w:t>
      </w:r>
      <w:r w:rsidR="001F2B1D" w:rsidRPr="002A7A1A">
        <w:rPr>
          <w:rFonts w:hint="eastAsia"/>
        </w:rPr>
        <w:t xml:space="preserve"> </w:t>
      </w:r>
    </w:p>
    <w:p w:rsidR="001F2B1D" w:rsidRPr="006F515D" w:rsidRDefault="002A7A1A" w:rsidP="00AF67FF">
      <w:pPr>
        <w:widowControl/>
      </w:pPr>
      <w:r w:rsidRPr="002A7A1A">
        <w:rPr>
          <w:b/>
        </w:rPr>
        <w:t>2</w:t>
      </w:r>
      <w:r w:rsidRPr="006F515D">
        <w:t>.6</w:t>
      </w:r>
      <w:r w:rsidR="001F2B1D" w:rsidRPr="006F515D">
        <w:rPr>
          <w:rFonts w:hint="eastAsia"/>
        </w:rPr>
        <w:t>玻璃珠的品质应符合如下规定：</w:t>
      </w:r>
      <w:r w:rsidR="001F2B1D" w:rsidRPr="006F515D">
        <w:rPr>
          <w:rFonts w:hint="eastAsia"/>
        </w:rPr>
        <w:t xml:space="preserve"> </w:t>
      </w:r>
      <w:bookmarkStart w:id="1" w:name="_GoBack"/>
      <w:bookmarkEnd w:id="1"/>
    </w:p>
    <w:p w:rsidR="001F2B1D" w:rsidRDefault="002A7A1A" w:rsidP="00AF67FF">
      <w:pPr>
        <w:widowControl/>
      </w:pPr>
      <w:r>
        <w:rPr>
          <w:rFonts w:hint="eastAsia"/>
        </w:rPr>
        <w:t>2</w:t>
      </w:r>
      <w:r>
        <w:t>.6.1</w:t>
      </w:r>
      <w:r w:rsidR="001F2B1D" w:rsidRPr="002A7A1A">
        <w:rPr>
          <w:rFonts w:hint="eastAsia"/>
        </w:rPr>
        <w:t>容器中玻璃珠状态：粒状或松散团状，清洁无杂质。</w:t>
      </w:r>
      <w:r w:rsidR="001F2B1D" w:rsidRPr="002A7A1A">
        <w:rPr>
          <w:rFonts w:hint="eastAsia"/>
        </w:rPr>
        <w:t xml:space="preserve"> </w:t>
      </w:r>
    </w:p>
    <w:p w:rsidR="001F2B1D" w:rsidRDefault="002A7A1A" w:rsidP="00AF67FF">
      <w:pPr>
        <w:widowControl/>
      </w:pPr>
      <w:r>
        <w:rPr>
          <w:rFonts w:hint="eastAsia"/>
        </w:rPr>
        <w:t>2.6.2</w:t>
      </w:r>
      <w:r w:rsidR="001F2B1D" w:rsidRPr="002A7A1A">
        <w:rPr>
          <w:rFonts w:hint="eastAsia"/>
        </w:rPr>
        <w:t>密度（在</w:t>
      </w:r>
      <w:r w:rsidR="001F2B1D" w:rsidRPr="002A7A1A">
        <w:rPr>
          <w:rFonts w:hint="eastAsia"/>
        </w:rPr>
        <w:t xml:space="preserve"> </w:t>
      </w:r>
      <w:r w:rsidR="001F2B1D" w:rsidRPr="002A7A1A">
        <w:t xml:space="preserve">23 ±2 </w:t>
      </w:r>
      <w:r w:rsidR="001F2B1D" w:rsidRPr="002A7A1A">
        <w:rPr>
          <w:rFonts w:hint="eastAsia"/>
        </w:rPr>
        <w:t>℃</w:t>
      </w:r>
      <w:r w:rsidR="001F2B1D" w:rsidRPr="002A7A1A">
        <w:rPr>
          <w:rFonts w:hint="eastAsia"/>
        </w:rPr>
        <w:t xml:space="preserve"> </w:t>
      </w:r>
      <w:r w:rsidR="001F2B1D" w:rsidRPr="002A7A1A">
        <w:rPr>
          <w:rFonts w:hint="eastAsia"/>
        </w:rPr>
        <w:t>℃的二甲苯中）：</w:t>
      </w:r>
      <w:r w:rsidR="001F2B1D" w:rsidRPr="002A7A1A">
        <w:rPr>
          <w:rFonts w:hint="eastAsia"/>
        </w:rPr>
        <w:t xml:space="preserve"> </w:t>
      </w:r>
      <w:r w:rsidR="001F2B1D" w:rsidRPr="002A7A1A">
        <w:t xml:space="preserve">2.4 </w:t>
      </w:r>
      <w:r w:rsidR="001F2B1D" w:rsidRPr="002A7A1A">
        <w:rPr>
          <w:rFonts w:hint="eastAsia"/>
        </w:rPr>
        <w:t>～</w:t>
      </w:r>
      <w:r w:rsidR="001F2B1D" w:rsidRPr="002A7A1A">
        <w:rPr>
          <w:rFonts w:hint="eastAsia"/>
        </w:rPr>
        <w:t xml:space="preserve"> </w:t>
      </w:r>
      <w:r w:rsidR="001F2B1D" w:rsidRPr="002A7A1A">
        <w:t>2.6g/cm³</w:t>
      </w:r>
      <w:r w:rsidR="001F2B1D" w:rsidRPr="002A7A1A">
        <w:rPr>
          <w:rFonts w:hint="eastAsia"/>
        </w:rPr>
        <w:t xml:space="preserve"> </w:t>
      </w:r>
      <w:r w:rsidR="001F2B1D" w:rsidRPr="002A7A1A">
        <w:rPr>
          <w:rFonts w:hint="eastAsia"/>
        </w:rPr>
        <w:t>；</w:t>
      </w:r>
      <w:r w:rsidR="001F2B1D" w:rsidRPr="002A7A1A">
        <w:rPr>
          <w:rFonts w:hint="eastAsia"/>
        </w:rPr>
        <w:t xml:space="preserve"> </w:t>
      </w:r>
    </w:p>
    <w:p w:rsidR="001F2B1D" w:rsidRDefault="002A7A1A" w:rsidP="00AF67FF">
      <w:pPr>
        <w:widowControl/>
      </w:pPr>
      <w:r>
        <w:t>2.6.3</w:t>
      </w:r>
      <w:r w:rsidR="001F2B1D" w:rsidRPr="002A7A1A">
        <w:rPr>
          <w:rFonts w:hint="eastAsia"/>
        </w:rPr>
        <w:t>粒径：标准筛筛号（目）</w:t>
      </w:r>
      <w:r w:rsidR="001F2B1D" w:rsidRPr="002A7A1A">
        <w:rPr>
          <w:rFonts w:hint="eastAsia"/>
        </w:rPr>
        <w:t xml:space="preserve"> </w:t>
      </w:r>
      <w:r w:rsidR="001F2B1D" w:rsidRPr="002A7A1A">
        <w:t xml:space="preserve">N=30 </w:t>
      </w:r>
      <w:r w:rsidR="001F2B1D" w:rsidRPr="002A7A1A">
        <w:rPr>
          <w:rFonts w:hint="eastAsia"/>
        </w:rPr>
        <w:t>时，筛余物（</w:t>
      </w:r>
      <w:r w:rsidR="001F2B1D" w:rsidRPr="002A7A1A">
        <w:rPr>
          <w:rFonts w:hint="eastAsia"/>
        </w:rPr>
        <w:t xml:space="preserve"> </w:t>
      </w:r>
      <w:r w:rsidR="001F2B1D" w:rsidRPr="002A7A1A">
        <w:t xml:space="preserve">% </w:t>
      </w:r>
      <w:r w:rsidR="001F2B1D" w:rsidRPr="002A7A1A">
        <w:rPr>
          <w:rFonts w:hint="eastAsia"/>
        </w:rPr>
        <w:t>）</w:t>
      </w:r>
      <w:r w:rsidR="001F2B1D" w:rsidRPr="002A7A1A">
        <w:rPr>
          <w:rFonts w:hint="eastAsia"/>
        </w:rPr>
        <w:t xml:space="preserve"> </w:t>
      </w:r>
      <w:r w:rsidR="001F2B1D" w:rsidRPr="002A7A1A">
        <w:t xml:space="preserve">Δ=0 </w:t>
      </w:r>
      <w:r w:rsidR="001F2B1D" w:rsidRPr="002A7A1A">
        <w:rPr>
          <w:rFonts w:hint="eastAsia"/>
        </w:rPr>
        <w:t>；</w:t>
      </w:r>
      <w:r w:rsidR="001F2B1D" w:rsidRPr="002A7A1A">
        <w:rPr>
          <w:rFonts w:hint="eastAsia"/>
        </w:rPr>
        <w:t xml:space="preserve"> </w:t>
      </w:r>
      <w:r w:rsidR="001F2B1D" w:rsidRPr="002A7A1A">
        <w:t xml:space="preserve">N=30 </w:t>
      </w:r>
      <w:r w:rsidR="001F2B1D" w:rsidRPr="002A7A1A">
        <w:rPr>
          <w:rFonts w:hint="eastAsia"/>
        </w:rPr>
        <w:t>～</w:t>
      </w:r>
      <w:r w:rsidR="001F2B1D" w:rsidRPr="002A7A1A">
        <w:rPr>
          <w:rFonts w:hint="eastAsia"/>
        </w:rPr>
        <w:t xml:space="preserve"> </w:t>
      </w:r>
      <w:r w:rsidR="001F2B1D" w:rsidRPr="002A7A1A">
        <w:t xml:space="preserve">50 </w:t>
      </w:r>
      <w:r w:rsidR="001F2B1D" w:rsidRPr="002A7A1A">
        <w:rPr>
          <w:rFonts w:hint="eastAsia"/>
        </w:rPr>
        <w:t>时，</w:t>
      </w:r>
      <w:r w:rsidR="001F2B1D" w:rsidRPr="002A7A1A">
        <w:rPr>
          <w:rFonts w:hint="eastAsia"/>
        </w:rPr>
        <w:t xml:space="preserve"> </w:t>
      </w:r>
      <w:r w:rsidR="001F2B1D" w:rsidRPr="002A7A1A">
        <w:t xml:space="preserve">Δ=40 </w:t>
      </w:r>
      <w:r w:rsidR="001F2B1D" w:rsidRPr="002A7A1A">
        <w:rPr>
          <w:rFonts w:hint="eastAsia"/>
        </w:rPr>
        <w:t>～</w:t>
      </w:r>
      <w:r w:rsidR="001F2B1D" w:rsidRPr="002A7A1A">
        <w:rPr>
          <w:rFonts w:hint="eastAsia"/>
        </w:rPr>
        <w:t xml:space="preserve"> </w:t>
      </w:r>
      <w:r w:rsidR="001F2B1D" w:rsidRPr="002A7A1A">
        <w:t xml:space="preserve">90 </w:t>
      </w:r>
      <w:r w:rsidR="001F2B1D" w:rsidRPr="002A7A1A">
        <w:rPr>
          <w:rFonts w:hint="eastAsia"/>
        </w:rPr>
        <w:t>；</w:t>
      </w:r>
      <w:r w:rsidR="001F2B1D" w:rsidRPr="002A7A1A">
        <w:rPr>
          <w:rFonts w:hint="eastAsia"/>
        </w:rPr>
        <w:t xml:space="preserve"> </w:t>
      </w:r>
      <w:r w:rsidR="001F2B1D" w:rsidRPr="002A7A1A">
        <w:t xml:space="preserve">N=100 </w:t>
      </w:r>
      <w:r w:rsidR="001F2B1D" w:rsidRPr="002A7A1A">
        <w:rPr>
          <w:rFonts w:hint="eastAsia"/>
        </w:rPr>
        <w:t>时，</w:t>
      </w:r>
      <w:r w:rsidR="001F2B1D" w:rsidRPr="002A7A1A">
        <w:rPr>
          <w:rFonts w:hint="eastAsia"/>
        </w:rPr>
        <w:t xml:space="preserve"> </w:t>
      </w:r>
      <w:r w:rsidR="001F2B1D" w:rsidRPr="002A7A1A">
        <w:t xml:space="preserve">Δ=95 </w:t>
      </w:r>
      <w:r w:rsidR="001F2B1D" w:rsidRPr="002A7A1A">
        <w:rPr>
          <w:rFonts w:hint="eastAsia"/>
        </w:rPr>
        <w:t>～</w:t>
      </w:r>
      <w:r w:rsidR="001F2B1D" w:rsidRPr="002A7A1A">
        <w:rPr>
          <w:rFonts w:hint="eastAsia"/>
        </w:rPr>
        <w:t xml:space="preserve"> </w:t>
      </w:r>
      <w:r w:rsidR="001F2B1D" w:rsidRPr="002A7A1A">
        <w:t xml:space="preserve">100 </w:t>
      </w:r>
      <w:r w:rsidR="001F2B1D" w:rsidRPr="002A7A1A">
        <w:rPr>
          <w:rFonts w:hint="eastAsia"/>
        </w:rPr>
        <w:t>。</w:t>
      </w:r>
      <w:r w:rsidR="001F2B1D" w:rsidRPr="002A7A1A">
        <w:rPr>
          <w:rFonts w:hint="eastAsia"/>
        </w:rPr>
        <w:t xml:space="preserve"> </w:t>
      </w:r>
    </w:p>
    <w:p w:rsidR="001F2B1D" w:rsidRDefault="002A7A1A" w:rsidP="00AF67FF">
      <w:pPr>
        <w:widowControl/>
      </w:pPr>
      <w:r>
        <w:t>2.6.4</w:t>
      </w:r>
      <w:r w:rsidR="001F2B1D" w:rsidRPr="002A7A1A">
        <w:rPr>
          <w:rFonts w:hint="eastAsia"/>
        </w:rPr>
        <w:t>外观：无色透明球状，扩大</w:t>
      </w:r>
      <w:r w:rsidR="001F2B1D" w:rsidRPr="002A7A1A">
        <w:rPr>
          <w:rFonts w:hint="eastAsia"/>
        </w:rPr>
        <w:t xml:space="preserve"> </w:t>
      </w:r>
      <w:r w:rsidR="001F2B1D" w:rsidRPr="002A7A1A">
        <w:t xml:space="preserve">10 </w:t>
      </w:r>
      <w:r w:rsidR="001F2B1D" w:rsidRPr="002A7A1A">
        <w:rPr>
          <w:rFonts w:hint="eastAsia"/>
        </w:rPr>
        <w:t>～</w:t>
      </w:r>
      <w:r w:rsidR="001F2B1D" w:rsidRPr="002A7A1A">
        <w:rPr>
          <w:rFonts w:hint="eastAsia"/>
        </w:rPr>
        <w:t xml:space="preserve"> </w:t>
      </w:r>
      <w:r w:rsidR="001F2B1D" w:rsidRPr="002A7A1A">
        <w:t xml:space="preserve">50 </w:t>
      </w:r>
      <w:r w:rsidR="001F2B1D" w:rsidRPr="002A7A1A">
        <w:rPr>
          <w:rFonts w:hint="eastAsia"/>
        </w:rPr>
        <w:t>倍观察时，熔融团、片状、尖状物、有气泡等瑕庇珠不应超过总量的</w:t>
      </w:r>
      <w:r w:rsidR="001F2B1D" w:rsidRPr="002A7A1A">
        <w:rPr>
          <w:rFonts w:hint="eastAsia"/>
        </w:rPr>
        <w:t xml:space="preserve"> </w:t>
      </w:r>
      <w:r w:rsidR="001F2B1D" w:rsidRPr="002A7A1A">
        <w:t xml:space="preserve">20% </w:t>
      </w:r>
      <w:r w:rsidR="001F2B1D" w:rsidRPr="002A7A1A">
        <w:rPr>
          <w:rFonts w:hint="eastAsia"/>
        </w:rPr>
        <w:t>；</w:t>
      </w:r>
      <w:r w:rsidR="001F2B1D" w:rsidRPr="002A7A1A">
        <w:rPr>
          <w:rFonts w:hint="eastAsia"/>
        </w:rPr>
        <w:t xml:space="preserve"> </w:t>
      </w:r>
    </w:p>
    <w:p w:rsidR="001F2B1D" w:rsidRDefault="002A7A1A" w:rsidP="00AF67FF">
      <w:pPr>
        <w:widowControl/>
      </w:pPr>
      <w:r>
        <w:rPr>
          <w:rFonts w:hint="eastAsia"/>
        </w:rPr>
        <w:t>2.6.5</w:t>
      </w:r>
      <w:r w:rsidR="001F2B1D" w:rsidRPr="002A7A1A">
        <w:rPr>
          <w:rFonts w:hint="eastAsia"/>
        </w:rPr>
        <w:t>玻璃珠的折射率（</w:t>
      </w:r>
      <w:r w:rsidR="001F2B1D" w:rsidRPr="002A7A1A">
        <w:rPr>
          <w:rFonts w:hint="eastAsia"/>
        </w:rPr>
        <w:t xml:space="preserve"> </w:t>
      </w:r>
      <w:r w:rsidR="001F2B1D" w:rsidRPr="002A7A1A">
        <w:t xml:space="preserve">20 </w:t>
      </w:r>
      <w:r w:rsidR="001F2B1D" w:rsidRPr="002A7A1A">
        <w:rPr>
          <w:rFonts w:hint="eastAsia"/>
        </w:rPr>
        <w:t>℃浸渍法）：</w:t>
      </w:r>
      <w:r w:rsidR="001F2B1D" w:rsidRPr="002A7A1A">
        <w:rPr>
          <w:rFonts w:hint="eastAsia"/>
        </w:rPr>
        <w:t xml:space="preserve"> </w:t>
      </w:r>
      <w:r w:rsidR="001F2B1D" w:rsidRPr="002A7A1A">
        <w:t xml:space="preserve">≥1.5 </w:t>
      </w:r>
      <w:r w:rsidR="001F2B1D" w:rsidRPr="002A7A1A">
        <w:rPr>
          <w:rFonts w:hint="eastAsia"/>
        </w:rPr>
        <w:t>；</w:t>
      </w:r>
      <w:r w:rsidR="001F2B1D" w:rsidRPr="002A7A1A">
        <w:rPr>
          <w:rFonts w:hint="eastAsia"/>
        </w:rPr>
        <w:t xml:space="preserve"> </w:t>
      </w:r>
    </w:p>
    <w:p w:rsidR="001F2B1D" w:rsidRPr="002A7A1A" w:rsidRDefault="002A7A1A" w:rsidP="00AF67FF">
      <w:pPr>
        <w:widowControl/>
        <w:rPr>
          <w:rFonts w:hint="eastAsia"/>
        </w:rPr>
      </w:pPr>
      <w:r>
        <w:t>2.6.6</w:t>
      </w:r>
      <w:r w:rsidR="001F2B1D" w:rsidRPr="002A7A1A">
        <w:rPr>
          <w:rFonts w:hint="eastAsia"/>
        </w:rPr>
        <w:t>耐水性：取</w:t>
      </w:r>
      <w:r w:rsidR="001F2B1D" w:rsidRPr="002A7A1A">
        <w:rPr>
          <w:rFonts w:hint="eastAsia"/>
        </w:rPr>
        <w:t xml:space="preserve"> </w:t>
      </w:r>
      <w:r w:rsidR="001F2B1D" w:rsidRPr="002A7A1A">
        <w:t xml:space="preserve">10g </w:t>
      </w:r>
      <w:r w:rsidR="001F2B1D" w:rsidRPr="002A7A1A">
        <w:rPr>
          <w:rFonts w:hint="eastAsia"/>
        </w:rPr>
        <w:t>样品放于</w:t>
      </w:r>
      <w:r w:rsidR="001F2B1D" w:rsidRPr="002A7A1A">
        <w:rPr>
          <w:rFonts w:hint="eastAsia"/>
        </w:rPr>
        <w:t xml:space="preserve"> </w:t>
      </w:r>
      <w:r w:rsidR="001F2B1D" w:rsidRPr="002A7A1A">
        <w:t xml:space="preserve">10mL </w:t>
      </w:r>
      <w:r w:rsidR="001F2B1D" w:rsidRPr="002A7A1A">
        <w:rPr>
          <w:rFonts w:hint="eastAsia"/>
        </w:rPr>
        <w:t>蒸馏水中，于沸腾水溶中加热</w:t>
      </w:r>
      <w:r w:rsidR="001F2B1D" w:rsidRPr="002A7A1A">
        <w:rPr>
          <w:rFonts w:hint="eastAsia"/>
        </w:rPr>
        <w:t xml:space="preserve"> </w:t>
      </w:r>
      <w:r w:rsidR="001F2B1D" w:rsidRPr="002A7A1A">
        <w:t xml:space="preserve">1 </w:t>
      </w:r>
      <w:r w:rsidR="001F2B1D" w:rsidRPr="002A7A1A">
        <w:rPr>
          <w:rFonts w:hint="eastAsia"/>
        </w:rPr>
        <w:t>小时后冷却。玻璃珠表面不应出现模糊状。中和这</w:t>
      </w:r>
      <w:r w:rsidR="001F2B1D" w:rsidRPr="002A7A1A">
        <w:rPr>
          <w:rFonts w:hint="eastAsia"/>
        </w:rPr>
        <w:t xml:space="preserve"> </w:t>
      </w:r>
      <w:r w:rsidR="001F2B1D" w:rsidRPr="002A7A1A">
        <w:t xml:space="preserve">100mL </w:t>
      </w:r>
      <w:r w:rsidR="001F2B1D" w:rsidRPr="002A7A1A">
        <w:rPr>
          <w:rFonts w:hint="eastAsia"/>
        </w:rPr>
        <w:t>水所需</w:t>
      </w:r>
      <w:r w:rsidR="001F2B1D" w:rsidRPr="002A7A1A">
        <w:rPr>
          <w:rFonts w:hint="eastAsia"/>
        </w:rPr>
        <w:t xml:space="preserve"> </w:t>
      </w:r>
      <w:r w:rsidR="001F2B1D" w:rsidRPr="002A7A1A">
        <w:t xml:space="preserve">0.01M </w:t>
      </w:r>
      <w:r w:rsidR="001F2B1D" w:rsidRPr="002A7A1A">
        <w:rPr>
          <w:rFonts w:hint="eastAsia"/>
        </w:rPr>
        <w:t>的盐酸应在</w:t>
      </w:r>
      <w:r w:rsidR="001F2B1D" w:rsidRPr="002A7A1A">
        <w:rPr>
          <w:rFonts w:hint="eastAsia"/>
        </w:rPr>
        <w:t xml:space="preserve"> </w:t>
      </w:r>
      <w:r w:rsidR="001F2B1D" w:rsidRPr="002A7A1A">
        <w:t xml:space="preserve">10mL </w:t>
      </w:r>
      <w:r w:rsidR="001F2B1D" w:rsidRPr="002A7A1A">
        <w:rPr>
          <w:rFonts w:hint="eastAsia"/>
        </w:rPr>
        <w:t>以下。</w:t>
      </w:r>
      <w:r w:rsidR="001F2B1D" w:rsidRPr="002A7A1A">
        <w:rPr>
          <w:rFonts w:hint="eastAsia"/>
        </w:rPr>
        <w:t xml:space="preserve"> </w:t>
      </w:r>
    </w:p>
    <w:p w:rsidR="001F2B1D" w:rsidRPr="00027688" w:rsidRDefault="001F2B1D" w:rsidP="00AF67FF">
      <w:pPr>
        <w:rPr>
          <w:rFonts w:hint="eastAsia"/>
        </w:rPr>
      </w:pPr>
    </w:p>
    <w:p w:rsidR="00027688" w:rsidRPr="002A7A1A" w:rsidRDefault="002A7A1A" w:rsidP="00AF67FF">
      <w:pPr>
        <w:rPr>
          <w:b/>
        </w:rPr>
      </w:pPr>
      <w:bookmarkStart w:id="2" w:name="_Toc81919259"/>
      <w:r w:rsidRPr="002A7A1A">
        <w:rPr>
          <w:rFonts w:hint="eastAsia"/>
          <w:b/>
        </w:rPr>
        <w:t>3</w:t>
      </w:r>
      <w:r w:rsidRPr="002A7A1A">
        <w:rPr>
          <w:rFonts w:hint="eastAsia"/>
          <w:b/>
        </w:rPr>
        <w:t>、</w:t>
      </w:r>
      <w:r w:rsidR="00027688" w:rsidRPr="002A7A1A">
        <w:rPr>
          <w:rFonts w:hint="eastAsia"/>
          <w:b/>
        </w:rPr>
        <w:t>工程施工要求</w:t>
      </w:r>
      <w:bookmarkEnd w:id="2"/>
    </w:p>
    <w:p w:rsidR="001F2B1D" w:rsidRDefault="001F2B1D" w:rsidP="00AF67FF">
      <w:pPr>
        <w:widowControl/>
      </w:pPr>
      <w:r w:rsidRPr="002A7A1A">
        <w:rPr>
          <w:rFonts w:hint="eastAsia"/>
        </w:rPr>
        <w:t>制作标线的热熔涂料、底漆、玻璃珠要经交通部检查合格才能使用；</w:t>
      </w:r>
      <w:r w:rsidRPr="002A7A1A">
        <w:rPr>
          <w:rFonts w:hint="eastAsia"/>
        </w:rPr>
        <w:t xml:space="preserve"> </w:t>
      </w:r>
    </w:p>
    <w:p w:rsidR="001F2B1D" w:rsidRDefault="001F2B1D" w:rsidP="00AF67FF">
      <w:pPr>
        <w:widowControl/>
      </w:pPr>
      <w:r w:rsidRPr="002A7A1A">
        <w:rPr>
          <w:rFonts w:hint="eastAsia"/>
        </w:rPr>
        <w:t>在施工前应先将道路表面上的污物、松散的石子和其它杂质清除。喷涂工作一般在白天进行</w:t>
      </w:r>
      <w:r w:rsidRPr="002A7A1A">
        <w:t>,</w:t>
      </w:r>
      <w:r w:rsidRPr="002A7A1A">
        <w:rPr>
          <w:rFonts w:hint="eastAsia"/>
        </w:rPr>
        <w:t>天气潮湿、灰尘过多、风速过大或温度低于</w:t>
      </w:r>
      <w:r w:rsidRPr="002A7A1A">
        <w:rPr>
          <w:rFonts w:hint="eastAsia"/>
        </w:rPr>
        <w:t xml:space="preserve"> </w:t>
      </w:r>
      <w:r w:rsidRPr="002A7A1A">
        <w:t xml:space="preserve">4 ° C </w:t>
      </w:r>
      <w:r w:rsidRPr="002A7A1A">
        <w:rPr>
          <w:rFonts w:hint="eastAsia"/>
        </w:rPr>
        <w:t>时</w:t>
      </w:r>
      <w:r w:rsidRPr="002A7A1A">
        <w:rPr>
          <w:rFonts w:hint="eastAsia"/>
        </w:rPr>
        <w:t xml:space="preserve"> </w:t>
      </w:r>
      <w:r w:rsidRPr="002A7A1A">
        <w:t xml:space="preserve">, </w:t>
      </w:r>
      <w:r w:rsidRPr="002A7A1A">
        <w:rPr>
          <w:rFonts w:hint="eastAsia"/>
        </w:rPr>
        <w:t>喷涂路面标线工作应暂时停止。</w:t>
      </w:r>
      <w:r w:rsidRPr="002A7A1A">
        <w:rPr>
          <w:rFonts w:hint="eastAsia"/>
        </w:rPr>
        <w:t xml:space="preserve"> </w:t>
      </w:r>
    </w:p>
    <w:p w:rsidR="001F2B1D" w:rsidRDefault="001F2B1D" w:rsidP="00AF67FF">
      <w:pPr>
        <w:widowControl/>
      </w:pPr>
      <w:r w:rsidRPr="002A7A1A">
        <w:rPr>
          <w:rFonts w:hint="eastAsia"/>
        </w:rPr>
        <w:t>热熔型涂料的冷膜厚度为</w:t>
      </w:r>
      <w:r w:rsidRPr="002A7A1A">
        <w:rPr>
          <w:rFonts w:hint="eastAsia"/>
        </w:rPr>
        <w:t xml:space="preserve"> </w:t>
      </w:r>
      <w:r w:rsidRPr="002A7A1A">
        <w:t xml:space="preserve">1.8mm±0.2mm </w:t>
      </w:r>
      <w:r w:rsidRPr="002A7A1A">
        <w:rPr>
          <w:rFonts w:hint="eastAsia"/>
        </w:rPr>
        <w:t>。</w:t>
      </w:r>
      <w:r w:rsidRPr="002A7A1A">
        <w:rPr>
          <w:rFonts w:hint="eastAsia"/>
        </w:rPr>
        <w:t xml:space="preserve"> </w:t>
      </w:r>
    </w:p>
    <w:p w:rsidR="001F2B1D" w:rsidRDefault="001F2B1D" w:rsidP="00AF67FF">
      <w:pPr>
        <w:widowControl/>
      </w:pPr>
      <w:r w:rsidRPr="002A7A1A">
        <w:rPr>
          <w:rFonts w:hint="eastAsia"/>
        </w:rPr>
        <w:t>热熔型材料在施工时，需加高温使粉状涂料熔化，并利用专用设备涂敷于路面，冷凝后成线。</w:t>
      </w:r>
      <w:r w:rsidRPr="002A7A1A">
        <w:rPr>
          <w:rFonts w:hint="eastAsia"/>
        </w:rPr>
        <w:t xml:space="preserve"> </w:t>
      </w:r>
    </w:p>
    <w:p w:rsidR="001F2B1D" w:rsidRPr="001F2B1D" w:rsidRDefault="001F2B1D" w:rsidP="00AF67FF">
      <w:pPr>
        <w:widowControl/>
        <w:rPr>
          <w:rFonts w:hint="eastAsia"/>
        </w:rPr>
      </w:pPr>
      <w:r w:rsidRPr="002A7A1A">
        <w:rPr>
          <w:rFonts w:hint="eastAsia"/>
        </w:rPr>
        <w:t>未及事宜按《道路交通标志和标线》（</w:t>
      </w:r>
      <w:r w:rsidRPr="002A7A1A">
        <w:rPr>
          <w:rFonts w:hint="eastAsia"/>
        </w:rPr>
        <w:t xml:space="preserve"> </w:t>
      </w:r>
      <w:r w:rsidRPr="002A7A1A">
        <w:t xml:space="preserve">GB5768-2009 </w:t>
      </w:r>
      <w:r w:rsidRPr="002A7A1A">
        <w:rPr>
          <w:rFonts w:hint="eastAsia"/>
        </w:rPr>
        <w:t>）执行。</w:t>
      </w:r>
      <w:r w:rsidRPr="002A7A1A">
        <w:rPr>
          <w:rFonts w:hint="eastAsia"/>
        </w:rPr>
        <w:t xml:space="preserve"> </w:t>
      </w:r>
    </w:p>
    <w:p w:rsidR="00027688" w:rsidRPr="00027688" w:rsidRDefault="00027688" w:rsidP="00AF67FF">
      <w:r w:rsidRPr="00027688">
        <w:rPr>
          <w:rFonts w:hint="eastAsia"/>
        </w:rPr>
        <w:t>完成本工程范围内所有施工。</w:t>
      </w:r>
    </w:p>
    <w:p w:rsidR="00027688" w:rsidRPr="00027688" w:rsidRDefault="00027688" w:rsidP="00AF67FF">
      <w:r w:rsidRPr="00027688">
        <w:rPr>
          <w:rFonts w:hint="eastAsia"/>
        </w:rPr>
        <w:t>投标人需要满足医院改造时间要求，投标人应提前与临床科室协调施工时间，必要时需夜间施工和周末施工。</w:t>
      </w:r>
    </w:p>
    <w:p w:rsidR="00027688" w:rsidRPr="00027688" w:rsidRDefault="00027688" w:rsidP="00AF67FF">
      <w:r w:rsidRPr="00027688">
        <w:rPr>
          <w:rFonts w:hint="eastAsia"/>
        </w:rPr>
        <w:lastRenderedPageBreak/>
        <w:t>作业应严格执行国家劳动安全、卫生的有关规定，配备好必要的安全、卫生防护措施方可开展工作，严禁违章作业，防止作业过程出现安全生产事故，避免意外发生。</w:t>
      </w:r>
    </w:p>
    <w:p w:rsidR="00027688" w:rsidRPr="00027688" w:rsidRDefault="00027688" w:rsidP="00AF67FF">
      <w:r w:rsidRPr="00027688">
        <w:rPr>
          <w:rFonts w:hint="eastAsia"/>
        </w:rPr>
        <w:t>作业人员必须持有与其作业内容相一致的专业资格证书，资格证书应在有效期内。涉电作业应持有电工上岗证，焊接作业应持有焊工证，空调维修作业应持有空调资格证。</w:t>
      </w:r>
    </w:p>
    <w:p w:rsidR="00027688" w:rsidRPr="00027688" w:rsidRDefault="00027688" w:rsidP="00AF67FF">
      <w:r w:rsidRPr="00027688">
        <w:rPr>
          <w:rFonts w:hint="eastAsia"/>
        </w:rPr>
        <w:t>严禁带电作业，如必须带电进行的维修及故障排查，必须严格按照电工规程进行作业，并按规定设置监护人，作好安全防护，禁止野蛮操作。</w:t>
      </w:r>
    </w:p>
    <w:p w:rsidR="00027688" w:rsidRPr="00027688" w:rsidRDefault="00027688" w:rsidP="00AF67FF">
      <w:r w:rsidRPr="00027688">
        <w:rPr>
          <w:rFonts w:hint="eastAsia"/>
        </w:rPr>
        <w:t>动火作业应在作业开始之前办理动火审批手续，并按审批表要求落实防火措施，措施落实后方可进行作业。</w:t>
      </w:r>
    </w:p>
    <w:p w:rsidR="00027688" w:rsidRPr="00027688" w:rsidRDefault="00027688" w:rsidP="00AF67FF">
      <w:r w:rsidRPr="00027688">
        <w:rPr>
          <w:rFonts w:hint="eastAsia"/>
        </w:rPr>
        <w:t>作业过程要注意场地、环境、设施设备的安全保护，不得野蛮拆装，不得损坏周边设施。</w:t>
      </w:r>
    </w:p>
    <w:p w:rsidR="00027688" w:rsidRPr="00027688" w:rsidRDefault="00027688" w:rsidP="00AF67FF">
      <w:pPr>
        <w:rPr>
          <w:rFonts w:hint="eastAsia"/>
        </w:rPr>
      </w:pPr>
      <w:r w:rsidRPr="00027688">
        <w:rPr>
          <w:rFonts w:hint="eastAsia"/>
        </w:rPr>
        <w:t>其他要求详见合同范本。</w:t>
      </w:r>
      <w:bookmarkStart w:id="3" w:name="_Toc81919262"/>
    </w:p>
    <w:p w:rsidR="00027688" w:rsidRPr="002A7A1A" w:rsidRDefault="002A7A1A" w:rsidP="00AF67FF">
      <w:pPr>
        <w:rPr>
          <w:b/>
        </w:rPr>
      </w:pPr>
      <w:r w:rsidRPr="002A7A1A">
        <w:rPr>
          <w:b/>
        </w:rPr>
        <w:t>4</w:t>
      </w:r>
      <w:r w:rsidRPr="002A7A1A">
        <w:rPr>
          <w:rFonts w:hint="eastAsia"/>
          <w:b/>
        </w:rPr>
        <w:t>、</w:t>
      </w:r>
      <w:r w:rsidR="00027688" w:rsidRPr="002A7A1A">
        <w:rPr>
          <w:rFonts w:hint="eastAsia"/>
          <w:b/>
        </w:rPr>
        <w:t>实施期限</w:t>
      </w:r>
      <w:bookmarkEnd w:id="3"/>
    </w:p>
    <w:p w:rsidR="00027688" w:rsidRPr="00027688" w:rsidRDefault="00027688" w:rsidP="00AF67FF">
      <w:r w:rsidRPr="00027688">
        <w:rPr>
          <w:rFonts w:hint="eastAsia"/>
        </w:rPr>
        <w:t>30</w:t>
      </w:r>
      <w:r w:rsidRPr="00027688">
        <w:rPr>
          <w:rFonts w:hint="eastAsia"/>
        </w:rPr>
        <w:t>天，开始施工由甲方开具开工报告</w:t>
      </w:r>
      <w:r w:rsidRPr="00027688">
        <w:t>。</w:t>
      </w:r>
    </w:p>
    <w:p w:rsidR="00027688" w:rsidRPr="00027688" w:rsidRDefault="00027688" w:rsidP="00AF67FF">
      <w:bookmarkStart w:id="4" w:name="_Toc81919263"/>
      <w:r w:rsidRPr="00027688">
        <w:rPr>
          <w:rFonts w:hint="eastAsia"/>
        </w:rPr>
        <w:t>工程量</w:t>
      </w:r>
      <w:r w:rsidRPr="00027688">
        <w:t>清单</w:t>
      </w:r>
      <w:bookmarkEnd w:id="4"/>
    </w:p>
    <w:p w:rsidR="00027688" w:rsidRPr="00027688" w:rsidRDefault="00027688" w:rsidP="00AF67FF">
      <w:r w:rsidRPr="00027688">
        <w:rPr>
          <w:rFonts w:hint="eastAsia"/>
        </w:rPr>
        <w:t>详见附件《工程量清单》。</w:t>
      </w:r>
    </w:p>
    <w:p w:rsidR="00027688" w:rsidRPr="00027688" w:rsidRDefault="00027688" w:rsidP="00AF67FF">
      <w:r w:rsidRPr="00027688">
        <w:rPr>
          <w:rFonts w:hint="eastAsia"/>
        </w:rPr>
        <w:t>承包方式</w:t>
      </w:r>
    </w:p>
    <w:p w:rsidR="00027688" w:rsidRPr="00027688" w:rsidRDefault="00027688" w:rsidP="00AF67FF">
      <w:r w:rsidRPr="00027688">
        <w:t>本工程</w:t>
      </w:r>
      <w:r w:rsidRPr="00027688">
        <w:rPr>
          <w:rFonts w:hint="eastAsia"/>
        </w:rPr>
        <w:t>分部分项工程量清单中均</w:t>
      </w:r>
      <w:r w:rsidRPr="00027688">
        <w:t>采用综合单价包干。</w:t>
      </w:r>
    </w:p>
    <w:p w:rsidR="00027688" w:rsidRPr="00027688" w:rsidRDefault="00027688" w:rsidP="00AF67FF">
      <w:r w:rsidRPr="00027688">
        <w:rPr>
          <w:rFonts w:hint="eastAsia"/>
        </w:rPr>
        <w:t>付款方式</w:t>
      </w:r>
    </w:p>
    <w:p w:rsidR="00027688" w:rsidRPr="00027688" w:rsidRDefault="00027688" w:rsidP="00AF67FF">
      <w:r w:rsidRPr="00027688">
        <w:rPr>
          <w:rFonts w:hint="eastAsia"/>
        </w:rPr>
        <w:t>合同签订后且施工队伍进场</w:t>
      </w:r>
      <w:r w:rsidR="00613913">
        <w:rPr>
          <w:rFonts w:hint="eastAsia"/>
        </w:rPr>
        <w:t>施工</w:t>
      </w:r>
      <w:r w:rsidR="00613913">
        <w:rPr>
          <w:rFonts w:hint="eastAsia"/>
        </w:rPr>
        <w:t>,</w:t>
      </w:r>
      <w:r w:rsidR="002A7A1A">
        <w:rPr>
          <w:rFonts w:hint="eastAsia"/>
        </w:rPr>
        <w:t>工程完工并验收合格</w:t>
      </w:r>
      <w:r w:rsidRPr="00027688">
        <w:rPr>
          <w:rFonts w:hint="eastAsia"/>
        </w:rPr>
        <w:t>；结算审核完毕后</w:t>
      </w:r>
      <w:r w:rsidRPr="00027688">
        <w:t>付至结算造价的</w:t>
      </w:r>
      <w:r w:rsidRPr="00027688">
        <w:rPr>
          <w:rFonts w:hint="eastAsia"/>
        </w:rPr>
        <w:t>9</w:t>
      </w:r>
      <w:r w:rsidRPr="00027688">
        <w:t>7</w:t>
      </w:r>
      <w:r w:rsidRPr="00027688">
        <w:rPr>
          <w:rFonts w:hint="eastAsia"/>
        </w:rPr>
        <w:t>%</w:t>
      </w:r>
      <w:r w:rsidRPr="00027688">
        <w:rPr>
          <w:rFonts w:hint="eastAsia"/>
        </w:rPr>
        <w:t>，余下</w:t>
      </w:r>
      <w:r w:rsidRPr="00027688">
        <w:t>3</w:t>
      </w:r>
      <w:r w:rsidRPr="00027688">
        <w:rPr>
          <w:rFonts w:hint="eastAsia"/>
        </w:rPr>
        <w:t>%</w:t>
      </w:r>
      <w:r w:rsidRPr="00027688">
        <w:rPr>
          <w:rFonts w:hint="eastAsia"/>
        </w:rPr>
        <w:t>作为质量保证金，按工程质量保修协议约定的条款支付。</w:t>
      </w:r>
    </w:p>
    <w:p w:rsidR="00027688" w:rsidRPr="00027688" w:rsidRDefault="00027688" w:rsidP="00AF67FF">
      <w:r w:rsidRPr="00027688">
        <w:rPr>
          <w:rFonts w:hint="eastAsia"/>
        </w:rPr>
        <w:t>质保要求</w:t>
      </w:r>
    </w:p>
    <w:p w:rsidR="00027688" w:rsidRPr="00027688" w:rsidRDefault="00027688" w:rsidP="00AF67FF">
      <w:r w:rsidRPr="00027688">
        <w:rPr>
          <w:rFonts w:hint="eastAsia"/>
        </w:rPr>
        <w:t>本工程范围内所有项目质保期均为</w:t>
      </w:r>
      <w:r w:rsidRPr="00027688">
        <w:rPr>
          <w:rFonts w:hint="eastAsia"/>
        </w:rPr>
        <w:t>2</w:t>
      </w:r>
      <w:r w:rsidRPr="00027688">
        <w:rPr>
          <w:rFonts w:hint="eastAsia"/>
        </w:rPr>
        <w:t>年，以竣工验收合格之日起算。其他要求详见合同范本。</w:t>
      </w:r>
    </w:p>
    <w:p w:rsidR="00027688" w:rsidRPr="00027688" w:rsidRDefault="00027688" w:rsidP="00AF67FF">
      <w:r w:rsidRPr="00027688">
        <w:rPr>
          <w:rFonts w:hint="eastAsia"/>
        </w:rPr>
        <w:t>其余需求条款</w:t>
      </w:r>
    </w:p>
    <w:p w:rsidR="00027688" w:rsidRPr="00027688" w:rsidRDefault="00027688" w:rsidP="00AF67FF">
      <w:r w:rsidRPr="00027688">
        <w:t>本项目包括但不限于以上需求内容，本招标文件第五部分</w:t>
      </w:r>
      <w:r w:rsidRPr="00027688">
        <w:t>“</w:t>
      </w:r>
      <w:r w:rsidRPr="00027688">
        <w:t>合同书格式</w:t>
      </w:r>
      <w:r w:rsidRPr="00027688">
        <w:t>”</w:t>
      </w:r>
      <w:r w:rsidRPr="00027688">
        <w:t>中所包含内容亦为用户需求。</w:t>
      </w:r>
    </w:p>
    <w:p w:rsidR="00613913" w:rsidRPr="00613913" w:rsidRDefault="00613913" w:rsidP="00AF67FF">
      <w:pPr>
        <w:rPr>
          <w:rFonts w:hint="eastAsia"/>
        </w:rPr>
      </w:pPr>
    </w:p>
    <w:p w:rsidR="00027688" w:rsidRPr="00AF67FF" w:rsidRDefault="00027688" w:rsidP="00AF67FF">
      <w:pPr>
        <w:rPr>
          <w:b/>
        </w:rPr>
      </w:pPr>
      <w:r w:rsidRPr="00AF67FF">
        <w:rPr>
          <w:rFonts w:hint="eastAsia"/>
          <w:b/>
        </w:rPr>
        <w:t>二、询价规定及方法：</w:t>
      </w:r>
    </w:p>
    <w:p w:rsidR="00027688" w:rsidRPr="00027688" w:rsidRDefault="00027688" w:rsidP="00AF67FF">
      <w:r w:rsidRPr="00027688">
        <w:rPr>
          <w:rFonts w:hint="eastAsia"/>
        </w:rPr>
        <w:t>（</w:t>
      </w:r>
      <w:r w:rsidRPr="00027688">
        <w:t>1</w:t>
      </w:r>
      <w:r w:rsidRPr="00027688">
        <w:rPr>
          <w:rFonts w:hint="eastAsia"/>
        </w:rPr>
        <w:t>）本项目不得少于</w:t>
      </w:r>
      <w:r w:rsidRPr="00027688">
        <w:rPr>
          <w:rFonts w:hint="eastAsia"/>
        </w:rPr>
        <w:t>3</w:t>
      </w:r>
      <w:r w:rsidRPr="00027688">
        <w:rPr>
          <w:rFonts w:hint="eastAsia"/>
        </w:rPr>
        <w:t>家报价人报名参与询价，不得少于</w:t>
      </w:r>
      <w:r w:rsidRPr="00027688">
        <w:t>3</w:t>
      </w:r>
      <w:r w:rsidRPr="00027688">
        <w:rPr>
          <w:rFonts w:hint="eastAsia"/>
        </w:rPr>
        <w:t>家报价人递交报价（否则作为采购失败处理，项目负责人终止询价）；</w:t>
      </w:r>
    </w:p>
    <w:p w:rsidR="00027688" w:rsidRPr="00027688" w:rsidRDefault="00027688" w:rsidP="00AF67FF">
      <w:r w:rsidRPr="00027688">
        <w:rPr>
          <w:rFonts w:hint="eastAsia"/>
        </w:rPr>
        <w:t>（</w:t>
      </w:r>
      <w:r w:rsidRPr="00027688">
        <w:t>2</w:t>
      </w:r>
      <w:r w:rsidRPr="00027688">
        <w:rPr>
          <w:rFonts w:hint="eastAsia"/>
        </w:rPr>
        <w:t>）本项目采取一轮报价，按金额报价，由本项目的项目负责人主持，根据院内规定邀请相关人员见证，现场拆封报价；</w:t>
      </w:r>
    </w:p>
    <w:p w:rsidR="00027688" w:rsidRPr="00027688" w:rsidRDefault="00027688" w:rsidP="00AF67FF">
      <w:r w:rsidRPr="00027688">
        <w:rPr>
          <w:rFonts w:hint="eastAsia"/>
        </w:rPr>
        <w:t>（</w:t>
      </w:r>
      <w:r w:rsidRPr="00027688">
        <w:t>3</w:t>
      </w:r>
      <w:r w:rsidRPr="00027688">
        <w:rPr>
          <w:rFonts w:hint="eastAsia"/>
        </w:rPr>
        <w:t>）具体询价结果将在我院官网招标采购页面公告，请报价人留意公告。</w:t>
      </w:r>
    </w:p>
    <w:p w:rsidR="00027688" w:rsidRPr="00027688" w:rsidRDefault="00027688" w:rsidP="00AF67FF">
      <w:r w:rsidRPr="002A7A1A">
        <w:rPr>
          <w:rFonts w:hint="eastAsia"/>
        </w:rPr>
        <w:t>(</w:t>
      </w:r>
      <w:r w:rsidRPr="00027688">
        <w:rPr>
          <w:rFonts w:hint="eastAsia"/>
        </w:rPr>
        <w:t xml:space="preserve"> 4 ) </w:t>
      </w:r>
      <w:r w:rsidRPr="00027688">
        <w:t>响应文件报价出现前后不一致，按照以下规定修正：</w:t>
      </w:r>
      <w:r w:rsidRPr="00027688">
        <w:t xml:space="preserve"> </w:t>
      </w:r>
    </w:p>
    <w:p w:rsidR="00027688" w:rsidRPr="00027688" w:rsidRDefault="00027688" w:rsidP="00AF67FF">
      <w:r w:rsidRPr="00027688">
        <w:t>响应文件中报价表内容与</w:t>
      </w:r>
      <w:r w:rsidRPr="00027688">
        <w:rPr>
          <w:rFonts w:hint="eastAsia"/>
        </w:rPr>
        <w:t>询价</w:t>
      </w:r>
      <w:r w:rsidRPr="00027688">
        <w:t>文件中相应内容不一致的，以报价表为准。</w:t>
      </w:r>
      <w:r w:rsidRPr="00027688">
        <w:t xml:space="preserve"> </w:t>
      </w:r>
    </w:p>
    <w:p w:rsidR="00027688" w:rsidRPr="00027688" w:rsidRDefault="00027688" w:rsidP="00AF67FF">
      <w:r w:rsidRPr="00027688">
        <w:t>大写金额和小写金额不一致的，以大写金额为准。</w:t>
      </w:r>
      <w:r w:rsidRPr="00027688">
        <w:t xml:space="preserve"> </w:t>
      </w:r>
    </w:p>
    <w:p w:rsidR="00027688" w:rsidRPr="00027688" w:rsidRDefault="00027688" w:rsidP="00AF67FF">
      <w:r w:rsidRPr="00027688">
        <w:t>单价金额小数点或者百分比有明显错位的，以报价表的</w:t>
      </w:r>
      <w:r w:rsidRPr="00027688">
        <w:t xml:space="preserve"> </w:t>
      </w:r>
      <w:r w:rsidRPr="00027688">
        <w:t>总价为准，并修改单价。</w:t>
      </w:r>
      <w:r w:rsidRPr="00027688">
        <w:t xml:space="preserve"> </w:t>
      </w:r>
    </w:p>
    <w:p w:rsidR="00027688" w:rsidRDefault="00027688" w:rsidP="00AF67FF">
      <w:r w:rsidRPr="00027688">
        <w:t>总价金额与按单价汇总金额不一致的，以单价金额计算</w:t>
      </w:r>
      <w:r w:rsidRPr="00027688">
        <w:t xml:space="preserve"> </w:t>
      </w:r>
      <w:r w:rsidRPr="00027688">
        <w:t>结果为准。</w:t>
      </w:r>
      <w:r w:rsidRPr="00027688">
        <w:t xml:space="preserve"> </w:t>
      </w:r>
      <w:r w:rsidRPr="00027688">
        <w:t>同时出现两种以上不一致的，按照前款规定的顺序修正。修正后的报价确认后产生约束力，供应商不确认的，则投标无效。</w:t>
      </w:r>
    </w:p>
    <w:p w:rsidR="00AF67FF" w:rsidRPr="00027688" w:rsidRDefault="00AF67FF" w:rsidP="00AF67FF">
      <w:pPr>
        <w:rPr>
          <w:rFonts w:hint="eastAsia"/>
        </w:rPr>
      </w:pPr>
    </w:p>
    <w:p w:rsidR="00027688" w:rsidRPr="00AF67FF" w:rsidRDefault="00027688" w:rsidP="00AF67FF">
      <w:pPr>
        <w:rPr>
          <w:b/>
        </w:rPr>
      </w:pPr>
      <w:r w:rsidRPr="00AF67FF">
        <w:rPr>
          <w:rFonts w:hint="eastAsia"/>
          <w:b/>
        </w:rPr>
        <w:t>三、成交候选人的推荐：</w:t>
      </w:r>
    </w:p>
    <w:p w:rsidR="00027688" w:rsidRPr="00027688" w:rsidRDefault="00027688" w:rsidP="00AF67FF">
      <w:r w:rsidRPr="00027688">
        <w:rPr>
          <w:rFonts w:hint="eastAsia"/>
        </w:rPr>
        <w:t>本项目采取最低报价成交原则，即报价最低者为第一成交候选人，以此类推，推荐</w:t>
      </w:r>
      <w:r w:rsidRPr="00027688">
        <w:rPr>
          <w:rFonts w:hint="eastAsia"/>
        </w:rPr>
        <w:t>3</w:t>
      </w:r>
      <w:r w:rsidRPr="00027688">
        <w:rPr>
          <w:rFonts w:hint="eastAsia"/>
        </w:rPr>
        <w:t>位成交候选人，最终确定</w:t>
      </w:r>
      <w:r w:rsidRPr="00027688">
        <w:rPr>
          <w:rFonts w:hint="eastAsia"/>
        </w:rPr>
        <w:t>1</w:t>
      </w:r>
      <w:r w:rsidRPr="00027688">
        <w:rPr>
          <w:rFonts w:hint="eastAsia"/>
        </w:rPr>
        <w:t>位成交人。</w:t>
      </w:r>
    </w:p>
    <w:p w:rsidR="00027688" w:rsidRPr="00027688" w:rsidRDefault="00027688" w:rsidP="00AF67FF">
      <w:r w:rsidRPr="00027688">
        <w:rPr>
          <w:rFonts w:hint="eastAsia"/>
        </w:rPr>
        <w:t>如报价最低者</w:t>
      </w:r>
      <w:r w:rsidRPr="00027688">
        <w:t>出现</w:t>
      </w:r>
      <w:r w:rsidRPr="00027688">
        <w:rPr>
          <w:rFonts w:hint="eastAsia"/>
        </w:rPr>
        <w:t>多家</w:t>
      </w:r>
      <w:r w:rsidRPr="00027688">
        <w:t>投标人</w:t>
      </w:r>
      <w:r w:rsidRPr="00027688">
        <w:rPr>
          <w:rFonts w:hint="eastAsia"/>
        </w:rPr>
        <w:t>（≥</w:t>
      </w:r>
      <w:r w:rsidRPr="00027688">
        <w:rPr>
          <w:rFonts w:hint="eastAsia"/>
        </w:rPr>
        <w:t>2</w:t>
      </w:r>
      <w:r w:rsidRPr="00027688">
        <w:rPr>
          <w:rFonts w:hint="eastAsia"/>
        </w:rPr>
        <w:t>），均推荐为成交候选人，排名依照报价文件递交时间先</w:t>
      </w:r>
      <w:r w:rsidRPr="00027688">
        <w:rPr>
          <w:rFonts w:hint="eastAsia"/>
        </w:rPr>
        <w:lastRenderedPageBreak/>
        <w:t>后，并作为推荐成交候选人的先后顺序。</w:t>
      </w:r>
      <w:bookmarkStart w:id="5" w:name="_Toc312332987"/>
      <w:bookmarkEnd w:id="0"/>
    </w:p>
    <w:bookmarkEnd w:id="5"/>
    <w:p w:rsidR="0030266D" w:rsidRPr="00027688" w:rsidRDefault="0030266D"/>
    <w:sectPr w:rsidR="0030266D" w:rsidRPr="000276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DF0" w:rsidRDefault="00045DF0" w:rsidP="00027688">
      <w:r>
        <w:separator/>
      </w:r>
    </w:p>
  </w:endnote>
  <w:endnote w:type="continuationSeparator" w:id="0">
    <w:p w:rsidR="00045DF0" w:rsidRDefault="00045DF0" w:rsidP="00027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楷体_GB2312">
    <w:altName w:val="楷体"/>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DF0" w:rsidRDefault="00045DF0" w:rsidP="00027688">
      <w:r>
        <w:separator/>
      </w:r>
    </w:p>
  </w:footnote>
  <w:footnote w:type="continuationSeparator" w:id="0">
    <w:p w:rsidR="00045DF0" w:rsidRDefault="00045DF0" w:rsidP="000276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3C78C8"/>
    <w:multiLevelType w:val="hybridMultilevel"/>
    <w:tmpl w:val="C6426722"/>
    <w:lvl w:ilvl="0" w:tplc="D818BB4C">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4DC7073"/>
    <w:multiLevelType w:val="multilevel"/>
    <w:tmpl w:val="A0EE7D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5AA6A47A"/>
    <w:multiLevelType w:val="singleLevel"/>
    <w:tmpl w:val="5AA6A47A"/>
    <w:lvl w:ilvl="0">
      <w:start w:val="2"/>
      <w:numFmt w:val="chineseCounting"/>
      <w:suff w:val="nothing"/>
      <w:lvlText w:val="%1、"/>
      <w:lvlJc w:val="left"/>
      <w:rPr>
        <w:rFonts w:hint="eastAsia"/>
      </w:rPr>
    </w:lvl>
  </w:abstractNum>
  <w:abstractNum w:abstractNumId="3">
    <w:nsid w:val="6AC30D53"/>
    <w:multiLevelType w:val="multilevel"/>
    <w:tmpl w:val="6AC30D53"/>
    <w:lvl w:ilvl="0">
      <w:start w:val="1"/>
      <w:numFmt w:val="japaneseCounting"/>
      <w:lvlText w:val="%1、"/>
      <w:lvlJc w:val="left"/>
      <w:pPr>
        <w:tabs>
          <w:tab w:val="num" w:pos="720"/>
        </w:tabs>
        <w:ind w:left="720" w:hanging="720"/>
      </w:pPr>
      <w:rPr>
        <w:rFonts w:hint="eastAsia"/>
      </w:rPr>
    </w:lvl>
    <w:lvl w:ilvl="1">
      <w:start w:val="1"/>
      <w:numFmt w:val="decimal"/>
      <w:lvlText w:val="%2．"/>
      <w:lvlJc w:val="left"/>
      <w:pPr>
        <w:tabs>
          <w:tab w:val="num" w:pos="720"/>
        </w:tabs>
        <w:ind w:left="720" w:hanging="720"/>
      </w:pPr>
      <w:rPr>
        <w:rFonts w:ascii="Times New Roman" w:hAnsi="Times New Roman" w:cs="Times New Roman" w:hint="default"/>
        <w:b w:val="0"/>
        <w:u w:val="none"/>
      </w:rPr>
    </w:lvl>
    <w:lvl w:ilvl="2">
      <w:start w:val="1"/>
      <w:numFmt w:val="decimal"/>
      <w:lvlText w:val="（%3）"/>
      <w:lvlJc w:val="left"/>
      <w:pPr>
        <w:tabs>
          <w:tab w:val="num" w:pos="720"/>
        </w:tabs>
        <w:ind w:left="720" w:hanging="360"/>
      </w:pPr>
      <w:rPr>
        <w:rFonts w:ascii="Times New Roman" w:eastAsia="Times New Roman" w:hAnsi="Times New Roman" w:cs="Times New Roman" w:hint="eastAsia"/>
        <w:u w:val="none"/>
      </w:rPr>
    </w:lvl>
    <w:lvl w:ilvl="3">
      <w:start w:val="1"/>
      <w:numFmt w:val="decimal"/>
      <w:lvlText w:val="（%4）"/>
      <w:lvlJc w:val="left"/>
      <w:pPr>
        <w:tabs>
          <w:tab w:val="num" w:pos="1980"/>
        </w:tabs>
        <w:ind w:left="1980" w:hanging="720"/>
      </w:pPr>
      <w:rPr>
        <w:rFonts w:hint="eastAsia"/>
      </w:rPr>
    </w:lvl>
    <w:lvl w:ilvl="4">
      <w:start w:val="1"/>
      <w:numFmt w:val="decimalEnclosedCircle"/>
      <w:lvlText w:val="%5"/>
      <w:lvlJc w:val="left"/>
      <w:pPr>
        <w:tabs>
          <w:tab w:val="num" w:pos="2115"/>
        </w:tabs>
        <w:ind w:left="2115" w:hanging="435"/>
      </w:pPr>
      <w:rPr>
        <w:rFonts w:hint="eastAsia"/>
      </w:rPr>
    </w:lvl>
    <w:lvl w:ilvl="5">
      <w:start w:val="2"/>
      <w:numFmt w:val="decimal"/>
      <w:lvlText w:val="%6、"/>
      <w:lvlJc w:val="left"/>
      <w:pPr>
        <w:tabs>
          <w:tab w:val="num" w:pos="2820"/>
        </w:tabs>
        <w:ind w:left="2820" w:hanging="720"/>
      </w:pPr>
      <w:rPr>
        <w:rFonts w:hint="eastAsia"/>
      </w:rPr>
    </w:lvl>
    <w:lvl w:ilvl="6">
      <w:start w:val="1"/>
      <w:numFmt w:val="decimalEnclosedParen"/>
      <w:lvlText w:val="%7．"/>
      <w:lvlJc w:val="left"/>
      <w:pPr>
        <w:tabs>
          <w:tab w:val="num" w:pos="3000"/>
        </w:tabs>
        <w:ind w:left="3000" w:hanging="480"/>
      </w:pPr>
      <w:rPr>
        <w:rFonts w:hint="eastAsia"/>
      </w:r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6CE"/>
    <w:rsid w:val="00027688"/>
    <w:rsid w:val="00045DF0"/>
    <w:rsid w:val="00164678"/>
    <w:rsid w:val="001F2B1D"/>
    <w:rsid w:val="002A7A1A"/>
    <w:rsid w:val="002B76CE"/>
    <w:rsid w:val="0030266D"/>
    <w:rsid w:val="00572EAC"/>
    <w:rsid w:val="00613913"/>
    <w:rsid w:val="006F515D"/>
    <w:rsid w:val="007922EF"/>
    <w:rsid w:val="008C0A23"/>
    <w:rsid w:val="00A8365C"/>
    <w:rsid w:val="00A86179"/>
    <w:rsid w:val="00AF67FF"/>
    <w:rsid w:val="00B002BE"/>
    <w:rsid w:val="00B8771A"/>
    <w:rsid w:val="00CE1FCE"/>
    <w:rsid w:val="00E659EA"/>
    <w:rsid w:val="00F21D34"/>
    <w:rsid w:val="00FD2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15F6C3-09E7-4D77-A01A-E442BBA93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276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7688"/>
    <w:rPr>
      <w:sz w:val="18"/>
      <w:szCs w:val="18"/>
    </w:rPr>
  </w:style>
  <w:style w:type="paragraph" w:styleId="a4">
    <w:name w:val="footer"/>
    <w:basedOn w:val="a"/>
    <w:link w:val="Char0"/>
    <w:unhideWhenUsed/>
    <w:rsid w:val="00027688"/>
    <w:pPr>
      <w:tabs>
        <w:tab w:val="center" w:pos="4153"/>
        <w:tab w:val="right" w:pos="8306"/>
      </w:tabs>
      <w:snapToGrid w:val="0"/>
      <w:jc w:val="left"/>
    </w:pPr>
    <w:rPr>
      <w:sz w:val="18"/>
      <w:szCs w:val="18"/>
    </w:rPr>
  </w:style>
  <w:style w:type="character" w:customStyle="1" w:styleId="Char0">
    <w:name w:val="页脚 Char"/>
    <w:basedOn w:val="a0"/>
    <w:link w:val="a4"/>
    <w:uiPriority w:val="99"/>
    <w:rsid w:val="00027688"/>
    <w:rPr>
      <w:sz w:val="18"/>
      <w:szCs w:val="18"/>
    </w:rPr>
  </w:style>
  <w:style w:type="character" w:customStyle="1" w:styleId="font41">
    <w:name w:val="font41"/>
    <w:rsid w:val="00164678"/>
    <w:rPr>
      <w:rFonts w:ascii="Symbol" w:hAnsi="Symbol" w:cs="Symbol"/>
      <w:i w:val="0"/>
      <w:iCs w:val="0"/>
      <w:color w:val="000000"/>
      <w:sz w:val="20"/>
      <w:szCs w:val="20"/>
      <w:u w:val="none"/>
    </w:rPr>
  </w:style>
  <w:style w:type="character" w:customStyle="1" w:styleId="font21">
    <w:name w:val="font21"/>
    <w:rsid w:val="00164678"/>
    <w:rPr>
      <w:rFonts w:ascii="楷体_GB2312" w:eastAsia="楷体_GB2312" w:cs="楷体_GB2312" w:hint="default"/>
      <w:i w:val="0"/>
      <w:iCs w:val="0"/>
      <w:color w:val="000000"/>
      <w:sz w:val="20"/>
      <w:szCs w:val="20"/>
      <w:u w:val="none"/>
    </w:rPr>
  </w:style>
  <w:style w:type="character" w:customStyle="1" w:styleId="font51">
    <w:name w:val="font51"/>
    <w:rsid w:val="00164678"/>
    <w:rPr>
      <w:rFonts w:ascii="Symbol" w:hAnsi="Symbol" w:cs="Symbol"/>
      <w:i w:val="0"/>
      <w:iCs w:val="0"/>
      <w:color w:val="000000"/>
      <w:sz w:val="20"/>
      <w:szCs w:val="20"/>
      <w:u w:val="none"/>
    </w:rPr>
  </w:style>
  <w:style w:type="paragraph" w:styleId="3">
    <w:name w:val="Body Text Indent 3"/>
    <w:basedOn w:val="a"/>
    <w:link w:val="3Char"/>
    <w:rsid w:val="00164678"/>
    <w:pPr>
      <w:snapToGrid w:val="0"/>
      <w:spacing w:line="360" w:lineRule="auto"/>
      <w:ind w:firstLine="480"/>
    </w:pPr>
    <w:rPr>
      <w:rFonts w:ascii="宋体" w:eastAsia="宋体" w:hAnsi="宋体" w:cs="Times New Roman"/>
      <w:sz w:val="24"/>
      <w:szCs w:val="20"/>
    </w:rPr>
  </w:style>
  <w:style w:type="character" w:customStyle="1" w:styleId="3Char">
    <w:name w:val="正文文本缩进 3 Char"/>
    <w:basedOn w:val="a0"/>
    <w:link w:val="3"/>
    <w:rsid w:val="00164678"/>
    <w:rPr>
      <w:rFonts w:ascii="宋体" w:eastAsia="宋体" w:hAnsi="宋体" w:cs="Times New Roman"/>
      <w:sz w:val="24"/>
      <w:szCs w:val="20"/>
    </w:rPr>
  </w:style>
  <w:style w:type="paragraph" w:styleId="a5">
    <w:name w:val="List Paragraph"/>
    <w:basedOn w:val="a"/>
    <w:uiPriority w:val="34"/>
    <w:qFormat/>
    <w:rsid w:val="001F2B1D"/>
    <w:pPr>
      <w:ind w:firstLineChars="200" w:firstLine="420"/>
    </w:pPr>
  </w:style>
  <w:style w:type="paragraph" w:customStyle="1" w:styleId="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w:basedOn w:val="a"/>
    <w:qFormat/>
    <w:rsid w:val="001F2B1D"/>
    <w:pPr>
      <w:numPr>
        <w:numId w:val="2"/>
      </w:numPr>
      <w:tabs>
        <w:tab w:val="left" w:pos="720"/>
      </w:tabs>
    </w:pPr>
    <w:rPr>
      <w:rFonts w:ascii="Times New Roman" w:eastAsia="宋体"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160799">
      <w:bodyDiv w:val="1"/>
      <w:marLeft w:val="0"/>
      <w:marRight w:val="0"/>
      <w:marTop w:val="0"/>
      <w:marBottom w:val="0"/>
      <w:divBdr>
        <w:top w:val="none" w:sz="0" w:space="0" w:color="auto"/>
        <w:left w:val="none" w:sz="0" w:space="0" w:color="auto"/>
        <w:bottom w:val="none" w:sz="0" w:space="0" w:color="auto"/>
        <w:right w:val="none" w:sz="0" w:space="0" w:color="auto"/>
      </w:divBdr>
    </w:div>
    <w:div w:id="164638261">
      <w:bodyDiv w:val="1"/>
      <w:marLeft w:val="0"/>
      <w:marRight w:val="0"/>
      <w:marTop w:val="0"/>
      <w:marBottom w:val="0"/>
      <w:divBdr>
        <w:top w:val="none" w:sz="0" w:space="0" w:color="auto"/>
        <w:left w:val="none" w:sz="0" w:space="0" w:color="auto"/>
        <w:bottom w:val="none" w:sz="0" w:space="0" w:color="auto"/>
        <w:right w:val="none" w:sz="0" w:space="0" w:color="auto"/>
      </w:divBdr>
    </w:div>
    <w:div w:id="259946765">
      <w:bodyDiv w:val="1"/>
      <w:marLeft w:val="0"/>
      <w:marRight w:val="0"/>
      <w:marTop w:val="0"/>
      <w:marBottom w:val="0"/>
      <w:divBdr>
        <w:top w:val="none" w:sz="0" w:space="0" w:color="auto"/>
        <w:left w:val="none" w:sz="0" w:space="0" w:color="auto"/>
        <w:bottom w:val="none" w:sz="0" w:space="0" w:color="auto"/>
        <w:right w:val="none" w:sz="0" w:space="0" w:color="auto"/>
      </w:divBdr>
    </w:div>
    <w:div w:id="319310122">
      <w:bodyDiv w:val="1"/>
      <w:marLeft w:val="0"/>
      <w:marRight w:val="0"/>
      <w:marTop w:val="0"/>
      <w:marBottom w:val="0"/>
      <w:divBdr>
        <w:top w:val="none" w:sz="0" w:space="0" w:color="auto"/>
        <w:left w:val="none" w:sz="0" w:space="0" w:color="auto"/>
        <w:bottom w:val="none" w:sz="0" w:space="0" w:color="auto"/>
        <w:right w:val="none" w:sz="0" w:space="0" w:color="auto"/>
      </w:divBdr>
    </w:div>
    <w:div w:id="439762973">
      <w:bodyDiv w:val="1"/>
      <w:marLeft w:val="0"/>
      <w:marRight w:val="0"/>
      <w:marTop w:val="0"/>
      <w:marBottom w:val="0"/>
      <w:divBdr>
        <w:top w:val="none" w:sz="0" w:space="0" w:color="auto"/>
        <w:left w:val="none" w:sz="0" w:space="0" w:color="auto"/>
        <w:bottom w:val="none" w:sz="0" w:space="0" w:color="auto"/>
        <w:right w:val="none" w:sz="0" w:space="0" w:color="auto"/>
      </w:divBdr>
    </w:div>
    <w:div w:id="453207777">
      <w:bodyDiv w:val="1"/>
      <w:marLeft w:val="0"/>
      <w:marRight w:val="0"/>
      <w:marTop w:val="0"/>
      <w:marBottom w:val="0"/>
      <w:divBdr>
        <w:top w:val="none" w:sz="0" w:space="0" w:color="auto"/>
        <w:left w:val="none" w:sz="0" w:space="0" w:color="auto"/>
        <w:bottom w:val="none" w:sz="0" w:space="0" w:color="auto"/>
        <w:right w:val="none" w:sz="0" w:space="0" w:color="auto"/>
      </w:divBdr>
    </w:div>
    <w:div w:id="505287122">
      <w:bodyDiv w:val="1"/>
      <w:marLeft w:val="0"/>
      <w:marRight w:val="0"/>
      <w:marTop w:val="0"/>
      <w:marBottom w:val="0"/>
      <w:divBdr>
        <w:top w:val="none" w:sz="0" w:space="0" w:color="auto"/>
        <w:left w:val="none" w:sz="0" w:space="0" w:color="auto"/>
        <w:bottom w:val="none" w:sz="0" w:space="0" w:color="auto"/>
        <w:right w:val="none" w:sz="0" w:space="0" w:color="auto"/>
      </w:divBdr>
    </w:div>
    <w:div w:id="578558877">
      <w:bodyDiv w:val="1"/>
      <w:marLeft w:val="0"/>
      <w:marRight w:val="0"/>
      <w:marTop w:val="0"/>
      <w:marBottom w:val="0"/>
      <w:divBdr>
        <w:top w:val="none" w:sz="0" w:space="0" w:color="auto"/>
        <w:left w:val="none" w:sz="0" w:space="0" w:color="auto"/>
        <w:bottom w:val="none" w:sz="0" w:space="0" w:color="auto"/>
        <w:right w:val="none" w:sz="0" w:space="0" w:color="auto"/>
      </w:divBdr>
    </w:div>
    <w:div w:id="591163652">
      <w:bodyDiv w:val="1"/>
      <w:marLeft w:val="0"/>
      <w:marRight w:val="0"/>
      <w:marTop w:val="0"/>
      <w:marBottom w:val="0"/>
      <w:divBdr>
        <w:top w:val="none" w:sz="0" w:space="0" w:color="auto"/>
        <w:left w:val="none" w:sz="0" w:space="0" w:color="auto"/>
        <w:bottom w:val="none" w:sz="0" w:space="0" w:color="auto"/>
        <w:right w:val="none" w:sz="0" w:space="0" w:color="auto"/>
      </w:divBdr>
    </w:div>
    <w:div w:id="624852987">
      <w:bodyDiv w:val="1"/>
      <w:marLeft w:val="0"/>
      <w:marRight w:val="0"/>
      <w:marTop w:val="0"/>
      <w:marBottom w:val="0"/>
      <w:divBdr>
        <w:top w:val="none" w:sz="0" w:space="0" w:color="auto"/>
        <w:left w:val="none" w:sz="0" w:space="0" w:color="auto"/>
        <w:bottom w:val="none" w:sz="0" w:space="0" w:color="auto"/>
        <w:right w:val="none" w:sz="0" w:space="0" w:color="auto"/>
      </w:divBdr>
    </w:div>
    <w:div w:id="644506708">
      <w:bodyDiv w:val="1"/>
      <w:marLeft w:val="0"/>
      <w:marRight w:val="0"/>
      <w:marTop w:val="0"/>
      <w:marBottom w:val="0"/>
      <w:divBdr>
        <w:top w:val="none" w:sz="0" w:space="0" w:color="auto"/>
        <w:left w:val="none" w:sz="0" w:space="0" w:color="auto"/>
        <w:bottom w:val="none" w:sz="0" w:space="0" w:color="auto"/>
        <w:right w:val="none" w:sz="0" w:space="0" w:color="auto"/>
      </w:divBdr>
    </w:div>
    <w:div w:id="779834288">
      <w:bodyDiv w:val="1"/>
      <w:marLeft w:val="0"/>
      <w:marRight w:val="0"/>
      <w:marTop w:val="0"/>
      <w:marBottom w:val="0"/>
      <w:divBdr>
        <w:top w:val="none" w:sz="0" w:space="0" w:color="auto"/>
        <w:left w:val="none" w:sz="0" w:space="0" w:color="auto"/>
        <w:bottom w:val="none" w:sz="0" w:space="0" w:color="auto"/>
        <w:right w:val="none" w:sz="0" w:space="0" w:color="auto"/>
      </w:divBdr>
    </w:div>
    <w:div w:id="896084268">
      <w:bodyDiv w:val="1"/>
      <w:marLeft w:val="0"/>
      <w:marRight w:val="0"/>
      <w:marTop w:val="0"/>
      <w:marBottom w:val="0"/>
      <w:divBdr>
        <w:top w:val="none" w:sz="0" w:space="0" w:color="auto"/>
        <w:left w:val="none" w:sz="0" w:space="0" w:color="auto"/>
        <w:bottom w:val="none" w:sz="0" w:space="0" w:color="auto"/>
        <w:right w:val="none" w:sz="0" w:space="0" w:color="auto"/>
      </w:divBdr>
    </w:div>
    <w:div w:id="911963634">
      <w:bodyDiv w:val="1"/>
      <w:marLeft w:val="0"/>
      <w:marRight w:val="0"/>
      <w:marTop w:val="0"/>
      <w:marBottom w:val="0"/>
      <w:divBdr>
        <w:top w:val="none" w:sz="0" w:space="0" w:color="auto"/>
        <w:left w:val="none" w:sz="0" w:space="0" w:color="auto"/>
        <w:bottom w:val="none" w:sz="0" w:space="0" w:color="auto"/>
        <w:right w:val="none" w:sz="0" w:space="0" w:color="auto"/>
      </w:divBdr>
    </w:div>
    <w:div w:id="1231116851">
      <w:bodyDiv w:val="1"/>
      <w:marLeft w:val="0"/>
      <w:marRight w:val="0"/>
      <w:marTop w:val="0"/>
      <w:marBottom w:val="0"/>
      <w:divBdr>
        <w:top w:val="none" w:sz="0" w:space="0" w:color="auto"/>
        <w:left w:val="none" w:sz="0" w:space="0" w:color="auto"/>
        <w:bottom w:val="none" w:sz="0" w:space="0" w:color="auto"/>
        <w:right w:val="none" w:sz="0" w:space="0" w:color="auto"/>
      </w:divBdr>
    </w:div>
    <w:div w:id="1259365344">
      <w:bodyDiv w:val="1"/>
      <w:marLeft w:val="0"/>
      <w:marRight w:val="0"/>
      <w:marTop w:val="0"/>
      <w:marBottom w:val="0"/>
      <w:divBdr>
        <w:top w:val="none" w:sz="0" w:space="0" w:color="auto"/>
        <w:left w:val="none" w:sz="0" w:space="0" w:color="auto"/>
        <w:bottom w:val="none" w:sz="0" w:space="0" w:color="auto"/>
        <w:right w:val="none" w:sz="0" w:space="0" w:color="auto"/>
      </w:divBdr>
    </w:div>
    <w:div w:id="1262420767">
      <w:bodyDiv w:val="1"/>
      <w:marLeft w:val="0"/>
      <w:marRight w:val="0"/>
      <w:marTop w:val="0"/>
      <w:marBottom w:val="0"/>
      <w:divBdr>
        <w:top w:val="none" w:sz="0" w:space="0" w:color="auto"/>
        <w:left w:val="none" w:sz="0" w:space="0" w:color="auto"/>
        <w:bottom w:val="none" w:sz="0" w:space="0" w:color="auto"/>
        <w:right w:val="none" w:sz="0" w:space="0" w:color="auto"/>
      </w:divBdr>
    </w:div>
    <w:div w:id="1265189010">
      <w:bodyDiv w:val="1"/>
      <w:marLeft w:val="0"/>
      <w:marRight w:val="0"/>
      <w:marTop w:val="0"/>
      <w:marBottom w:val="0"/>
      <w:divBdr>
        <w:top w:val="none" w:sz="0" w:space="0" w:color="auto"/>
        <w:left w:val="none" w:sz="0" w:space="0" w:color="auto"/>
        <w:bottom w:val="none" w:sz="0" w:space="0" w:color="auto"/>
        <w:right w:val="none" w:sz="0" w:space="0" w:color="auto"/>
      </w:divBdr>
    </w:div>
    <w:div w:id="1269854170">
      <w:bodyDiv w:val="1"/>
      <w:marLeft w:val="0"/>
      <w:marRight w:val="0"/>
      <w:marTop w:val="0"/>
      <w:marBottom w:val="0"/>
      <w:divBdr>
        <w:top w:val="none" w:sz="0" w:space="0" w:color="auto"/>
        <w:left w:val="none" w:sz="0" w:space="0" w:color="auto"/>
        <w:bottom w:val="none" w:sz="0" w:space="0" w:color="auto"/>
        <w:right w:val="none" w:sz="0" w:space="0" w:color="auto"/>
      </w:divBdr>
    </w:div>
    <w:div w:id="1279415597">
      <w:bodyDiv w:val="1"/>
      <w:marLeft w:val="0"/>
      <w:marRight w:val="0"/>
      <w:marTop w:val="0"/>
      <w:marBottom w:val="0"/>
      <w:divBdr>
        <w:top w:val="none" w:sz="0" w:space="0" w:color="auto"/>
        <w:left w:val="none" w:sz="0" w:space="0" w:color="auto"/>
        <w:bottom w:val="none" w:sz="0" w:space="0" w:color="auto"/>
        <w:right w:val="none" w:sz="0" w:space="0" w:color="auto"/>
      </w:divBdr>
    </w:div>
    <w:div w:id="1372998020">
      <w:bodyDiv w:val="1"/>
      <w:marLeft w:val="0"/>
      <w:marRight w:val="0"/>
      <w:marTop w:val="0"/>
      <w:marBottom w:val="0"/>
      <w:divBdr>
        <w:top w:val="none" w:sz="0" w:space="0" w:color="auto"/>
        <w:left w:val="none" w:sz="0" w:space="0" w:color="auto"/>
        <w:bottom w:val="none" w:sz="0" w:space="0" w:color="auto"/>
        <w:right w:val="none" w:sz="0" w:space="0" w:color="auto"/>
      </w:divBdr>
    </w:div>
    <w:div w:id="1406031859">
      <w:bodyDiv w:val="1"/>
      <w:marLeft w:val="0"/>
      <w:marRight w:val="0"/>
      <w:marTop w:val="0"/>
      <w:marBottom w:val="0"/>
      <w:divBdr>
        <w:top w:val="none" w:sz="0" w:space="0" w:color="auto"/>
        <w:left w:val="none" w:sz="0" w:space="0" w:color="auto"/>
        <w:bottom w:val="none" w:sz="0" w:space="0" w:color="auto"/>
        <w:right w:val="none" w:sz="0" w:space="0" w:color="auto"/>
      </w:divBdr>
    </w:div>
    <w:div w:id="1415082753">
      <w:bodyDiv w:val="1"/>
      <w:marLeft w:val="0"/>
      <w:marRight w:val="0"/>
      <w:marTop w:val="0"/>
      <w:marBottom w:val="0"/>
      <w:divBdr>
        <w:top w:val="none" w:sz="0" w:space="0" w:color="auto"/>
        <w:left w:val="none" w:sz="0" w:space="0" w:color="auto"/>
        <w:bottom w:val="none" w:sz="0" w:space="0" w:color="auto"/>
        <w:right w:val="none" w:sz="0" w:space="0" w:color="auto"/>
      </w:divBdr>
    </w:div>
    <w:div w:id="1457066689">
      <w:bodyDiv w:val="1"/>
      <w:marLeft w:val="0"/>
      <w:marRight w:val="0"/>
      <w:marTop w:val="0"/>
      <w:marBottom w:val="0"/>
      <w:divBdr>
        <w:top w:val="none" w:sz="0" w:space="0" w:color="auto"/>
        <w:left w:val="none" w:sz="0" w:space="0" w:color="auto"/>
        <w:bottom w:val="none" w:sz="0" w:space="0" w:color="auto"/>
        <w:right w:val="none" w:sz="0" w:space="0" w:color="auto"/>
      </w:divBdr>
    </w:div>
    <w:div w:id="1604611869">
      <w:bodyDiv w:val="1"/>
      <w:marLeft w:val="0"/>
      <w:marRight w:val="0"/>
      <w:marTop w:val="0"/>
      <w:marBottom w:val="0"/>
      <w:divBdr>
        <w:top w:val="none" w:sz="0" w:space="0" w:color="auto"/>
        <w:left w:val="none" w:sz="0" w:space="0" w:color="auto"/>
        <w:bottom w:val="none" w:sz="0" w:space="0" w:color="auto"/>
        <w:right w:val="none" w:sz="0" w:space="0" w:color="auto"/>
      </w:divBdr>
    </w:div>
    <w:div w:id="1800104919">
      <w:bodyDiv w:val="1"/>
      <w:marLeft w:val="0"/>
      <w:marRight w:val="0"/>
      <w:marTop w:val="0"/>
      <w:marBottom w:val="0"/>
      <w:divBdr>
        <w:top w:val="none" w:sz="0" w:space="0" w:color="auto"/>
        <w:left w:val="none" w:sz="0" w:space="0" w:color="auto"/>
        <w:bottom w:val="none" w:sz="0" w:space="0" w:color="auto"/>
        <w:right w:val="none" w:sz="0" w:space="0" w:color="auto"/>
      </w:divBdr>
    </w:div>
    <w:div w:id="1869023504">
      <w:bodyDiv w:val="1"/>
      <w:marLeft w:val="0"/>
      <w:marRight w:val="0"/>
      <w:marTop w:val="0"/>
      <w:marBottom w:val="0"/>
      <w:divBdr>
        <w:top w:val="none" w:sz="0" w:space="0" w:color="auto"/>
        <w:left w:val="none" w:sz="0" w:space="0" w:color="auto"/>
        <w:bottom w:val="none" w:sz="0" w:space="0" w:color="auto"/>
        <w:right w:val="none" w:sz="0" w:space="0" w:color="auto"/>
      </w:divBdr>
    </w:div>
    <w:div w:id="1961187627">
      <w:bodyDiv w:val="1"/>
      <w:marLeft w:val="0"/>
      <w:marRight w:val="0"/>
      <w:marTop w:val="0"/>
      <w:marBottom w:val="0"/>
      <w:divBdr>
        <w:top w:val="none" w:sz="0" w:space="0" w:color="auto"/>
        <w:left w:val="none" w:sz="0" w:space="0" w:color="auto"/>
        <w:bottom w:val="none" w:sz="0" w:space="0" w:color="auto"/>
        <w:right w:val="none" w:sz="0" w:space="0" w:color="auto"/>
      </w:divBdr>
    </w:div>
    <w:div w:id="2035498082">
      <w:bodyDiv w:val="1"/>
      <w:marLeft w:val="0"/>
      <w:marRight w:val="0"/>
      <w:marTop w:val="0"/>
      <w:marBottom w:val="0"/>
      <w:divBdr>
        <w:top w:val="none" w:sz="0" w:space="0" w:color="auto"/>
        <w:left w:val="none" w:sz="0" w:space="0" w:color="auto"/>
        <w:bottom w:val="none" w:sz="0" w:space="0" w:color="auto"/>
        <w:right w:val="none" w:sz="0" w:space="0" w:color="auto"/>
      </w:divBdr>
    </w:div>
    <w:div w:id="205673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5</Pages>
  <Words>594</Words>
  <Characters>3391</Characters>
  <Application>Microsoft Office Word</Application>
  <DocSecurity>0</DocSecurity>
  <Lines>28</Lines>
  <Paragraphs>7</Paragraphs>
  <ScaleCrop>false</ScaleCrop>
  <Company>微软中国</Company>
  <LinksUpToDate>false</LinksUpToDate>
  <CharactersWithSpaces>3978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2023-06-07T03:24:00Z</dcterms:created>
  <dcterms:modified xsi:type="dcterms:W3CDTF">2023-11-03T07:01:00Z</dcterms:modified>
</cp:coreProperties>
</file>