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8"/>
          <w:szCs w:val="36"/>
          <w:lang w:val="en-US" w:eastAsia="zh-CN"/>
        </w:rPr>
      </w:pPr>
      <w:r>
        <w:rPr>
          <w:rFonts w:hint="eastAsia"/>
          <w:b/>
          <w:bCs/>
          <w:sz w:val="28"/>
          <w:szCs w:val="36"/>
          <w:lang w:val="en-US" w:eastAsia="zh-CN"/>
        </w:rPr>
        <w:t>原内容：</w:t>
      </w:r>
    </w:p>
    <w:p>
      <w:pPr>
        <w:pStyle w:val="3"/>
        <w:spacing w:line="240" w:lineRule="auto"/>
        <w:rPr>
          <w:rFonts w:hint="eastAsia" w:ascii="宋体" w:hAnsi="宋体" w:cs="仿宋_GB2312"/>
          <w:color w:val="000000"/>
          <w:sz w:val="28"/>
          <w:szCs w:val="28"/>
        </w:rPr>
      </w:pPr>
      <w:bookmarkStart w:id="0" w:name="_Toc14952602"/>
      <w:bookmarkStart w:id="1" w:name="_Toc502134189"/>
      <w:bookmarkStart w:id="2" w:name="_Toc61511878"/>
      <w:r>
        <w:rPr>
          <w:rFonts w:hint="eastAsia" w:ascii="宋体" w:hAnsi="宋体" w:cs="仿宋_GB2312"/>
          <w:color w:val="000000"/>
          <w:sz w:val="28"/>
          <w:szCs w:val="28"/>
        </w:rPr>
        <w:t>附表2：技术评价表</w:t>
      </w:r>
      <w:bookmarkEnd w:id="0"/>
      <w:bookmarkEnd w:id="1"/>
      <w:bookmarkEnd w:id="2"/>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
      <w:tblGrid>
        <w:gridCol w:w="815"/>
        <w:gridCol w:w="2185"/>
        <w:gridCol w:w="6580"/>
        <w:gridCol w:w="69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644" w:hRule="atLeast"/>
          <w:jc w:val="center"/>
        </w:trPr>
        <w:tc>
          <w:tcPr>
            <w:tcW w:w="815" w:type="dxa"/>
            <w:tcBorders>
              <w:top w:val="single" w:color="auto" w:sz="12" w:space="0"/>
              <w:left w:val="single" w:color="auto" w:sz="12" w:space="0"/>
              <w:bottom w:val="single" w:color="auto" w:sz="8" w:space="0"/>
              <w:right w:val="single" w:color="auto" w:sz="8" w:space="0"/>
            </w:tcBorders>
            <w:noWrap w:val="0"/>
            <w:vAlign w:val="center"/>
          </w:tcPr>
          <w:p>
            <w:pPr>
              <w:spacing w:line="276" w:lineRule="auto"/>
              <w:ind w:left="-78" w:leftChars="-37" w:right="-73" w:rightChars="-35"/>
              <w:jc w:val="center"/>
              <w:rPr>
                <w:rFonts w:ascii="宋体" w:hAnsi="宋体" w:cs="宋体"/>
                <w:b/>
                <w:color w:val="000000"/>
                <w:szCs w:val="21"/>
              </w:rPr>
            </w:pPr>
            <w:r>
              <w:rPr>
                <w:rFonts w:hint="eastAsia" w:ascii="宋体" w:hAnsi="宋体" w:cs="宋体"/>
                <w:b/>
                <w:color w:val="000000"/>
                <w:szCs w:val="21"/>
              </w:rPr>
              <w:t>序号</w:t>
            </w:r>
          </w:p>
        </w:tc>
        <w:tc>
          <w:tcPr>
            <w:tcW w:w="2185" w:type="dxa"/>
            <w:tcBorders>
              <w:top w:val="single" w:color="auto" w:sz="12" w:space="0"/>
              <w:left w:val="single" w:color="auto" w:sz="8" w:space="0"/>
              <w:bottom w:val="single" w:color="auto" w:sz="8" w:space="0"/>
              <w:right w:val="single" w:color="auto" w:sz="8" w:space="0"/>
            </w:tcBorders>
            <w:noWrap w:val="0"/>
            <w:vAlign w:val="center"/>
          </w:tcPr>
          <w:p>
            <w:pPr>
              <w:spacing w:line="276" w:lineRule="auto"/>
              <w:ind w:left="-78" w:leftChars="-37" w:right="-73" w:rightChars="-35"/>
              <w:jc w:val="center"/>
              <w:rPr>
                <w:rFonts w:ascii="宋体" w:hAnsi="宋体" w:cs="宋体"/>
                <w:b/>
                <w:color w:val="000000"/>
                <w:szCs w:val="21"/>
              </w:rPr>
            </w:pPr>
            <w:r>
              <w:rPr>
                <w:rFonts w:hint="eastAsia" w:ascii="宋体" w:hAnsi="宋体" w:cs="宋体"/>
                <w:b/>
                <w:color w:val="000000"/>
                <w:szCs w:val="21"/>
              </w:rPr>
              <w:t>评审因素</w:t>
            </w:r>
          </w:p>
        </w:tc>
        <w:tc>
          <w:tcPr>
            <w:tcW w:w="6580" w:type="dxa"/>
            <w:tcBorders>
              <w:top w:val="single" w:color="auto" w:sz="12" w:space="0"/>
              <w:left w:val="single" w:color="auto" w:sz="8" w:space="0"/>
              <w:bottom w:val="single" w:color="auto" w:sz="8" w:space="0"/>
              <w:right w:val="single" w:color="auto" w:sz="8" w:space="0"/>
            </w:tcBorders>
            <w:noWrap w:val="0"/>
            <w:vAlign w:val="center"/>
          </w:tcPr>
          <w:p>
            <w:pPr>
              <w:spacing w:line="276" w:lineRule="auto"/>
              <w:ind w:left="-78" w:leftChars="-37" w:right="-73" w:rightChars="-35"/>
              <w:jc w:val="center"/>
              <w:rPr>
                <w:rFonts w:ascii="宋体" w:hAnsi="宋体" w:cs="宋体"/>
                <w:b/>
                <w:color w:val="000000"/>
                <w:szCs w:val="21"/>
              </w:rPr>
            </w:pPr>
            <w:r>
              <w:rPr>
                <w:rFonts w:hint="eastAsia" w:ascii="宋体" w:hAnsi="宋体" w:cs="宋体"/>
                <w:b/>
                <w:color w:val="000000"/>
                <w:szCs w:val="21"/>
              </w:rPr>
              <w:t>评分细则</w:t>
            </w:r>
          </w:p>
        </w:tc>
        <w:tc>
          <w:tcPr>
            <w:tcW w:w="699" w:type="dxa"/>
            <w:tcBorders>
              <w:top w:val="single" w:color="auto" w:sz="12" w:space="0"/>
              <w:left w:val="single" w:color="auto" w:sz="4" w:space="0"/>
              <w:bottom w:val="single" w:color="auto" w:sz="8" w:space="0"/>
              <w:right w:val="single" w:color="auto" w:sz="12" w:space="0"/>
            </w:tcBorders>
            <w:noWrap w:val="0"/>
            <w:vAlign w:val="center"/>
          </w:tcPr>
          <w:p>
            <w:pPr>
              <w:spacing w:line="276" w:lineRule="auto"/>
              <w:ind w:left="-78" w:leftChars="-37" w:right="-73" w:rightChars="-35"/>
              <w:jc w:val="center"/>
              <w:rPr>
                <w:rFonts w:ascii="宋体" w:hAnsi="宋体" w:cs="宋体"/>
                <w:b/>
                <w:color w:val="000000"/>
                <w:szCs w:val="21"/>
              </w:rPr>
            </w:pPr>
            <w:r>
              <w:rPr>
                <w:rFonts w:hint="eastAsia" w:ascii="宋体" w:hAnsi="宋体" w:cs="宋体"/>
                <w:b/>
                <w:color w:val="000000"/>
                <w:szCs w:val="21"/>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861" w:hRule="atLeast"/>
          <w:jc w:val="center"/>
        </w:trPr>
        <w:tc>
          <w:tcPr>
            <w:tcW w:w="815" w:type="dxa"/>
            <w:tcBorders>
              <w:top w:val="single" w:color="auto" w:sz="8" w:space="0"/>
              <w:left w:val="single" w:color="auto" w:sz="12" w:space="0"/>
              <w:bottom w:val="single" w:color="auto" w:sz="8" w:space="0"/>
              <w:right w:val="single" w:color="auto" w:sz="8" w:space="0"/>
            </w:tcBorders>
            <w:noWrap w:val="0"/>
            <w:vAlign w:val="center"/>
          </w:tcPr>
          <w:p>
            <w:pPr>
              <w:spacing w:line="276" w:lineRule="auto"/>
              <w:jc w:val="center"/>
              <w:rPr>
                <w:rFonts w:ascii="宋体" w:hAnsi="宋体"/>
                <w:color w:val="000000"/>
                <w:szCs w:val="21"/>
              </w:rPr>
            </w:pPr>
            <w:r>
              <w:rPr>
                <w:rFonts w:hint="eastAsia" w:ascii="宋体" w:hAnsi="宋体"/>
                <w:color w:val="000000"/>
                <w:szCs w:val="21"/>
              </w:rPr>
              <w:t>1</w:t>
            </w:r>
          </w:p>
        </w:tc>
        <w:tc>
          <w:tcPr>
            <w:tcW w:w="2185"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spacing w:line="276" w:lineRule="auto"/>
              <w:jc w:val="center"/>
              <w:rPr>
                <w:rFonts w:ascii="宋体" w:hAnsi="宋体"/>
                <w:color w:val="000000"/>
                <w:szCs w:val="21"/>
              </w:rPr>
            </w:pPr>
            <w:r>
              <w:rPr>
                <w:rFonts w:hint="eastAsia" w:ascii="宋体" w:hAnsi="宋体"/>
                <w:color w:val="000000"/>
                <w:szCs w:val="21"/>
              </w:rPr>
              <w:t>所投</w:t>
            </w:r>
            <w:r>
              <w:rPr>
                <w:rFonts w:hint="eastAsia" w:ascii="宋体" w:hAnsi="宋体"/>
                <w:color w:val="000000"/>
                <w:szCs w:val="21"/>
                <w:lang w:val="en-US" w:eastAsia="zh-CN"/>
              </w:rPr>
              <w:t>服务方案</w:t>
            </w:r>
            <w:r>
              <w:rPr>
                <w:rFonts w:hint="eastAsia" w:ascii="宋体" w:hAnsi="宋体"/>
                <w:color w:val="000000"/>
                <w:szCs w:val="21"/>
              </w:rPr>
              <w:t>对用户需求书中带“▲”号的重要参数的符合性</w:t>
            </w:r>
          </w:p>
        </w:tc>
        <w:tc>
          <w:tcPr>
            <w:tcW w:w="658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spacing w:line="276" w:lineRule="auto"/>
              <w:rPr>
                <w:rFonts w:ascii="宋体" w:hAnsi="宋体"/>
                <w:color w:val="000000"/>
                <w:szCs w:val="21"/>
              </w:rPr>
            </w:pPr>
            <w:r>
              <w:rPr>
                <w:rFonts w:hint="eastAsia" w:ascii="宋体" w:hAnsi="宋体"/>
                <w:color w:val="000000"/>
                <w:szCs w:val="21"/>
              </w:rPr>
              <w:t>所投产品的带“▲”号的重要参数完全满足或优于用户需求的，得</w:t>
            </w:r>
            <w:r>
              <w:rPr>
                <w:rFonts w:ascii="宋体" w:hAnsi="宋体"/>
                <w:color w:val="000000"/>
                <w:szCs w:val="21"/>
              </w:rPr>
              <w:t>3</w:t>
            </w:r>
            <w:r>
              <w:rPr>
                <w:rFonts w:hint="eastAsia" w:ascii="宋体" w:hAnsi="宋体"/>
                <w:color w:val="000000"/>
                <w:szCs w:val="21"/>
              </w:rPr>
              <w:t>0分；</w:t>
            </w:r>
          </w:p>
          <w:p>
            <w:pPr>
              <w:autoSpaceDE w:val="0"/>
              <w:autoSpaceDN w:val="0"/>
              <w:spacing w:line="276" w:lineRule="auto"/>
              <w:rPr>
                <w:rFonts w:ascii="宋体" w:hAnsi="宋体"/>
                <w:color w:val="000000"/>
                <w:szCs w:val="21"/>
              </w:rPr>
            </w:pPr>
            <w:r>
              <w:rPr>
                <w:rFonts w:hint="eastAsia" w:ascii="宋体" w:hAnsi="宋体"/>
                <w:color w:val="000000"/>
                <w:szCs w:val="21"/>
              </w:rPr>
              <w:t>有1项带“▲”号的重要技术参数负偏离或不响应的，得25分；</w:t>
            </w:r>
          </w:p>
          <w:p>
            <w:pPr>
              <w:autoSpaceDE w:val="0"/>
              <w:autoSpaceDN w:val="0"/>
              <w:spacing w:line="276" w:lineRule="auto"/>
              <w:rPr>
                <w:rFonts w:ascii="宋体" w:hAnsi="宋体"/>
                <w:color w:val="000000"/>
                <w:szCs w:val="21"/>
              </w:rPr>
            </w:pPr>
            <w:r>
              <w:rPr>
                <w:rFonts w:hint="eastAsia" w:ascii="宋体" w:hAnsi="宋体"/>
                <w:color w:val="000000"/>
                <w:szCs w:val="21"/>
              </w:rPr>
              <w:t>有2项带“▲”号的重要技术参数负偏离或不响应的，得20分；</w:t>
            </w:r>
          </w:p>
          <w:p>
            <w:pPr>
              <w:autoSpaceDE w:val="0"/>
              <w:autoSpaceDN w:val="0"/>
              <w:spacing w:line="276" w:lineRule="auto"/>
              <w:rPr>
                <w:rFonts w:ascii="宋体" w:hAnsi="宋体"/>
                <w:color w:val="000000"/>
                <w:szCs w:val="21"/>
              </w:rPr>
            </w:pPr>
            <w:r>
              <w:rPr>
                <w:rFonts w:hint="eastAsia" w:ascii="宋体" w:hAnsi="宋体"/>
                <w:color w:val="000000"/>
                <w:szCs w:val="21"/>
              </w:rPr>
              <w:t>有3项带“▲”号的重要技术参数负偏离或不响应的，得15分；</w:t>
            </w:r>
          </w:p>
          <w:p>
            <w:pPr>
              <w:autoSpaceDE w:val="0"/>
              <w:autoSpaceDN w:val="0"/>
              <w:spacing w:line="276" w:lineRule="auto"/>
              <w:rPr>
                <w:rFonts w:hint="eastAsia" w:ascii="宋体" w:hAnsi="宋体"/>
                <w:color w:val="000000"/>
                <w:szCs w:val="21"/>
              </w:rPr>
            </w:pPr>
            <w:r>
              <w:rPr>
                <w:rFonts w:hint="eastAsia" w:ascii="宋体" w:hAnsi="宋体"/>
                <w:color w:val="000000"/>
                <w:szCs w:val="21"/>
              </w:rPr>
              <w:t>有4项带“▲”号的重要技术参数负偏离或不响应的，得10分；</w:t>
            </w:r>
          </w:p>
          <w:p>
            <w:pPr>
              <w:autoSpaceDE w:val="0"/>
              <w:autoSpaceDN w:val="0"/>
              <w:spacing w:line="276" w:lineRule="auto"/>
              <w:rPr>
                <w:rFonts w:ascii="宋体" w:hAnsi="宋体"/>
                <w:color w:val="000000"/>
                <w:szCs w:val="21"/>
              </w:rPr>
            </w:pPr>
            <w:r>
              <w:rPr>
                <w:rFonts w:hint="eastAsia" w:ascii="宋体" w:hAnsi="宋体"/>
                <w:color w:val="000000"/>
                <w:szCs w:val="21"/>
              </w:rPr>
              <w:t>有5项或以上带“▲”号的重要技术参数负偏离或不响应的，得0分。</w:t>
            </w:r>
          </w:p>
          <w:p>
            <w:pPr>
              <w:autoSpaceDE w:val="0"/>
              <w:autoSpaceDN w:val="0"/>
              <w:spacing w:line="276" w:lineRule="auto"/>
              <w:rPr>
                <w:rFonts w:ascii="宋体" w:hAnsi="宋体"/>
                <w:color w:val="000000"/>
                <w:szCs w:val="21"/>
              </w:rPr>
            </w:pPr>
            <w:r>
              <w:rPr>
                <w:rFonts w:hint="eastAsia" w:ascii="宋体" w:hAnsi="宋体"/>
                <w:color w:val="000000"/>
                <w:szCs w:val="21"/>
              </w:rPr>
              <w:t>备注：如用户需求书中有明确提供的证明资料，则以用户需求书中要求的为准，无或未按要求提供证明材料的不得分；如用户需求书中无明确证明材料的，以投标人投标文件中的《技术参数响应一览表》中的技术规格响应/偏离表响应填写内容为准，未填写视为负偏离。</w:t>
            </w:r>
          </w:p>
        </w:tc>
        <w:tc>
          <w:tcPr>
            <w:tcW w:w="699" w:type="dxa"/>
            <w:tcBorders>
              <w:top w:val="single" w:color="auto" w:sz="8" w:space="0"/>
              <w:left w:val="single" w:color="auto" w:sz="4" w:space="0"/>
              <w:bottom w:val="single" w:color="auto" w:sz="8" w:space="0"/>
              <w:right w:val="single" w:color="auto" w:sz="12" w:space="0"/>
            </w:tcBorders>
            <w:noWrap w:val="0"/>
            <w:vAlign w:val="center"/>
          </w:tcPr>
          <w:p>
            <w:pPr>
              <w:spacing w:line="276" w:lineRule="auto"/>
              <w:ind w:left="-78" w:leftChars="-37" w:right="-73" w:rightChars="-35"/>
              <w:jc w:val="center"/>
              <w:rPr>
                <w:rFonts w:ascii="宋体" w:hAnsi="宋体" w:cs="宋体"/>
                <w:color w:val="000000"/>
                <w:szCs w:val="21"/>
              </w:rPr>
            </w:pPr>
            <w:r>
              <w:rPr>
                <w:rFonts w:hint="eastAsia" w:ascii="宋体" w:hAnsi="宋体" w:cs="宋体"/>
                <w:color w:val="000000"/>
                <w:szCs w:val="21"/>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861" w:hRule="atLeast"/>
          <w:jc w:val="center"/>
        </w:trPr>
        <w:tc>
          <w:tcPr>
            <w:tcW w:w="815" w:type="dxa"/>
            <w:tcBorders>
              <w:top w:val="single" w:color="auto" w:sz="8" w:space="0"/>
              <w:left w:val="single" w:color="auto" w:sz="12" w:space="0"/>
              <w:bottom w:val="single" w:color="auto" w:sz="8" w:space="0"/>
              <w:right w:val="single" w:color="auto" w:sz="8" w:space="0"/>
            </w:tcBorders>
            <w:noWrap w:val="0"/>
            <w:vAlign w:val="center"/>
          </w:tcPr>
          <w:p>
            <w:pPr>
              <w:spacing w:line="276" w:lineRule="auto"/>
              <w:jc w:val="center"/>
              <w:rPr>
                <w:rFonts w:ascii="宋体" w:hAnsi="宋体"/>
                <w:color w:val="000000"/>
                <w:szCs w:val="21"/>
              </w:rPr>
            </w:pPr>
            <w:r>
              <w:rPr>
                <w:rFonts w:hint="eastAsia" w:ascii="宋体" w:hAnsi="宋体"/>
                <w:color w:val="000000"/>
                <w:szCs w:val="21"/>
              </w:rPr>
              <w:t>2</w:t>
            </w:r>
          </w:p>
        </w:tc>
        <w:tc>
          <w:tcPr>
            <w:tcW w:w="2185"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spacing w:line="276" w:lineRule="auto"/>
              <w:jc w:val="center"/>
              <w:rPr>
                <w:rFonts w:ascii="宋体" w:hAnsi="宋体"/>
                <w:color w:val="000000"/>
                <w:szCs w:val="21"/>
              </w:rPr>
            </w:pPr>
            <w:r>
              <w:rPr>
                <w:rFonts w:hint="eastAsia" w:ascii="宋体" w:hAnsi="宋体"/>
                <w:color w:val="000000"/>
                <w:szCs w:val="21"/>
              </w:rPr>
              <w:t>用户需求书中不带“▲”或不带“★”的一般参数的符合性</w:t>
            </w:r>
          </w:p>
        </w:tc>
        <w:tc>
          <w:tcPr>
            <w:tcW w:w="658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spacing w:line="276" w:lineRule="auto"/>
              <w:rPr>
                <w:rFonts w:ascii="宋体" w:hAnsi="宋体"/>
                <w:color w:val="000000"/>
                <w:szCs w:val="21"/>
              </w:rPr>
            </w:pPr>
            <w:r>
              <w:rPr>
                <w:rFonts w:hint="eastAsia" w:ascii="宋体" w:hAnsi="宋体"/>
                <w:color w:val="000000"/>
                <w:szCs w:val="21"/>
              </w:rPr>
              <w:t>对用户需求书中不带“▲”或不带“★”参数完全满足或优于用户需求的，得20分；</w:t>
            </w:r>
          </w:p>
          <w:p>
            <w:pPr>
              <w:autoSpaceDE w:val="0"/>
              <w:autoSpaceDN w:val="0"/>
              <w:spacing w:line="276" w:lineRule="auto"/>
              <w:rPr>
                <w:rFonts w:ascii="宋体" w:hAnsi="宋体"/>
                <w:color w:val="000000"/>
                <w:szCs w:val="21"/>
              </w:rPr>
            </w:pPr>
            <w:r>
              <w:rPr>
                <w:rFonts w:hint="eastAsia" w:ascii="宋体" w:hAnsi="宋体"/>
                <w:color w:val="000000"/>
                <w:szCs w:val="21"/>
              </w:rPr>
              <w:t>有1项不带“▲”或不带“★”的一般技术参数负偏离或不响应的，得18分；</w:t>
            </w:r>
          </w:p>
          <w:p>
            <w:pPr>
              <w:autoSpaceDE w:val="0"/>
              <w:autoSpaceDN w:val="0"/>
              <w:spacing w:line="276" w:lineRule="auto"/>
              <w:rPr>
                <w:rFonts w:ascii="宋体" w:hAnsi="宋体"/>
                <w:color w:val="000000"/>
                <w:szCs w:val="21"/>
              </w:rPr>
            </w:pPr>
            <w:r>
              <w:rPr>
                <w:rFonts w:hint="eastAsia" w:ascii="宋体" w:hAnsi="宋体"/>
                <w:color w:val="000000"/>
                <w:szCs w:val="21"/>
              </w:rPr>
              <w:t>有2项不带“▲”或不带“★”的一般技术参数负偏离或不响应的，得16分；</w:t>
            </w:r>
          </w:p>
          <w:p>
            <w:pPr>
              <w:autoSpaceDE w:val="0"/>
              <w:autoSpaceDN w:val="0"/>
              <w:spacing w:line="276" w:lineRule="auto"/>
              <w:rPr>
                <w:rFonts w:ascii="宋体" w:hAnsi="宋体"/>
                <w:color w:val="000000"/>
                <w:szCs w:val="21"/>
              </w:rPr>
            </w:pPr>
            <w:r>
              <w:rPr>
                <w:rFonts w:hint="eastAsia" w:ascii="宋体" w:hAnsi="宋体"/>
                <w:color w:val="000000"/>
                <w:szCs w:val="21"/>
              </w:rPr>
              <w:t>有3项不带“▲”或不带“★”的一般技术参数负偏离或不响应的，得14分；</w:t>
            </w:r>
          </w:p>
          <w:p>
            <w:pPr>
              <w:autoSpaceDE w:val="0"/>
              <w:autoSpaceDN w:val="0"/>
              <w:spacing w:line="276" w:lineRule="auto"/>
              <w:rPr>
                <w:rFonts w:ascii="宋体" w:hAnsi="宋体"/>
                <w:color w:val="000000"/>
                <w:szCs w:val="21"/>
              </w:rPr>
            </w:pPr>
            <w:r>
              <w:rPr>
                <w:rFonts w:hint="eastAsia" w:ascii="宋体" w:hAnsi="宋体"/>
                <w:color w:val="000000"/>
                <w:szCs w:val="21"/>
              </w:rPr>
              <w:t>有4项不带“▲”或不带“★”的一般技术参数负偏离或不响应的，得12分；</w:t>
            </w:r>
          </w:p>
          <w:p>
            <w:pPr>
              <w:autoSpaceDE w:val="0"/>
              <w:autoSpaceDN w:val="0"/>
              <w:spacing w:line="276" w:lineRule="auto"/>
              <w:rPr>
                <w:rFonts w:hint="eastAsia" w:ascii="宋体" w:hAnsi="宋体"/>
                <w:color w:val="000000"/>
                <w:szCs w:val="21"/>
              </w:rPr>
            </w:pPr>
            <w:r>
              <w:rPr>
                <w:rFonts w:hint="eastAsia" w:ascii="宋体" w:hAnsi="宋体"/>
                <w:color w:val="000000"/>
                <w:szCs w:val="21"/>
              </w:rPr>
              <w:t>有5项或以上不带“▲”或不带“★”的一般技术参数负偏离或不响应的，得0分。</w:t>
            </w:r>
          </w:p>
          <w:p>
            <w:pPr>
              <w:autoSpaceDE w:val="0"/>
              <w:autoSpaceDN w:val="0"/>
              <w:spacing w:line="276" w:lineRule="auto"/>
              <w:rPr>
                <w:rFonts w:ascii="宋体" w:hAnsi="宋体"/>
                <w:color w:val="000000"/>
                <w:szCs w:val="21"/>
              </w:rPr>
            </w:pPr>
            <w:r>
              <w:rPr>
                <w:rFonts w:hint="eastAsia" w:ascii="宋体" w:hAnsi="宋体"/>
                <w:color w:val="000000"/>
                <w:szCs w:val="21"/>
              </w:rPr>
              <w:t>备注内容同第1点</w:t>
            </w:r>
          </w:p>
        </w:tc>
        <w:tc>
          <w:tcPr>
            <w:tcW w:w="699" w:type="dxa"/>
            <w:tcBorders>
              <w:top w:val="single" w:color="auto" w:sz="8" w:space="0"/>
              <w:left w:val="single" w:color="auto" w:sz="4" w:space="0"/>
              <w:bottom w:val="single" w:color="auto" w:sz="8" w:space="0"/>
              <w:right w:val="single" w:color="auto" w:sz="12" w:space="0"/>
            </w:tcBorders>
            <w:noWrap w:val="0"/>
            <w:vAlign w:val="center"/>
          </w:tcPr>
          <w:p>
            <w:pPr>
              <w:spacing w:line="276" w:lineRule="auto"/>
              <w:ind w:left="-78" w:leftChars="-37" w:right="-73" w:rightChars="-35"/>
              <w:jc w:val="center"/>
              <w:rPr>
                <w:rFonts w:ascii="宋体" w:hAnsi="宋体" w:cs="宋体"/>
                <w:color w:val="000000"/>
                <w:szCs w:val="21"/>
              </w:rPr>
            </w:pPr>
            <w:r>
              <w:rPr>
                <w:rFonts w:hint="eastAsia" w:ascii="宋体" w:hAnsi="宋体" w:cs="宋体"/>
                <w:color w:val="000000"/>
                <w:szCs w:val="21"/>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509" w:hRule="atLeast"/>
          <w:jc w:val="center"/>
        </w:trPr>
        <w:tc>
          <w:tcPr>
            <w:tcW w:w="9580" w:type="dxa"/>
            <w:gridSpan w:val="3"/>
            <w:tcBorders>
              <w:top w:val="single" w:color="auto" w:sz="8" w:space="0"/>
              <w:left w:val="single" w:color="auto" w:sz="12" w:space="0"/>
              <w:bottom w:val="single" w:color="auto" w:sz="12" w:space="0"/>
              <w:right w:val="single" w:color="auto" w:sz="8" w:space="0"/>
            </w:tcBorders>
            <w:noWrap w:val="0"/>
            <w:vAlign w:val="center"/>
          </w:tcPr>
          <w:p>
            <w:pPr>
              <w:spacing w:line="276" w:lineRule="auto"/>
              <w:ind w:left="-63" w:leftChars="-30" w:right="-88" w:rightChars="-42"/>
              <w:jc w:val="center"/>
              <w:rPr>
                <w:rFonts w:ascii="宋体" w:hAnsi="宋体" w:cs="宋体"/>
                <w:color w:val="000000"/>
                <w:szCs w:val="21"/>
              </w:rPr>
            </w:pPr>
            <w:r>
              <w:rPr>
                <w:rFonts w:hint="eastAsia" w:ascii="宋体" w:hAnsi="宋体" w:cs="宋体"/>
                <w:color w:val="000000"/>
                <w:szCs w:val="21"/>
              </w:rPr>
              <w:t>合计</w:t>
            </w:r>
          </w:p>
        </w:tc>
        <w:tc>
          <w:tcPr>
            <w:tcW w:w="699" w:type="dxa"/>
            <w:tcBorders>
              <w:top w:val="single" w:color="auto" w:sz="8" w:space="0"/>
              <w:left w:val="single" w:color="auto" w:sz="4" w:space="0"/>
              <w:bottom w:val="single" w:color="auto" w:sz="12" w:space="0"/>
              <w:right w:val="single" w:color="auto" w:sz="12" w:space="0"/>
            </w:tcBorders>
            <w:noWrap w:val="0"/>
            <w:vAlign w:val="center"/>
          </w:tcPr>
          <w:p>
            <w:pPr>
              <w:spacing w:line="276" w:lineRule="auto"/>
              <w:ind w:left="-78" w:leftChars="-37" w:right="-73" w:rightChars="-35"/>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50</w:t>
            </w:r>
          </w:p>
        </w:tc>
      </w:tr>
    </w:tbl>
    <w:p>
      <w:pPr>
        <w:adjustRightInd w:val="0"/>
        <w:snapToGrid w:val="0"/>
        <w:spacing w:line="360" w:lineRule="auto"/>
        <w:rPr>
          <w:rFonts w:hint="eastAsia" w:ascii="宋体" w:hAnsi="宋体" w:cs="仿宋_GB2312"/>
          <w:bCs/>
          <w:snapToGrid w:val="0"/>
          <w:color w:val="000000"/>
          <w:kern w:val="0"/>
          <w:szCs w:val="21"/>
        </w:rPr>
      </w:pPr>
    </w:p>
    <w:p>
      <w:pPr>
        <w:adjustRightInd w:val="0"/>
        <w:snapToGrid w:val="0"/>
        <w:spacing w:line="360" w:lineRule="auto"/>
        <w:rPr>
          <w:rFonts w:ascii="宋体" w:hAnsi="宋体" w:cs="仿宋_GB2312"/>
          <w:bCs/>
          <w:color w:val="000000"/>
          <w:szCs w:val="21"/>
        </w:rPr>
      </w:pPr>
      <w:r>
        <w:rPr>
          <w:rFonts w:hint="eastAsia" w:ascii="宋体" w:hAnsi="宋体" w:cs="仿宋_GB2312"/>
          <w:bCs/>
          <w:snapToGrid w:val="0"/>
          <w:color w:val="000000"/>
          <w:kern w:val="0"/>
          <w:szCs w:val="21"/>
        </w:rPr>
        <w:t>注：</w:t>
      </w:r>
      <w:r>
        <w:rPr>
          <w:rFonts w:hint="eastAsia" w:ascii="宋体" w:hAnsi="宋体" w:cs="仿宋_GB2312"/>
          <w:bCs/>
          <w:color w:val="000000"/>
          <w:szCs w:val="21"/>
        </w:rPr>
        <w:t>1、各评委按规定的范围内进行量化打分，并统计总分。</w:t>
      </w:r>
    </w:p>
    <w:p>
      <w:pPr>
        <w:adjustRightInd w:val="0"/>
        <w:snapToGrid w:val="0"/>
        <w:spacing w:line="360" w:lineRule="auto"/>
        <w:ind w:left="840" w:leftChars="200" w:hanging="420" w:hangingChars="200"/>
        <w:rPr>
          <w:rFonts w:ascii="宋体" w:hAnsi="宋体" w:cs="仿宋_GB2312"/>
          <w:bCs/>
          <w:color w:val="000000"/>
          <w:szCs w:val="21"/>
        </w:rPr>
      </w:pPr>
      <w:r>
        <w:rPr>
          <w:rFonts w:hint="eastAsia" w:ascii="宋体" w:hAnsi="宋体" w:cs="仿宋_GB2312"/>
          <w:bCs/>
          <w:color w:val="000000"/>
          <w:szCs w:val="21"/>
        </w:rPr>
        <w:t xml:space="preserve">2、如要求提交的与评分项目相关的各类证明文件或资料，投标人未按要求提交的，该项评分为零分。                    </w:t>
      </w:r>
    </w:p>
    <w:p>
      <w:pPr>
        <w:adjustRightInd w:val="0"/>
        <w:snapToGrid w:val="0"/>
        <w:spacing w:line="360" w:lineRule="auto"/>
        <w:ind w:left="735" w:leftChars="200" w:hanging="315" w:hangingChars="150"/>
        <w:rPr>
          <w:rFonts w:ascii="宋体" w:hAnsi="宋体" w:cs="仿宋_GB2312"/>
          <w:bCs/>
          <w:color w:val="000000"/>
          <w:szCs w:val="21"/>
        </w:rPr>
      </w:pPr>
      <w:r>
        <w:rPr>
          <w:rFonts w:hint="eastAsia" w:ascii="宋体" w:hAnsi="宋体" w:cs="仿宋_GB2312"/>
          <w:bCs/>
          <w:color w:val="000000"/>
          <w:szCs w:val="21"/>
        </w:rPr>
        <w:t>3、本表中如有要求提交的与评分项目相关的各类证明文件或资料，需清晰反映相关的数据及印章等，如模糊不清无法辨别的，视为未按要求提交，该项评分为零分。</w:t>
      </w:r>
    </w:p>
    <w:p>
      <w:pPr>
        <w:adjustRightInd w:val="0"/>
        <w:snapToGrid w:val="0"/>
        <w:spacing w:line="360" w:lineRule="auto"/>
        <w:ind w:firstLine="420" w:firstLineChars="200"/>
        <w:rPr>
          <w:rFonts w:ascii="宋体" w:hAnsi="宋体" w:cs="仿宋_GB2312"/>
          <w:bCs/>
          <w:color w:val="000000"/>
          <w:szCs w:val="21"/>
        </w:rPr>
      </w:pPr>
      <w:r>
        <w:rPr>
          <w:rFonts w:hint="eastAsia" w:ascii="宋体" w:hAnsi="宋体" w:cs="仿宋_GB2312"/>
          <w:bCs/>
          <w:color w:val="000000"/>
          <w:szCs w:val="21"/>
        </w:rPr>
        <w:t>4、本表要求提供的证书等证明文件，如有有效期的，须在有效期内，否则不予得分。</w:t>
      </w:r>
    </w:p>
    <w:p>
      <w:pPr>
        <w:pStyle w:val="3"/>
        <w:rPr>
          <w:rFonts w:ascii="宋体" w:hAnsi="宋体" w:cs="仿宋_GB2312"/>
          <w:b w:val="0"/>
          <w:bCs w:val="0"/>
          <w:color w:val="000000"/>
          <w:sz w:val="28"/>
          <w:szCs w:val="28"/>
        </w:rPr>
      </w:pPr>
      <w:bookmarkStart w:id="3" w:name="_Toc14952603"/>
      <w:bookmarkStart w:id="4" w:name="_Toc61511879"/>
      <w:r>
        <w:rPr>
          <w:rFonts w:hint="eastAsia" w:ascii="宋体" w:hAnsi="宋体" w:cs="仿宋_GB2312"/>
          <w:color w:val="000000"/>
          <w:sz w:val="28"/>
          <w:szCs w:val="28"/>
        </w:rPr>
        <w:t>附表3：商务评价表</w:t>
      </w:r>
      <w:bookmarkEnd w:id="3"/>
      <w:bookmarkEnd w:id="4"/>
    </w:p>
    <w:tbl>
      <w:tblPr>
        <w:tblStyle w:val="5"/>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57" w:type="dxa"/>
          <w:left w:w="108" w:type="dxa"/>
          <w:bottom w:w="57" w:type="dxa"/>
          <w:right w:w="108" w:type="dxa"/>
        </w:tblCellMar>
      </w:tblPr>
      <w:tblGrid>
        <w:gridCol w:w="456"/>
        <w:gridCol w:w="851"/>
        <w:gridCol w:w="6446"/>
        <w:gridCol w:w="7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326" w:hRule="atLeast"/>
        </w:trPr>
        <w:tc>
          <w:tcPr>
            <w:tcW w:w="268" w:type="pct"/>
            <w:tcBorders>
              <w:top w:val="single" w:color="auto" w:sz="12" w:space="0"/>
              <w:left w:val="single" w:color="auto" w:sz="12" w:space="0"/>
              <w:bottom w:val="single" w:color="auto" w:sz="8" w:space="0"/>
              <w:right w:val="single" w:color="auto" w:sz="8" w:space="0"/>
            </w:tcBorders>
            <w:noWrap w:val="0"/>
            <w:vAlign w:val="center"/>
          </w:tcPr>
          <w:p>
            <w:pPr>
              <w:spacing w:line="360" w:lineRule="exact"/>
              <w:ind w:left="-78" w:leftChars="-37" w:right="-73" w:rightChars="-35"/>
              <w:jc w:val="center"/>
              <w:rPr>
                <w:rFonts w:ascii="宋体" w:hAnsi="宋体" w:cs="宋体"/>
                <w:b/>
                <w:color w:val="000000"/>
                <w:szCs w:val="21"/>
              </w:rPr>
            </w:pPr>
            <w:r>
              <w:rPr>
                <w:rFonts w:hint="eastAsia" w:ascii="宋体" w:hAnsi="宋体" w:cs="宋体"/>
                <w:b/>
                <w:color w:val="000000"/>
                <w:szCs w:val="21"/>
              </w:rPr>
              <w:t>序号</w:t>
            </w:r>
          </w:p>
        </w:tc>
        <w:tc>
          <w:tcPr>
            <w:tcW w:w="499" w:type="pct"/>
            <w:tcBorders>
              <w:top w:val="single" w:color="auto" w:sz="12" w:space="0"/>
              <w:left w:val="single" w:color="auto" w:sz="8" w:space="0"/>
              <w:bottom w:val="single" w:color="auto" w:sz="8" w:space="0"/>
              <w:right w:val="single" w:color="auto" w:sz="8" w:space="0"/>
            </w:tcBorders>
            <w:noWrap w:val="0"/>
            <w:vAlign w:val="center"/>
          </w:tcPr>
          <w:p>
            <w:pPr>
              <w:spacing w:line="360" w:lineRule="exact"/>
              <w:ind w:left="-78" w:leftChars="-37" w:right="-73" w:rightChars="-35"/>
              <w:jc w:val="center"/>
              <w:rPr>
                <w:rFonts w:ascii="宋体" w:hAnsi="宋体" w:cs="宋体"/>
                <w:b/>
                <w:color w:val="000000"/>
                <w:szCs w:val="21"/>
              </w:rPr>
            </w:pPr>
            <w:r>
              <w:rPr>
                <w:rFonts w:hint="eastAsia" w:ascii="宋体" w:hAnsi="宋体" w:cs="宋体"/>
                <w:b/>
                <w:color w:val="000000"/>
                <w:szCs w:val="21"/>
              </w:rPr>
              <w:t>评审因素</w:t>
            </w:r>
          </w:p>
        </w:tc>
        <w:tc>
          <w:tcPr>
            <w:tcW w:w="3781" w:type="pct"/>
            <w:tcBorders>
              <w:top w:val="single" w:color="auto" w:sz="12" w:space="0"/>
              <w:left w:val="single" w:color="auto" w:sz="8" w:space="0"/>
              <w:bottom w:val="single" w:color="auto" w:sz="8" w:space="0"/>
              <w:right w:val="single" w:color="auto" w:sz="8" w:space="0"/>
            </w:tcBorders>
            <w:noWrap w:val="0"/>
            <w:vAlign w:val="center"/>
          </w:tcPr>
          <w:p>
            <w:pPr>
              <w:spacing w:line="360" w:lineRule="exact"/>
              <w:ind w:left="-78" w:leftChars="-37" w:right="-73" w:rightChars="-35"/>
              <w:jc w:val="center"/>
              <w:rPr>
                <w:rFonts w:ascii="宋体" w:hAnsi="宋体" w:cs="宋体"/>
                <w:b/>
                <w:color w:val="000000"/>
                <w:szCs w:val="21"/>
              </w:rPr>
            </w:pPr>
            <w:r>
              <w:rPr>
                <w:rFonts w:hint="eastAsia" w:ascii="宋体" w:hAnsi="宋体" w:cs="宋体"/>
                <w:b/>
                <w:color w:val="000000"/>
                <w:szCs w:val="21"/>
              </w:rPr>
              <w:t>评分细则</w:t>
            </w:r>
          </w:p>
        </w:tc>
        <w:tc>
          <w:tcPr>
            <w:tcW w:w="451" w:type="pct"/>
            <w:tcBorders>
              <w:top w:val="single" w:color="auto" w:sz="12" w:space="0"/>
              <w:left w:val="single" w:color="auto" w:sz="4" w:space="0"/>
              <w:bottom w:val="single" w:color="auto" w:sz="8" w:space="0"/>
              <w:right w:val="single" w:color="auto" w:sz="12" w:space="0"/>
            </w:tcBorders>
            <w:noWrap w:val="0"/>
            <w:vAlign w:val="center"/>
          </w:tcPr>
          <w:p>
            <w:pPr>
              <w:spacing w:line="360" w:lineRule="exact"/>
              <w:ind w:left="-78" w:leftChars="-37" w:right="-73" w:rightChars="-35"/>
              <w:jc w:val="center"/>
              <w:rPr>
                <w:rFonts w:ascii="宋体" w:hAnsi="宋体" w:cs="宋体"/>
                <w:b/>
                <w:color w:val="000000"/>
                <w:szCs w:val="21"/>
              </w:rPr>
            </w:pPr>
            <w:r>
              <w:rPr>
                <w:rFonts w:hint="eastAsia" w:ascii="宋体" w:hAnsi="宋体" w:cs="宋体"/>
                <w:b/>
                <w:color w:val="000000"/>
                <w:szCs w:val="21"/>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406" w:hRule="atLeast"/>
        </w:trPr>
        <w:tc>
          <w:tcPr>
            <w:tcW w:w="268" w:type="pct"/>
            <w:tcBorders>
              <w:top w:val="single" w:color="auto" w:sz="8" w:space="0"/>
              <w:left w:val="single" w:color="auto" w:sz="12" w:space="0"/>
              <w:bottom w:val="single" w:color="auto" w:sz="4" w:space="0"/>
              <w:right w:val="single" w:color="auto" w:sz="8" w:space="0"/>
            </w:tcBorders>
            <w:noWrap w:val="0"/>
            <w:vAlign w:val="center"/>
          </w:tcPr>
          <w:p>
            <w:pPr>
              <w:numPr>
                <w:ilvl w:val="0"/>
                <w:numId w:val="1"/>
              </w:numPr>
              <w:spacing w:line="360" w:lineRule="exact"/>
              <w:jc w:val="center"/>
              <w:rPr>
                <w:rFonts w:ascii="宋体" w:hAnsi="宋体"/>
                <w:color w:val="000000"/>
                <w:szCs w:val="21"/>
              </w:rPr>
            </w:pPr>
          </w:p>
        </w:tc>
        <w:tc>
          <w:tcPr>
            <w:tcW w:w="499" w:type="pct"/>
            <w:tcBorders>
              <w:top w:val="single" w:color="auto" w:sz="8" w:space="0"/>
              <w:left w:val="single" w:color="auto" w:sz="8" w:space="0"/>
              <w:bottom w:val="single" w:color="auto" w:sz="8" w:space="0"/>
              <w:right w:val="single" w:color="auto" w:sz="8" w:space="0"/>
            </w:tcBorders>
            <w:noWrap w:val="0"/>
            <w:vAlign w:val="center"/>
          </w:tcPr>
          <w:p>
            <w:pPr>
              <w:spacing w:line="360" w:lineRule="exact"/>
              <w:ind w:left="-63" w:leftChars="-30" w:right="-88" w:rightChars="-42"/>
              <w:jc w:val="center"/>
              <w:rPr>
                <w:rFonts w:ascii="宋体" w:hAnsi="宋体" w:cs="宋体"/>
                <w:bCs/>
                <w:color w:val="000000"/>
                <w:szCs w:val="21"/>
              </w:rPr>
            </w:pPr>
            <w:r>
              <w:rPr>
                <w:rFonts w:hint="eastAsia" w:ascii="宋体" w:hAnsi="宋体" w:cs="宋体"/>
                <w:bCs/>
                <w:color w:val="000000"/>
                <w:szCs w:val="21"/>
              </w:rPr>
              <w:t>同类项目业绩经验</w:t>
            </w:r>
          </w:p>
        </w:tc>
        <w:tc>
          <w:tcPr>
            <w:tcW w:w="3781" w:type="pct"/>
            <w:tcBorders>
              <w:top w:val="single" w:color="auto" w:sz="8" w:space="0"/>
              <w:left w:val="single" w:color="auto" w:sz="8" w:space="0"/>
              <w:bottom w:val="single" w:color="auto" w:sz="8" w:space="0"/>
              <w:right w:val="single" w:color="auto" w:sz="8" w:space="0"/>
            </w:tcBorders>
            <w:noWrap w:val="0"/>
            <w:vAlign w:val="center"/>
          </w:tcPr>
          <w:p>
            <w:pPr>
              <w:spacing w:line="360" w:lineRule="exact"/>
              <w:ind w:left="-78" w:leftChars="-37" w:right="-73" w:rightChars="-35"/>
              <w:jc w:val="left"/>
              <w:rPr>
                <w:rFonts w:ascii="宋体" w:hAnsi="宋体" w:cs="宋体"/>
                <w:color w:val="000000"/>
                <w:szCs w:val="21"/>
              </w:rPr>
            </w:pPr>
            <w:r>
              <w:rPr>
                <w:rFonts w:hint="eastAsia" w:ascii="宋体" w:hAnsi="宋体" w:cs="宋体"/>
                <w:color w:val="000000"/>
                <w:szCs w:val="21"/>
              </w:rPr>
              <w:t>每提供1份业绩证明材料得</w:t>
            </w:r>
            <w:r>
              <w:rPr>
                <w:rFonts w:hint="eastAsia" w:ascii="宋体" w:hAnsi="宋体" w:cs="宋体"/>
                <w:color w:val="000000"/>
                <w:szCs w:val="21"/>
                <w:lang w:val="en-US" w:eastAsia="zh-CN"/>
              </w:rPr>
              <w:t>2</w:t>
            </w:r>
            <w:r>
              <w:rPr>
                <w:rFonts w:hint="eastAsia" w:ascii="宋体" w:hAnsi="宋体" w:cs="宋体"/>
                <w:color w:val="000000"/>
                <w:szCs w:val="21"/>
              </w:rPr>
              <w:t>分，最高得</w:t>
            </w:r>
            <w:r>
              <w:rPr>
                <w:rFonts w:hint="eastAsia" w:ascii="宋体" w:hAnsi="宋体" w:cs="宋体"/>
                <w:color w:val="000000"/>
                <w:szCs w:val="21"/>
                <w:lang w:val="en-US" w:eastAsia="zh-CN"/>
              </w:rPr>
              <w:t>10</w:t>
            </w:r>
            <w:r>
              <w:rPr>
                <w:rFonts w:hint="eastAsia" w:ascii="宋体" w:hAnsi="宋体" w:cs="宋体"/>
                <w:color w:val="000000"/>
                <w:szCs w:val="21"/>
              </w:rPr>
              <w:t>分。</w:t>
            </w:r>
          </w:p>
          <w:p>
            <w:pPr>
              <w:spacing w:line="360" w:lineRule="exact"/>
              <w:ind w:left="-78" w:leftChars="-37" w:right="-73" w:rightChars="-35"/>
              <w:jc w:val="left"/>
              <w:rPr>
                <w:rFonts w:ascii="宋体" w:hAnsi="宋体" w:cs="宋体"/>
                <w:b/>
                <w:color w:val="000000"/>
                <w:szCs w:val="21"/>
              </w:rPr>
            </w:pPr>
            <w:r>
              <w:rPr>
                <w:rFonts w:hint="eastAsia" w:ascii="宋体" w:hAnsi="宋体" w:cs="宋体"/>
                <w:b/>
                <w:color w:val="000000"/>
                <w:szCs w:val="21"/>
              </w:rPr>
              <w:t>备注：提供2019年1月1日至投标截止日同类服务项目业绩，以同类服务项目的合同复印件或中标通知书复印件作为证明资料，如有同时提供合同复印件及中标通知书复印件的，以签订合同的时间为准</w:t>
            </w:r>
            <w:r>
              <w:rPr>
                <w:rFonts w:hint="eastAsia" w:ascii="宋体" w:hAnsi="宋体" w:cs="宋体"/>
                <w:b/>
                <w:color w:val="000000"/>
                <w:szCs w:val="21"/>
                <w:lang w:eastAsia="zh-CN"/>
              </w:rPr>
              <w:t>；</w:t>
            </w:r>
            <w:r>
              <w:rPr>
                <w:rFonts w:hint="eastAsia" w:ascii="宋体" w:hAnsi="宋体" w:cs="宋体"/>
                <w:b/>
                <w:color w:val="000000"/>
                <w:szCs w:val="21"/>
              </w:rPr>
              <w:t>无或未按要求提供证明材料的不得分。</w:t>
            </w:r>
          </w:p>
        </w:tc>
        <w:tc>
          <w:tcPr>
            <w:tcW w:w="451" w:type="pct"/>
            <w:tcBorders>
              <w:top w:val="single" w:color="auto" w:sz="8" w:space="0"/>
              <w:left w:val="single" w:color="auto" w:sz="4" w:space="0"/>
              <w:bottom w:val="single" w:color="auto" w:sz="8" w:space="0"/>
              <w:right w:val="single" w:color="auto" w:sz="12" w:space="0"/>
            </w:tcBorders>
            <w:noWrap w:val="0"/>
            <w:vAlign w:val="center"/>
          </w:tcPr>
          <w:p>
            <w:pPr>
              <w:spacing w:line="360" w:lineRule="exact"/>
              <w:ind w:left="-78" w:leftChars="-37" w:right="-73" w:rightChars="-35"/>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3294" w:hRule="atLeast"/>
        </w:trPr>
        <w:tc>
          <w:tcPr>
            <w:tcW w:w="268" w:type="pct"/>
            <w:tcBorders>
              <w:top w:val="single" w:color="auto" w:sz="8" w:space="0"/>
              <w:left w:val="single" w:color="auto" w:sz="12" w:space="0"/>
              <w:bottom w:val="single" w:color="auto" w:sz="8" w:space="0"/>
              <w:right w:val="single" w:color="auto" w:sz="8" w:space="0"/>
            </w:tcBorders>
            <w:noWrap w:val="0"/>
            <w:vAlign w:val="center"/>
          </w:tcPr>
          <w:p>
            <w:pPr>
              <w:numPr>
                <w:ilvl w:val="0"/>
                <w:numId w:val="1"/>
              </w:numPr>
              <w:spacing w:line="360" w:lineRule="exact"/>
              <w:jc w:val="center"/>
              <w:rPr>
                <w:rFonts w:ascii="宋体" w:hAnsi="宋体"/>
                <w:color w:val="000000"/>
                <w:szCs w:val="21"/>
              </w:rPr>
            </w:pPr>
          </w:p>
        </w:tc>
        <w:tc>
          <w:tcPr>
            <w:tcW w:w="92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spacing w:line="276" w:lineRule="auto"/>
              <w:jc w:val="center"/>
              <w:rPr>
                <w:rFonts w:ascii="宋体" w:hAnsi="宋体" w:cs="宋体"/>
                <w:color w:val="000000"/>
                <w:szCs w:val="21"/>
              </w:rPr>
            </w:pPr>
            <w:r>
              <w:rPr>
                <w:rFonts w:hint="eastAsia" w:ascii="宋体" w:hAnsi="宋体" w:cs="宋体"/>
                <w:bCs/>
                <w:color w:val="000000"/>
                <w:szCs w:val="21"/>
                <w:lang w:val="en-US" w:eastAsia="zh-CN"/>
              </w:rPr>
              <w:t>项目</w:t>
            </w:r>
            <w:r>
              <w:rPr>
                <w:rFonts w:hint="eastAsia" w:ascii="宋体" w:hAnsi="宋体" w:cs="宋体"/>
                <w:bCs/>
                <w:color w:val="000000"/>
                <w:szCs w:val="21"/>
              </w:rPr>
              <w:t>服务方案</w:t>
            </w:r>
          </w:p>
        </w:tc>
        <w:tc>
          <w:tcPr>
            <w:tcW w:w="7024" w:type="dxa"/>
            <w:tcBorders>
              <w:top w:val="single" w:color="auto" w:sz="8" w:space="0"/>
              <w:left w:val="single" w:color="auto" w:sz="8" w:space="0"/>
              <w:right w:val="single" w:color="auto" w:sz="8" w:space="0"/>
            </w:tcBorders>
            <w:noWrap w:val="0"/>
            <w:vAlign w:val="center"/>
          </w:tcPr>
          <w:p>
            <w:pPr>
              <w:spacing w:line="360" w:lineRule="exact"/>
              <w:ind w:left="-63" w:leftChars="-30" w:right="-88" w:rightChars="-42"/>
              <w:jc w:val="left"/>
              <w:rPr>
                <w:rFonts w:ascii="宋体" w:hAnsi="宋体" w:cs="宋体"/>
                <w:color w:val="000000"/>
                <w:szCs w:val="21"/>
              </w:rPr>
            </w:pPr>
            <w:r>
              <w:rPr>
                <w:rFonts w:hint="eastAsia" w:ascii="宋体" w:hAnsi="宋体" w:cs="宋体"/>
                <w:color w:val="000000"/>
                <w:szCs w:val="21"/>
              </w:rPr>
              <w:t>各投标人针对本项目</w:t>
            </w:r>
            <w:r>
              <w:rPr>
                <w:rFonts w:hint="eastAsia" w:ascii="宋体" w:hAnsi="宋体" w:cs="宋体"/>
                <w:color w:val="000000"/>
                <w:szCs w:val="21"/>
                <w:lang w:val="en-US" w:eastAsia="zh-CN"/>
              </w:rPr>
              <w:t>所提供的</w:t>
            </w:r>
            <w:r>
              <w:rPr>
                <w:rFonts w:hint="eastAsia" w:ascii="宋体" w:hAnsi="宋体" w:cs="宋体"/>
                <w:color w:val="000000"/>
                <w:szCs w:val="21"/>
              </w:rPr>
              <w:t>服务计划方案：</w:t>
            </w:r>
          </w:p>
          <w:p>
            <w:pPr>
              <w:spacing w:line="360" w:lineRule="exact"/>
              <w:ind w:left="-63" w:leftChars="-30" w:right="-88" w:rightChars="-42"/>
              <w:jc w:val="left"/>
              <w:rPr>
                <w:rFonts w:ascii="宋体" w:hAnsi="宋体" w:cs="宋体"/>
                <w:color w:val="000000"/>
                <w:szCs w:val="21"/>
              </w:rPr>
            </w:pPr>
            <w:r>
              <w:rPr>
                <w:rFonts w:hint="eastAsia" w:ascii="宋体" w:hAnsi="宋体" w:cs="宋体"/>
                <w:color w:val="000000"/>
                <w:szCs w:val="21"/>
              </w:rPr>
              <w:t>1、服务方案完善具体，各阶段服务方案详尽，售后便捷、响应速度完全满足或优于采购需求，得</w:t>
            </w:r>
            <w:r>
              <w:rPr>
                <w:rFonts w:hint="eastAsia" w:ascii="宋体" w:hAnsi="宋体" w:cs="宋体"/>
                <w:color w:val="000000"/>
                <w:szCs w:val="21"/>
                <w:lang w:val="en-US" w:eastAsia="zh-CN"/>
              </w:rPr>
              <w:t>10</w:t>
            </w:r>
            <w:r>
              <w:rPr>
                <w:rFonts w:hint="eastAsia" w:ascii="宋体" w:hAnsi="宋体" w:cs="宋体"/>
                <w:color w:val="000000"/>
                <w:szCs w:val="21"/>
              </w:rPr>
              <w:t>分；</w:t>
            </w:r>
          </w:p>
          <w:p>
            <w:pPr>
              <w:spacing w:line="360" w:lineRule="exact"/>
              <w:ind w:left="-63" w:leftChars="-30" w:right="-88" w:rightChars="-42"/>
              <w:jc w:val="left"/>
              <w:rPr>
                <w:rFonts w:ascii="宋体" w:hAnsi="宋体" w:cs="宋体"/>
                <w:color w:val="000000"/>
                <w:szCs w:val="21"/>
              </w:rPr>
            </w:pPr>
            <w:r>
              <w:rPr>
                <w:rFonts w:hint="eastAsia" w:ascii="宋体" w:hAnsi="宋体" w:cs="宋体"/>
                <w:color w:val="000000"/>
                <w:szCs w:val="21"/>
              </w:rPr>
              <w:t>2、服务方案较完善具体，各阶段服务方案较详尽，售后较便捷、响应速度基本满足采购需求，得</w:t>
            </w:r>
            <w:r>
              <w:rPr>
                <w:rFonts w:hint="eastAsia" w:ascii="宋体" w:hAnsi="宋体" w:cs="宋体"/>
                <w:color w:val="000000"/>
                <w:szCs w:val="21"/>
                <w:lang w:val="en-US" w:eastAsia="zh-CN"/>
              </w:rPr>
              <w:t>6</w:t>
            </w:r>
            <w:r>
              <w:rPr>
                <w:rFonts w:hint="eastAsia" w:ascii="宋体" w:hAnsi="宋体" w:cs="宋体"/>
                <w:color w:val="000000"/>
                <w:szCs w:val="21"/>
              </w:rPr>
              <w:t>分；</w:t>
            </w:r>
          </w:p>
          <w:p>
            <w:pPr>
              <w:spacing w:line="360" w:lineRule="exact"/>
              <w:ind w:left="-63" w:leftChars="-30" w:right="-88" w:rightChars="-42"/>
              <w:jc w:val="left"/>
              <w:rPr>
                <w:rFonts w:ascii="宋体" w:hAnsi="宋体" w:cs="宋体"/>
                <w:color w:val="000000"/>
                <w:szCs w:val="21"/>
              </w:rPr>
            </w:pPr>
            <w:r>
              <w:rPr>
                <w:rFonts w:hint="eastAsia" w:ascii="宋体" w:hAnsi="宋体" w:cs="宋体"/>
                <w:color w:val="000000"/>
                <w:szCs w:val="21"/>
              </w:rPr>
              <w:t>3、服务方案不够完善具体，各阶段服务方案不够详尽，售后不够便捷、响应速度不能满足采购需求，得</w:t>
            </w:r>
            <w:r>
              <w:rPr>
                <w:rFonts w:hint="eastAsia" w:ascii="宋体" w:hAnsi="宋体" w:cs="宋体"/>
                <w:color w:val="000000"/>
                <w:szCs w:val="21"/>
                <w:lang w:val="en-US" w:eastAsia="zh-CN"/>
              </w:rPr>
              <w:t>2</w:t>
            </w:r>
            <w:r>
              <w:rPr>
                <w:rFonts w:hint="eastAsia" w:ascii="宋体" w:hAnsi="宋体" w:cs="宋体"/>
                <w:color w:val="000000"/>
                <w:szCs w:val="21"/>
              </w:rPr>
              <w:t>分。</w:t>
            </w:r>
          </w:p>
          <w:p>
            <w:pPr>
              <w:spacing w:line="360" w:lineRule="exact"/>
              <w:ind w:left="-78" w:leftChars="-37" w:right="-73" w:rightChars="-35"/>
              <w:jc w:val="left"/>
              <w:rPr>
                <w:rFonts w:ascii="宋体" w:hAnsi="宋体" w:cs="宋体"/>
                <w:color w:val="000000"/>
                <w:szCs w:val="21"/>
              </w:rPr>
            </w:pPr>
            <w:r>
              <w:rPr>
                <w:rFonts w:hint="eastAsia" w:ascii="宋体" w:hAnsi="宋体" w:cs="宋体"/>
                <w:color w:val="000000"/>
                <w:szCs w:val="21"/>
              </w:rPr>
              <w:t>4.无服务方案，得0分。</w:t>
            </w:r>
          </w:p>
        </w:tc>
        <w:tc>
          <w:tcPr>
            <w:tcW w:w="451" w:type="pct"/>
            <w:tcBorders>
              <w:top w:val="single" w:color="auto" w:sz="8" w:space="0"/>
              <w:left w:val="single" w:color="auto" w:sz="4" w:space="0"/>
              <w:bottom w:val="single" w:color="auto" w:sz="8" w:space="0"/>
              <w:right w:val="single" w:color="auto" w:sz="12" w:space="0"/>
            </w:tcBorders>
            <w:noWrap w:val="0"/>
            <w:vAlign w:val="center"/>
          </w:tcPr>
          <w:p>
            <w:pPr>
              <w:spacing w:line="360" w:lineRule="exact"/>
              <w:ind w:left="-78" w:leftChars="-37" w:right="-73" w:rightChars="-35"/>
              <w:jc w:val="center"/>
              <w:rPr>
                <w:rFonts w:ascii="宋体" w:hAnsi="宋体" w:cs="宋体"/>
                <w:color w:val="000000"/>
                <w:szCs w:val="21"/>
              </w:rPr>
            </w:pPr>
            <w:r>
              <w:rPr>
                <w:rFonts w:hint="eastAsia" w:ascii="宋体" w:hAnsi="宋体" w:cs="宋体"/>
                <w:color w:val="000000"/>
                <w:szCs w:val="21"/>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331" w:hRule="atLeast"/>
        </w:trPr>
        <w:tc>
          <w:tcPr>
            <w:tcW w:w="4548" w:type="pct"/>
            <w:gridSpan w:val="3"/>
            <w:tcBorders>
              <w:top w:val="single" w:color="auto" w:sz="8" w:space="0"/>
              <w:left w:val="single" w:color="auto" w:sz="12" w:space="0"/>
              <w:bottom w:val="single" w:color="auto" w:sz="12" w:space="0"/>
              <w:right w:val="single" w:color="auto" w:sz="8" w:space="0"/>
            </w:tcBorders>
            <w:noWrap w:val="0"/>
            <w:vAlign w:val="center"/>
          </w:tcPr>
          <w:p>
            <w:pPr>
              <w:spacing w:line="360" w:lineRule="exact"/>
              <w:ind w:left="-78" w:leftChars="-37" w:right="-73" w:rightChars="-35"/>
              <w:jc w:val="center"/>
              <w:rPr>
                <w:rFonts w:ascii="宋体" w:hAnsi="宋体" w:cs="宋体"/>
                <w:color w:val="000000"/>
                <w:szCs w:val="21"/>
              </w:rPr>
            </w:pPr>
            <w:r>
              <w:rPr>
                <w:rFonts w:hint="eastAsia" w:ascii="宋体" w:hAnsi="宋体" w:cs="宋体"/>
                <w:color w:val="000000"/>
                <w:szCs w:val="21"/>
              </w:rPr>
              <w:t>合计</w:t>
            </w:r>
          </w:p>
        </w:tc>
        <w:tc>
          <w:tcPr>
            <w:tcW w:w="451" w:type="pct"/>
            <w:tcBorders>
              <w:top w:val="single" w:color="auto" w:sz="8" w:space="0"/>
              <w:left w:val="single" w:color="auto" w:sz="4" w:space="0"/>
              <w:bottom w:val="single" w:color="auto" w:sz="12" w:space="0"/>
              <w:right w:val="single" w:color="auto" w:sz="12" w:space="0"/>
            </w:tcBorders>
            <w:noWrap w:val="0"/>
            <w:vAlign w:val="center"/>
          </w:tcPr>
          <w:p>
            <w:pPr>
              <w:spacing w:line="360" w:lineRule="exact"/>
              <w:ind w:left="-78" w:leftChars="-37" w:right="-73" w:rightChars="-35"/>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w:t>
            </w:r>
          </w:p>
        </w:tc>
      </w:tr>
    </w:tbl>
    <w:p>
      <w:pPr>
        <w:adjustRightInd w:val="0"/>
        <w:snapToGrid w:val="0"/>
        <w:spacing w:line="276" w:lineRule="auto"/>
        <w:rPr>
          <w:rFonts w:ascii="宋体" w:hAnsi="宋体" w:cs="仿宋_GB2312"/>
          <w:bCs/>
          <w:color w:val="000000"/>
          <w:szCs w:val="21"/>
        </w:rPr>
      </w:pPr>
      <w:r>
        <w:rPr>
          <w:rFonts w:hint="eastAsia" w:ascii="宋体" w:hAnsi="宋体" w:cs="仿宋_GB2312"/>
          <w:bCs/>
          <w:snapToGrid w:val="0"/>
          <w:color w:val="000000"/>
          <w:kern w:val="0"/>
          <w:szCs w:val="21"/>
        </w:rPr>
        <w:t>注：</w:t>
      </w:r>
      <w:r>
        <w:rPr>
          <w:rFonts w:hint="eastAsia" w:ascii="宋体" w:hAnsi="宋体" w:cs="仿宋_GB2312"/>
          <w:bCs/>
          <w:color w:val="000000"/>
          <w:szCs w:val="21"/>
        </w:rPr>
        <w:t>1、各评委按规定的范围内进行量化打分，并统计总分。</w:t>
      </w:r>
    </w:p>
    <w:p>
      <w:pPr>
        <w:adjustRightInd w:val="0"/>
        <w:snapToGrid w:val="0"/>
        <w:spacing w:line="276" w:lineRule="auto"/>
        <w:ind w:left="840" w:leftChars="200" w:hanging="420" w:hangingChars="200"/>
        <w:rPr>
          <w:rFonts w:ascii="宋体" w:hAnsi="宋体" w:cs="仿宋_GB2312"/>
          <w:bCs/>
          <w:color w:val="000000"/>
          <w:szCs w:val="21"/>
        </w:rPr>
      </w:pPr>
      <w:r>
        <w:rPr>
          <w:rFonts w:hint="eastAsia" w:ascii="宋体" w:hAnsi="宋体" w:cs="仿宋_GB2312"/>
          <w:bCs/>
          <w:color w:val="000000"/>
          <w:szCs w:val="21"/>
        </w:rPr>
        <w:t xml:space="preserve">2、如要求提交的与评分项目相关的各类证明文件或资料，投标人未按要求提交的，该项评分为零分。                    </w:t>
      </w:r>
    </w:p>
    <w:p>
      <w:pPr>
        <w:adjustRightInd w:val="0"/>
        <w:snapToGrid w:val="0"/>
        <w:spacing w:line="276" w:lineRule="auto"/>
        <w:ind w:left="735" w:leftChars="200" w:hanging="315" w:hangingChars="150"/>
        <w:rPr>
          <w:rFonts w:ascii="宋体" w:hAnsi="宋体" w:cs="仿宋_GB2312"/>
          <w:bCs/>
          <w:color w:val="000000"/>
          <w:szCs w:val="21"/>
        </w:rPr>
      </w:pPr>
      <w:r>
        <w:rPr>
          <w:rFonts w:hint="eastAsia" w:ascii="宋体" w:hAnsi="宋体" w:cs="仿宋_GB2312"/>
          <w:bCs/>
          <w:color w:val="000000"/>
          <w:szCs w:val="21"/>
        </w:rPr>
        <w:t>3、本表中如有要求提交的与评分项目相关的各类证明文件或资料，需清晰反映相关的数据及印章等，如模糊不清无法辨别的，视为未按要求提交，该项评分为零分。</w:t>
      </w:r>
    </w:p>
    <w:p>
      <w:pPr>
        <w:adjustRightInd w:val="0"/>
        <w:snapToGrid w:val="0"/>
        <w:spacing w:line="276" w:lineRule="auto"/>
        <w:ind w:firstLine="420" w:firstLineChars="200"/>
        <w:rPr>
          <w:rFonts w:ascii="宋体" w:hAnsi="宋体" w:cs="仿宋_GB2312"/>
          <w:bCs/>
          <w:color w:val="000000"/>
          <w:szCs w:val="21"/>
        </w:rPr>
      </w:pPr>
      <w:r>
        <w:rPr>
          <w:rFonts w:hint="eastAsia" w:ascii="宋体" w:hAnsi="宋体" w:cs="仿宋_GB2312"/>
          <w:bCs/>
          <w:color w:val="000000"/>
          <w:szCs w:val="21"/>
        </w:rPr>
        <w:t>4、本表要求提供的证书等证明文件，如有有效期的，须在有效期内，否则不予得分。</w:t>
      </w:r>
    </w:p>
    <w:p>
      <w:pPr>
        <w:pStyle w:val="4"/>
        <w:ind w:firstLine="0"/>
        <w:jc w:val="left"/>
        <w:rPr>
          <w:rFonts w:ascii="宋体" w:hAnsi="宋体" w:cs="仿宋_GB2312"/>
          <w:bCs/>
          <w:color w:val="000000"/>
          <w:szCs w:val="21"/>
        </w:rPr>
      </w:pPr>
      <w:bookmarkStart w:id="5" w:name="_Toc505070922"/>
      <w:bookmarkStart w:id="6" w:name="_Toc505689034"/>
      <w:bookmarkStart w:id="7" w:name="_Toc61511880"/>
      <w:r>
        <w:rPr>
          <w:rFonts w:hint="eastAsia" w:ascii="宋体" w:hAnsi="宋体"/>
          <w:b/>
          <w:color w:val="000000"/>
          <w:sz w:val="28"/>
          <w:szCs w:val="28"/>
          <w:lang w:val="en-GB"/>
        </w:rPr>
        <w:t>附表</w:t>
      </w:r>
      <w:r>
        <w:rPr>
          <w:rFonts w:ascii="宋体" w:hAnsi="宋体"/>
          <w:b/>
          <w:color w:val="000000"/>
          <w:sz w:val="28"/>
          <w:szCs w:val="28"/>
          <w:lang w:val="en-GB"/>
        </w:rPr>
        <w:t>4</w:t>
      </w:r>
      <w:r>
        <w:rPr>
          <w:rFonts w:hint="eastAsia" w:ascii="宋体" w:hAnsi="宋体"/>
          <w:b/>
          <w:color w:val="000000"/>
          <w:sz w:val="28"/>
          <w:szCs w:val="28"/>
          <w:lang w:val="en-GB"/>
        </w:rPr>
        <w:t>：价格评价表</w:t>
      </w:r>
      <w:bookmarkEnd w:id="5"/>
      <w:bookmarkEnd w:id="6"/>
      <w:bookmarkEnd w:id="7"/>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7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11" w:type="pct"/>
            <w:noWrap w:val="0"/>
            <w:vAlign w:val="center"/>
          </w:tcPr>
          <w:p>
            <w:pPr>
              <w:jc w:val="center"/>
              <w:rPr>
                <w:rFonts w:ascii="宋体" w:hAnsi="宋体"/>
                <w:b/>
                <w:color w:val="000000"/>
                <w:szCs w:val="21"/>
              </w:rPr>
            </w:pPr>
            <w:r>
              <w:rPr>
                <w:rFonts w:hint="eastAsia" w:ascii="宋体" w:hAnsi="宋体"/>
                <w:b/>
                <w:color w:val="000000"/>
                <w:szCs w:val="21"/>
              </w:rPr>
              <w:t>得分</w:t>
            </w:r>
          </w:p>
        </w:tc>
        <w:tc>
          <w:tcPr>
            <w:tcW w:w="4589" w:type="pct"/>
            <w:noWrap w:val="0"/>
            <w:vAlign w:val="center"/>
          </w:tcPr>
          <w:p>
            <w:pPr>
              <w:jc w:val="center"/>
              <w:rPr>
                <w:rFonts w:ascii="宋体" w:hAnsi="宋体"/>
                <w:b/>
                <w:color w:val="000000"/>
                <w:szCs w:val="21"/>
              </w:rPr>
            </w:pPr>
            <w:r>
              <w:rPr>
                <w:rFonts w:hint="eastAsia" w:ascii="宋体" w:hAnsi="宋体"/>
                <w:b/>
                <w:color w:val="000000"/>
                <w:szCs w:val="21"/>
              </w:rPr>
              <w:t>价格计算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411" w:type="pct"/>
            <w:noWrap w:val="0"/>
            <w:vAlign w:val="center"/>
          </w:tcPr>
          <w:p>
            <w:pPr>
              <w:jc w:val="center"/>
              <w:rPr>
                <w:rFonts w:ascii="宋体" w:hAnsi="宋体"/>
                <w:color w:val="000000"/>
                <w:szCs w:val="21"/>
              </w:rPr>
            </w:pPr>
            <w:r>
              <w:rPr>
                <w:rFonts w:hint="eastAsia" w:ascii="宋体" w:hAnsi="宋体"/>
                <w:color w:val="000000"/>
                <w:szCs w:val="21"/>
              </w:rPr>
              <w:t>30分</w:t>
            </w:r>
          </w:p>
        </w:tc>
        <w:tc>
          <w:tcPr>
            <w:tcW w:w="4589" w:type="pct"/>
            <w:noWrap w:val="0"/>
            <w:vAlign w:val="center"/>
          </w:tcPr>
          <w:p>
            <w:pPr>
              <w:spacing w:line="360" w:lineRule="auto"/>
              <w:rPr>
                <w:rFonts w:ascii="宋体" w:hAnsi="宋体"/>
                <w:color w:val="000000"/>
                <w:szCs w:val="21"/>
              </w:rPr>
            </w:pPr>
            <w:r>
              <w:rPr>
                <w:rFonts w:hint="eastAsia" w:ascii="宋体" w:hAnsi="宋体"/>
                <w:color w:val="000000"/>
                <w:szCs w:val="21"/>
              </w:rPr>
              <w:t>价格评估得分采用低价优先法计算，即通过初审且评标价最低者的评标价为评标基准价，其价格评估得分为30分；其他投标人的价格评估得分按如下公式计算：</w:t>
            </w:r>
          </w:p>
          <w:p>
            <w:pPr>
              <w:spacing w:line="360" w:lineRule="auto"/>
              <w:rPr>
                <w:rFonts w:ascii="宋体" w:hAnsi="宋体"/>
                <w:color w:val="000000"/>
                <w:szCs w:val="21"/>
              </w:rPr>
            </w:pPr>
            <w:r>
              <w:rPr>
                <w:rFonts w:hint="eastAsia" w:ascii="宋体" w:hAnsi="宋体"/>
                <w:color w:val="000000"/>
                <w:szCs w:val="21"/>
              </w:rPr>
              <w:t>公司价格评估得分=（评标基准价÷A公司评标价）×30</w:t>
            </w:r>
          </w:p>
        </w:tc>
      </w:tr>
    </w:tbl>
    <w:p>
      <w:pPr>
        <w:pStyle w:val="4"/>
        <w:spacing w:line="276" w:lineRule="auto"/>
        <w:ind w:firstLine="0"/>
        <w:rPr>
          <w:rFonts w:hint="eastAsia" w:ascii="宋体" w:hAnsi="宋体" w:cs="仿宋_GB2312"/>
          <w:b/>
          <w:bCs/>
          <w:color w:val="000000"/>
          <w:sz w:val="28"/>
          <w:szCs w:val="28"/>
        </w:rPr>
      </w:pPr>
      <w:r>
        <w:rPr>
          <w:rFonts w:hint="eastAsia" w:ascii="宋体" w:hAnsi="宋体"/>
          <w:color w:val="000000"/>
          <w:szCs w:val="21"/>
          <w:lang w:val="hr-HR"/>
        </w:rPr>
        <w:t>注：采购人根据价格测算情况，设定了本项目的采购预算，评标委员会认为投标人的报价明显低于其他通过符合性审查投标人的报价，有可能影响产品质量或者不能诚信履约的，将要求其在评标现场在评标委员会规定的时间内提供书面说明，必要时提交相关证明材料；投标人不能证明其报价合理性的，评标委员会将其作为无效投标处理。</w:t>
      </w:r>
    </w:p>
    <w:p>
      <w:pPr>
        <w:rPr>
          <w:rFonts w:hint="default"/>
          <w:lang w:val="en-US" w:eastAsia="zh-CN"/>
        </w:rPr>
      </w:pPr>
    </w:p>
    <w:p>
      <w:pPr>
        <w:pStyle w:val="2"/>
        <w:rPr>
          <w:rFonts w:hint="default"/>
          <w:lang w:val="en-US" w:eastAsia="zh-CN"/>
        </w:rPr>
      </w:pPr>
    </w:p>
    <w:p>
      <w:pPr>
        <w:pStyle w:val="2"/>
        <w:rPr>
          <w:rFonts w:hint="eastAsia"/>
          <w:b/>
          <w:bCs/>
          <w:i/>
          <w:iCs/>
          <w:color w:val="C00000"/>
          <w:sz w:val="36"/>
          <w:szCs w:val="44"/>
          <w:u w:val="single"/>
          <w:lang w:val="en-US" w:eastAsia="zh-CN"/>
        </w:rPr>
      </w:pPr>
      <w:r>
        <w:rPr>
          <w:rFonts w:hint="eastAsia"/>
          <w:b/>
          <w:bCs/>
          <w:i/>
          <w:iCs/>
          <w:color w:val="C00000"/>
          <w:sz w:val="36"/>
          <w:szCs w:val="44"/>
          <w:u w:val="single"/>
          <w:lang w:val="en-US" w:eastAsia="zh-CN"/>
        </w:rPr>
        <w:t>更正为：</w:t>
      </w:r>
    </w:p>
    <w:p>
      <w:pPr>
        <w:pStyle w:val="3"/>
        <w:spacing w:line="240" w:lineRule="auto"/>
        <w:rPr>
          <w:rFonts w:hint="eastAsia" w:ascii="宋体" w:hAnsi="宋体" w:cs="仿宋_GB2312"/>
          <w:color w:val="000000"/>
          <w:sz w:val="28"/>
          <w:szCs w:val="28"/>
        </w:rPr>
      </w:pPr>
      <w:r>
        <w:rPr>
          <w:rFonts w:hint="eastAsia" w:ascii="宋体" w:hAnsi="宋体" w:cs="仿宋_GB2312"/>
          <w:color w:val="000000"/>
          <w:sz w:val="28"/>
          <w:szCs w:val="28"/>
        </w:rPr>
        <w:t>附表2：技术评价表</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
      <w:tblGrid>
        <w:gridCol w:w="815"/>
        <w:gridCol w:w="2185"/>
        <w:gridCol w:w="6580"/>
        <w:gridCol w:w="69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644" w:hRule="atLeast"/>
          <w:jc w:val="center"/>
        </w:trPr>
        <w:tc>
          <w:tcPr>
            <w:tcW w:w="815" w:type="dxa"/>
            <w:tcBorders>
              <w:top w:val="single" w:color="auto" w:sz="12" w:space="0"/>
              <w:left w:val="single" w:color="auto" w:sz="12" w:space="0"/>
              <w:bottom w:val="single" w:color="auto" w:sz="8" w:space="0"/>
              <w:right w:val="single" w:color="auto" w:sz="8" w:space="0"/>
            </w:tcBorders>
            <w:noWrap w:val="0"/>
            <w:vAlign w:val="center"/>
          </w:tcPr>
          <w:p>
            <w:pPr>
              <w:spacing w:line="276" w:lineRule="auto"/>
              <w:ind w:left="-78" w:leftChars="-37" w:right="-73" w:rightChars="-35"/>
              <w:jc w:val="center"/>
              <w:rPr>
                <w:rFonts w:ascii="宋体" w:hAnsi="宋体" w:cs="宋体"/>
                <w:b/>
                <w:color w:val="000000"/>
                <w:szCs w:val="21"/>
              </w:rPr>
            </w:pPr>
            <w:r>
              <w:rPr>
                <w:rFonts w:hint="eastAsia" w:ascii="宋体" w:hAnsi="宋体" w:cs="宋体"/>
                <w:b/>
                <w:color w:val="000000"/>
                <w:szCs w:val="21"/>
              </w:rPr>
              <w:t>序号</w:t>
            </w:r>
          </w:p>
        </w:tc>
        <w:tc>
          <w:tcPr>
            <w:tcW w:w="2185" w:type="dxa"/>
            <w:tcBorders>
              <w:top w:val="single" w:color="auto" w:sz="12" w:space="0"/>
              <w:left w:val="single" w:color="auto" w:sz="8" w:space="0"/>
              <w:bottom w:val="single" w:color="auto" w:sz="8" w:space="0"/>
              <w:right w:val="single" w:color="auto" w:sz="8" w:space="0"/>
            </w:tcBorders>
            <w:noWrap w:val="0"/>
            <w:vAlign w:val="center"/>
          </w:tcPr>
          <w:p>
            <w:pPr>
              <w:spacing w:line="276" w:lineRule="auto"/>
              <w:ind w:left="-78" w:leftChars="-37" w:right="-73" w:rightChars="-35"/>
              <w:jc w:val="center"/>
              <w:rPr>
                <w:rFonts w:ascii="宋体" w:hAnsi="宋体" w:cs="宋体"/>
                <w:b/>
                <w:color w:val="000000"/>
                <w:szCs w:val="21"/>
              </w:rPr>
            </w:pPr>
            <w:r>
              <w:rPr>
                <w:rFonts w:hint="eastAsia" w:ascii="宋体" w:hAnsi="宋体" w:cs="宋体"/>
                <w:b/>
                <w:color w:val="000000"/>
                <w:szCs w:val="21"/>
              </w:rPr>
              <w:t>评审因素</w:t>
            </w:r>
          </w:p>
        </w:tc>
        <w:tc>
          <w:tcPr>
            <w:tcW w:w="6580" w:type="dxa"/>
            <w:tcBorders>
              <w:top w:val="single" w:color="auto" w:sz="12" w:space="0"/>
              <w:left w:val="single" w:color="auto" w:sz="8" w:space="0"/>
              <w:bottom w:val="single" w:color="auto" w:sz="8" w:space="0"/>
              <w:right w:val="single" w:color="auto" w:sz="8" w:space="0"/>
            </w:tcBorders>
            <w:noWrap w:val="0"/>
            <w:vAlign w:val="center"/>
          </w:tcPr>
          <w:p>
            <w:pPr>
              <w:spacing w:line="276" w:lineRule="auto"/>
              <w:ind w:left="-78" w:leftChars="-37" w:right="-73" w:rightChars="-35"/>
              <w:jc w:val="center"/>
              <w:rPr>
                <w:rFonts w:ascii="宋体" w:hAnsi="宋体" w:cs="宋体"/>
                <w:b/>
                <w:color w:val="000000"/>
                <w:szCs w:val="21"/>
              </w:rPr>
            </w:pPr>
            <w:r>
              <w:rPr>
                <w:rFonts w:hint="eastAsia" w:ascii="宋体" w:hAnsi="宋体" w:cs="宋体"/>
                <w:b/>
                <w:color w:val="000000"/>
                <w:szCs w:val="21"/>
              </w:rPr>
              <w:t>评分细则</w:t>
            </w:r>
          </w:p>
        </w:tc>
        <w:tc>
          <w:tcPr>
            <w:tcW w:w="699" w:type="dxa"/>
            <w:tcBorders>
              <w:top w:val="single" w:color="auto" w:sz="12" w:space="0"/>
              <w:left w:val="single" w:color="auto" w:sz="4" w:space="0"/>
              <w:bottom w:val="single" w:color="auto" w:sz="8" w:space="0"/>
              <w:right w:val="single" w:color="auto" w:sz="12" w:space="0"/>
            </w:tcBorders>
            <w:noWrap w:val="0"/>
            <w:vAlign w:val="center"/>
          </w:tcPr>
          <w:p>
            <w:pPr>
              <w:spacing w:line="276" w:lineRule="auto"/>
              <w:ind w:left="-78" w:leftChars="-37" w:right="-73" w:rightChars="-35"/>
              <w:jc w:val="center"/>
              <w:rPr>
                <w:rFonts w:ascii="宋体" w:hAnsi="宋体" w:cs="宋体"/>
                <w:b/>
                <w:color w:val="000000"/>
                <w:szCs w:val="21"/>
              </w:rPr>
            </w:pPr>
            <w:r>
              <w:rPr>
                <w:rFonts w:hint="eastAsia" w:ascii="宋体" w:hAnsi="宋体" w:cs="宋体"/>
                <w:b/>
                <w:color w:val="000000"/>
                <w:szCs w:val="21"/>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861" w:hRule="atLeast"/>
          <w:jc w:val="center"/>
        </w:trPr>
        <w:tc>
          <w:tcPr>
            <w:tcW w:w="815" w:type="dxa"/>
            <w:tcBorders>
              <w:top w:val="single" w:color="auto" w:sz="8" w:space="0"/>
              <w:left w:val="single" w:color="auto" w:sz="12" w:space="0"/>
              <w:bottom w:val="single" w:color="auto" w:sz="8" w:space="0"/>
              <w:right w:val="single" w:color="auto" w:sz="8" w:space="0"/>
            </w:tcBorders>
            <w:noWrap w:val="0"/>
            <w:vAlign w:val="center"/>
          </w:tcPr>
          <w:p>
            <w:pPr>
              <w:spacing w:line="276" w:lineRule="auto"/>
              <w:jc w:val="center"/>
              <w:rPr>
                <w:rFonts w:ascii="宋体" w:hAnsi="宋体"/>
                <w:color w:val="000000"/>
                <w:szCs w:val="21"/>
              </w:rPr>
            </w:pPr>
            <w:r>
              <w:rPr>
                <w:rFonts w:hint="eastAsia" w:ascii="宋体" w:hAnsi="宋体"/>
                <w:color w:val="000000"/>
                <w:szCs w:val="21"/>
              </w:rPr>
              <w:t>1</w:t>
            </w:r>
          </w:p>
        </w:tc>
        <w:tc>
          <w:tcPr>
            <w:tcW w:w="2185"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spacing w:line="276" w:lineRule="auto"/>
              <w:jc w:val="center"/>
              <w:rPr>
                <w:rFonts w:ascii="宋体" w:hAnsi="宋体"/>
                <w:color w:val="000000"/>
                <w:szCs w:val="21"/>
              </w:rPr>
            </w:pPr>
            <w:r>
              <w:rPr>
                <w:rFonts w:hint="eastAsia" w:ascii="宋体" w:hAnsi="宋体"/>
                <w:color w:val="000000"/>
                <w:szCs w:val="21"/>
              </w:rPr>
              <w:t>所投服务方案对用户需求书中带“▲”号的重要参数的符合性</w:t>
            </w:r>
          </w:p>
        </w:tc>
        <w:tc>
          <w:tcPr>
            <w:tcW w:w="658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spacing w:line="276" w:lineRule="auto"/>
              <w:rPr>
                <w:rFonts w:ascii="宋体" w:hAnsi="宋体"/>
                <w:color w:val="000000"/>
                <w:szCs w:val="21"/>
              </w:rPr>
            </w:pPr>
            <w:r>
              <w:rPr>
                <w:rFonts w:hint="eastAsia" w:ascii="宋体" w:hAnsi="宋体"/>
                <w:color w:val="000000"/>
                <w:szCs w:val="21"/>
              </w:rPr>
              <w:t>所投产品的带“▲”号的重要参数完全满足或优于用户需求的，得40分；</w:t>
            </w:r>
          </w:p>
          <w:p>
            <w:pPr>
              <w:autoSpaceDE w:val="0"/>
              <w:autoSpaceDN w:val="0"/>
              <w:spacing w:line="276" w:lineRule="auto"/>
              <w:rPr>
                <w:rFonts w:ascii="宋体" w:hAnsi="宋体"/>
                <w:color w:val="000000"/>
                <w:szCs w:val="21"/>
              </w:rPr>
            </w:pPr>
            <w:r>
              <w:rPr>
                <w:rFonts w:hint="eastAsia" w:ascii="宋体" w:hAnsi="宋体"/>
                <w:color w:val="000000"/>
                <w:szCs w:val="21"/>
              </w:rPr>
              <w:t>有1项带“▲”号的重要技术参数负偏离或不响应的，得30分；</w:t>
            </w:r>
          </w:p>
          <w:p>
            <w:pPr>
              <w:autoSpaceDE w:val="0"/>
              <w:autoSpaceDN w:val="0"/>
              <w:spacing w:line="276" w:lineRule="auto"/>
              <w:rPr>
                <w:rFonts w:ascii="宋体" w:hAnsi="宋体"/>
                <w:color w:val="000000"/>
                <w:szCs w:val="21"/>
              </w:rPr>
            </w:pPr>
            <w:r>
              <w:rPr>
                <w:rFonts w:hint="eastAsia" w:ascii="宋体" w:hAnsi="宋体"/>
                <w:color w:val="000000"/>
                <w:szCs w:val="21"/>
              </w:rPr>
              <w:t>有2项带“▲”号的重要技术参数负偏离或不响应的，得20分；</w:t>
            </w:r>
          </w:p>
          <w:p>
            <w:pPr>
              <w:autoSpaceDE w:val="0"/>
              <w:autoSpaceDN w:val="0"/>
              <w:spacing w:line="276" w:lineRule="auto"/>
              <w:rPr>
                <w:rFonts w:ascii="宋体" w:hAnsi="宋体"/>
                <w:color w:val="000000"/>
                <w:szCs w:val="21"/>
              </w:rPr>
            </w:pPr>
            <w:r>
              <w:rPr>
                <w:rFonts w:hint="eastAsia" w:ascii="宋体" w:hAnsi="宋体"/>
                <w:color w:val="000000"/>
                <w:szCs w:val="21"/>
              </w:rPr>
              <w:t>有3项带“▲”号的重要技术参数负偏离或不响应的，得10分；</w:t>
            </w:r>
          </w:p>
          <w:p>
            <w:pPr>
              <w:autoSpaceDE w:val="0"/>
              <w:autoSpaceDN w:val="0"/>
              <w:spacing w:line="276" w:lineRule="auto"/>
              <w:rPr>
                <w:rFonts w:ascii="宋体" w:hAnsi="宋体"/>
                <w:color w:val="000000"/>
                <w:szCs w:val="21"/>
              </w:rPr>
            </w:pPr>
            <w:r>
              <w:rPr>
                <w:rFonts w:hint="eastAsia" w:ascii="宋体" w:hAnsi="宋体"/>
                <w:color w:val="000000"/>
                <w:szCs w:val="21"/>
              </w:rPr>
              <w:t>有4项或以上带“▲”号的重要技术参数负偏离或不响应的，得0分。</w:t>
            </w:r>
          </w:p>
          <w:p>
            <w:pPr>
              <w:autoSpaceDE w:val="0"/>
              <w:autoSpaceDN w:val="0"/>
              <w:spacing w:line="276" w:lineRule="auto"/>
              <w:rPr>
                <w:rFonts w:ascii="宋体" w:hAnsi="宋体"/>
                <w:color w:val="000000"/>
                <w:szCs w:val="21"/>
              </w:rPr>
            </w:pPr>
            <w:r>
              <w:rPr>
                <w:rFonts w:hint="eastAsia" w:ascii="宋体" w:hAnsi="宋体"/>
                <w:color w:val="000000"/>
                <w:szCs w:val="21"/>
              </w:rPr>
              <w:t>备注：如用户需求书中有明确提供的证明资料，则以用户需求书中要求的为准，无或未按要求提供证明材料的不得分；如用户需求书中无明确证明材料的，以投标人投标文件中的《技术参数响应一览表》中的技术规格响应/偏离表响应填写内容为准，未填写视为负偏离。</w:t>
            </w:r>
          </w:p>
        </w:tc>
        <w:tc>
          <w:tcPr>
            <w:tcW w:w="699" w:type="dxa"/>
            <w:tcBorders>
              <w:top w:val="single" w:color="auto" w:sz="8" w:space="0"/>
              <w:left w:val="single" w:color="auto" w:sz="4" w:space="0"/>
              <w:bottom w:val="single" w:color="auto" w:sz="8" w:space="0"/>
              <w:right w:val="single" w:color="auto" w:sz="12" w:space="0"/>
            </w:tcBorders>
            <w:noWrap w:val="0"/>
            <w:vAlign w:val="center"/>
          </w:tcPr>
          <w:p>
            <w:pPr>
              <w:spacing w:line="276" w:lineRule="auto"/>
              <w:ind w:left="-78" w:leftChars="-37" w:right="-73" w:rightChars="-35"/>
              <w:jc w:val="center"/>
              <w:rPr>
                <w:rFonts w:ascii="宋体" w:hAnsi="宋体" w:cs="宋体"/>
                <w:color w:val="000000"/>
                <w:szCs w:val="21"/>
              </w:rPr>
            </w:pPr>
            <w:r>
              <w:rPr>
                <w:rFonts w:hint="eastAsia" w:ascii="宋体" w:hAnsi="宋体" w:cs="宋体"/>
                <w:color w:val="000000"/>
                <w:szCs w:val="21"/>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861" w:hRule="atLeast"/>
          <w:jc w:val="center"/>
        </w:trPr>
        <w:tc>
          <w:tcPr>
            <w:tcW w:w="815" w:type="dxa"/>
            <w:tcBorders>
              <w:top w:val="single" w:color="auto" w:sz="8" w:space="0"/>
              <w:left w:val="single" w:color="auto" w:sz="12" w:space="0"/>
              <w:bottom w:val="single" w:color="auto" w:sz="8" w:space="0"/>
              <w:right w:val="single" w:color="auto" w:sz="8" w:space="0"/>
            </w:tcBorders>
            <w:noWrap w:val="0"/>
            <w:vAlign w:val="center"/>
          </w:tcPr>
          <w:p>
            <w:pPr>
              <w:spacing w:line="276" w:lineRule="auto"/>
              <w:jc w:val="center"/>
              <w:rPr>
                <w:rFonts w:ascii="宋体" w:hAnsi="宋体"/>
                <w:color w:val="000000"/>
                <w:szCs w:val="21"/>
              </w:rPr>
            </w:pPr>
            <w:r>
              <w:rPr>
                <w:rFonts w:hint="eastAsia" w:ascii="宋体" w:hAnsi="宋体"/>
                <w:color w:val="000000"/>
                <w:szCs w:val="21"/>
              </w:rPr>
              <w:t>2</w:t>
            </w:r>
          </w:p>
        </w:tc>
        <w:tc>
          <w:tcPr>
            <w:tcW w:w="2185"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spacing w:line="276" w:lineRule="auto"/>
              <w:jc w:val="center"/>
              <w:rPr>
                <w:rFonts w:ascii="宋体" w:hAnsi="宋体"/>
                <w:color w:val="000000"/>
                <w:szCs w:val="21"/>
              </w:rPr>
            </w:pPr>
            <w:r>
              <w:rPr>
                <w:rFonts w:hint="eastAsia" w:ascii="宋体" w:hAnsi="宋体"/>
                <w:color w:val="000000"/>
                <w:szCs w:val="21"/>
              </w:rPr>
              <w:t>用户需求书中不带“▲”或不带“★”的一般参数的符合性</w:t>
            </w:r>
          </w:p>
        </w:tc>
        <w:tc>
          <w:tcPr>
            <w:tcW w:w="658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spacing w:line="276" w:lineRule="auto"/>
              <w:rPr>
                <w:rFonts w:ascii="宋体" w:hAnsi="宋体"/>
                <w:color w:val="000000"/>
                <w:szCs w:val="21"/>
              </w:rPr>
            </w:pPr>
            <w:r>
              <w:rPr>
                <w:rFonts w:hint="eastAsia" w:ascii="宋体" w:hAnsi="宋体"/>
                <w:color w:val="000000"/>
                <w:szCs w:val="21"/>
              </w:rPr>
              <w:t>对用户需求书中不带“▲”或不带“★”参数完全满足或优于用户需求的，得20分；</w:t>
            </w:r>
          </w:p>
          <w:p>
            <w:pPr>
              <w:autoSpaceDE w:val="0"/>
              <w:autoSpaceDN w:val="0"/>
              <w:spacing w:line="276" w:lineRule="auto"/>
              <w:rPr>
                <w:rFonts w:ascii="宋体" w:hAnsi="宋体"/>
                <w:color w:val="000000"/>
                <w:szCs w:val="21"/>
              </w:rPr>
            </w:pPr>
            <w:r>
              <w:rPr>
                <w:rFonts w:hint="eastAsia" w:ascii="宋体" w:hAnsi="宋体"/>
                <w:color w:val="000000"/>
                <w:szCs w:val="21"/>
              </w:rPr>
              <w:t>有1项不带“▲”或不带“★”的一般技术参数负偏离或不响应的，得18分；</w:t>
            </w:r>
          </w:p>
          <w:p>
            <w:pPr>
              <w:autoSpaceDE w:val="0"/>
              <w:autoSpaceDN w:val="0"/>
              <w:spacing w:line="276" w:lineRule="auto"/>
              <w:rPr>
                <w:rFonts w:ascii="宋体" w:hAnsi="宋体"/>
                <w:color w:val="000000"/>
                <w:szCs w:val="21"/>
              </w:rPr>
            </w:pPr>
            <w:r>
              <w:rPr>
                <w:rFonts w:hint="eastAsia" w:ascii="宋体" w:hAnsi="宋体"/>
                <w:color w:val="000000"/>
                <w:szCs w:val="21"/>
              </w:rPr>
              <w:t>有2项不带“▲”或不带“★”的一般技术参数负偏离或不响应的，得16分；</w:t>
            </w:r>
          </w:p>
          <w:p>
            <w:pPr>
              <w:autoSpaceDE w:val="0"/>
              <w:autoSpaceDN w:val="0"/>
              <w:spacing w:line="276" w:lineRule="auto"/>
              <w:rPr>
                <w:rFonts w:ascii="宋体" w:hAnsi="宋体"/>
                <w:color w:val="000000"/>
                <w:szCs w:val="21"/>
              </w:rPr>
            </w:pPr>
            <w:r>
              <w:rPr>
                <w:rFonts w:hint="eastAsia" w:ascii="宋体" w:hAnsi="宋体"/>
                <w:color w:val="000000"/>
                <w:szCs w:val="21"/>
              </w:rPr>
              <w:t>有3项不带“▲”或不带“★”的一般技术参数负偏离或不响应的，得14分；</w:t>
            </w:r>
          </w:p>
          <w:p>
            <w:pPr>
              <w:autoSpaceDE w:val="0"/>
              <w:autoSpaceDN w:val="0"/>
              <w:spacing w:line="276" w:lineRule="auto"/>
              <w:rPr>
                <w:rFonts w:ascii="宋体" w:hAnsi="宋体"/>
                <w:color w:val="000000"/>
                <w:szCs w:val="21"/>
              </w:rPr>
            </w:pPr>
            <w:r>
              <w:rPr>
                <w:rFonts w:hint="eastAsia" w:ascii="宋体" w:hAnsi="宋体"/>
                <w:color w:val="000000"/>
                <w:szCs w:val="21"/>
              </w:rPr>
              <w:t>有4项不带“▲”或不带“★”的一般技术参数负偏离或不响应的，得12分；</w:t>
            </w:r>
          </w:p>
          <w:p>
            <w:pPr>
              <w:autoSpaceDE w:val="0"/>
              <w:autoSpaceDN w:val="0"/>
              <w:spacing w:line="276" w:lineRule="auto"/>
              <w:rPr>
                <w:rFonts w:hint="eastAsia" w:ascii="宋体" w:hAnsi="宋体"/>
                <w:color w:val="000000"/>
                <w:szCs w:val="21"/>
              </w:rPr>
            </w:pPr>
            <w:r>
              <w:rPr>
                <w:rFonts w:hint="eastAsia" w:ascii="宋体" w:hAnsi="宋体"/>
                <w:color w:val="000000"/>
                <w:szCs w:val="21"/>
              </w:rPr>
              <w:t>有5项或以上不带“▲”或不带“★”的一般技术参数负偏离或不响应的，得0分。</w:t>
            </w:r>
          </w:p>
          <w:p>
            <w:pPr>
              <w:autoSpaceDE w:val="0"/>
              <w:autoSpaceDN w:val="0"/>
              <w:spacing w:line="276" w:lineRule="auto"/>
              <w:rPr>
                <w:rFonts w:ascii="宋体" w:hAnsi="宋体"/>
                <w:color w:val="000000"/>
                <w:szCs w:val="21"/>
              </w:rPr>
            </w:pPr>
            <w:r>
              <w:rPr>
                <w:rFonts w:hint="eastAsia" w:ascii="宋体" w:hAnsi="宋体"/>
                <w:color w:val="000000"/>
                <w:szCs w:val="21"/>
              </w:rPr>
              <w:t>备注内容同第1点</w:t>
            </w:r>
          </w:p>
        </w:tc>
        <w:tc>
          <w:tcPr>
            <w:tcW w:w="699" w:type="dxa"/>
            <w:tcBorders>
              <w:top w:val="single" w:color="auto" w:sz="8" w:space="0"/>
              <w:left w:val="single" w:color="auto" w:sz="4" w:space="0"/>
              <w:bottom w:val="single" w:color="auto" w:sz="8" w:space="0"/>
              <w:right w:val="single" w:color="auto" w:sz="12" w:space="0"/>
            </w:tcBorders>
            <w:noWrap w:val="0"/>
            <w:vAlign w:val="center"/>
          </w:tcPr>
          <w:p>
            <w:pPr>
              <w:spacing w:line="276" w:lineRule="auto"/>
              <w:ind w:left="-78" w:leftChars="-37" w:right="-73" w:rightChars="-35"/>
              <w:jc w:val="center"/>
              <w:rPr>
                <w:rFonts w:ascii="宋体" w:hAnsi="宋体" w:cs="宋体"/>
                <w:color w:val="000000"/>
                <w:szCs w:val="21"/>
              </w:rPr>
            </w:pPr>
            <w:r>
              <w:rPr>
                <w:rFonts w:hint="eastAsia" w:ascii="宋体" w:hAnsi="宋体" w:cs="宋体"/>
                <w:color w:val="000000"/>
                <w:szCs w:val="21"/>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509" w:hRule="atLeast"/>
          <w:jc w:val="center"/>
        </w:trPr>
        <w:tc>
          <w:tcPr>
            <w:tcW w:w="9580" w:type="dxa"/>
            <w:gridSpan w:val="3"/>
            <w:tcBorders>
              <w:top w:val="single" w:color="auto" w:sz="8" w:space="0"/>
              <w:left w:val="single" w:color="auto" w:sz="12" w:space="0"/>
              <w:bottom w:val="single" w:color="auto" w:sz="12" w:space="0"/>
              <w:right w:val="single" w:color="auto" w:sz="8" w:space="0"/>
            </w:tcBorders>
            <w:noWrap w:val="0"/>
            <w:vAlign w:val="center"/>
          </w:tcPr>
          <w:p>
            <w:pPr>
              <w:spacing w:line="276" w:lineRule="auto"/>
              <w:ind w:left="-63" w:leftChars="-30" w:right="-88" w:rightChars="-42"/>
              <w:jc w:val="center"/>
              <w:rPr>
                <w:rFonts w:ascii="宋体" w:hAnsi="宋体" w:cs="宋体"/>
                <w:color w:val="000000"/>
                <w:szCs w:val="21"/>
              </w:rPr>
            </w:pPr>
            <w:r>
              <w:rPr>
                <w:rFonts w:hint="eastAsia" w:ascii="宋体" w:hAnsi="宋体" w:cs="宋体"/>
                <w:color w:val="000000"/>
                <w:szCs w:val="21"/>
              </w:rPr>
              <w:t>合计</w:t>
            </w:r>
          </w:p>
        </w:tc>
        <w:tc>
          <w:tcPr>
            <w:tcW w:w="699" w:type="dxa"/>
            <w:tcBorders>
              <w:top w:val="single" w:color="auto" w:sz="8" w:space="0"/>
              <w:left w:val="single" w:color="auto" w:sz="4" w:space="0"/>
              <w:bottom w:val="single" w:color="auto" w:sz="12" w:space="0"/>
              <w:right w:val="single" w:color="auto" w:sz="12" w:space="0"/>
            </w:tcBorders>
            <w:noWrap w:val="0"/>
            <w:vAlign w:val="center"/>
          </w:tcPr>
          <w:p>
            <w:pPr>
              <w:spacing w:line="276" w:lineRule="auto"/>
              <w:ind w:left="-78" w:leftChars="-37" w:right="-73" w:rightChars="-35"/>
              <w:jc w:val="center"/>
              <w:rPr>
                <w:rFonts w:ascii="宋体" w:hAnsi="宋体" w:cs="宋体"/>
                <w:color w:val="000000"/>
                <w:szCs w:val="21"/>
              </w:rPr>
            </w:pPr>
            <w:r>
              <w:rPr>
                <w:rFonts w:hint="eastAsia" w:ascii="宋体" w:hAnsi="宋体" w:cs="宋体"/>
                <w:color w:val="000000"/>
                <w:szCs w:val="21"/>
              </w:rPr>
              <w:t>60</w:t>
            </w:r>
          </w:p>
        </w:tc>
      </w:tr>
    </w:tbl>
    <w:p>
      <w:pPr>
        <w:adjustRightInd w:val="0"/>
        <w:snapToGrid w:val="0"/>
        <w:spacing w:line="360" w:lineRule="auto"/>
        <w:rPr>
          <w:rFonts w:hint="eastAsia" w:ascii="宋体" w:hAnsi="宋体" w:cs="仿宋_GB2312"/>
          <w:bCs/>
          <w:snapToGrid w:val="0"/>
          <w:color w:val="000000"/>
          <w:kern w:val="0"/>
          <w:szCs w:val="21"/>
        </w:rPr>
      </w:pPr>
    </w:p>
    <w:p>
      <w:pPr>
        <w:adjustRightInd w:val="0"/>
        <w:snapToGrid w:val="0"/>
        <w:spacing w:line="360" w:lineRule="auto"/>
        <w:rPr>
          <w:rFonts w:ascii="宋体" w:hAnsi="宋体" w:cs="仿宋_GB2312"/>
          <w:bCs/>
          <w:color w:val="000000"/>
          <w:szCs w:val="21"/>
        </w:rPr>
      </w:pPr>
      <w:r>
        <w:rPr>
          <w:rFonts w:hint="eastAsia" w:ascii="宋体" w:hAnsi="宋体" w:cs="仿宋_GB2312"/>
          <w:bCs/>
          <w:snapToGrid w:val="0"/>
          <w:color w:val="000000"/>
          <w:kern w:val="0"/>
          <w:szCs w:val="21"/>
        </w:rPr>
        <w:t>注：</w:t>
      </w:r>
      <w:r>
        <w:rPr>
          <w:rFonts w:hint="eastAsia" w:ascii="宋体" w:hAnsi="宋体" w:cs="仿宋_GB2312"/>
          <w:bCs/>
          <w:color w:val="000000"/>
          <w:szCs w:val="21"/>
        </w:rPr>
        <w:t>1、各评委按规定的范围内进行量化打分，并统计总分。</w:t>
      </w:r>
    </w:p>
    <w:p>
      <w:pPr>
        <w:adjustRightInd w:val="0"/>
        <w:snapToGrid w:val="0"/>
        <w:spacing w:line="360" w:lineRule="auto"/>
        <w:ind w:left="840" w:leftChars="200" w:hanging="420" w:hangingChars="200"/>
        <w:rPr>
          <w:rFonts w:ascii="宋体" w:hAnsi="宋体" w:cs="仿宋_GB2312"/>
          <w:bCs/>
          <w:color w:val="000000"/>
          <w:szCs w:val="21"/>
        </w:rPr>
      </w:pPr>
      <w:r>
        <w:rPr>
          <w:rFonts w:hint="eastAsia" w:ascii="宋体" w:hAnsi="宋体" w:cs="仿宋_GB2312"/>
          <w:bCs/>
          <w:color w:val="000000"/>
          <w:szCs w:val="21"/>
        </w:rPr>
        <w:t xml:space="preserve">2、如要求提交的与评分项目相关的各类证明文件或资料，投标人未按要求提交的，该项评分为零分。                    </w:t>
      </w:r>
    </w:p>
    <w:p>
      <w:pPr>
        <w:adjustRightInd w:val="0"/>
        <w:snapToGrid w:val="0"/>
        <w:spacing w:line="360" w:lineRule="auto"/>
        <w:ind w:left="735" w:leftChars="200" w:hanging="315" w:hangingChars="150"/>
        <w:rPr>
          <w:rFonts w:ascii="宋体" w:hAnsi="宋体" w:cs="仿宋_GB2312"/>
          <w:bCs/>
          <w:color w:val="000000"/>
          <w:szCs w:val="21"/>
        </w:rPr>
      </w:pPr>
      <w:r>
        <w:rPr>
          <w:rFonts w:hint="eastAsia" w:ascii="宋体" w:hAnsi="宋体" w:cs="仿宋_GB2312"/>
          <w:bCs/>
          <w:color w:val="000000"/>
          <w:szCs w:val="21"/>
        </w:rPr>
        <w:t>3、本表中如有要求提交的与评分项目相关的各类证明文件或资料，需清晰反映相关的数据及印章等，如模糊不清无法辨别的，视为未按要求提交，该项评分为零分。</w:t>
      </w:r>
    </w:p>
    <w:p>
      <w:pPr>
        <w:adjustRightInd w:val="0"/>
        <w:snapToGrid w:val="0"/>
        <w:spacing w:line="360" w:lineRule="auto"/>
        <w:ind w:firstLine="420" w:firstLineChars="200"/>
        <w:rPr>
          <w:rFonts w:ascii="宋体" w:hAnsi="宋体" w:cs="仿宋_GB2312"/>
          <w:bCs/>
          <w:color w:val="000000"/>
          <w:szCs w:val="21"/>
        </w:rPr>
      </w:pPr>
      <w:r>
        <w:rPr>
          <w:rFonts w:hint="eastAsia" w:ascii="宋体" w:hAnsi="宋体" w:cs="仿宋_GB2312"/>
          <w:bCs/>
          <w:color w:val="000000"/>
          <w:szCs w:val="21"/>
        </w:rPr>
        <w:t>4、本表要求提供的证书等证明文件，如有有效期的，须在有效期内，否则不予得分。</w:t>
      </w:r>
    </w:p>
    <w:p>
      <w:pPr>
        <w:pStyle w:val="3"/>
        <w:rPr>
          <w:rFonts w:ascii="宋体" w:hAnsi="宋体" w:cs="仿宋_GB2312"/>
          <w:b w:val="0"/>
          <w:bCs w:val="0"/>
          <w:color w:val="000000"/>
          <w:sz w:val="28"/>
          <w:szCs w:val="28"/>
        </w:rPr>
      </w:pPr>
      <w:r>
        <w:rPr>
          <w:rFonts w:hint="eastAsia" w:ascii="宋体" w:hAnsi="宋体" w:cs="仿宋_GB2312"/>
          <w:color w:val="000000"/>
          <w:sz w:val="28"/>
          <w:szCs w:val="28"/>
        </w:rPr>
        <w:t>附表3：商务评价表</w:t>
      </w:r>
    </w:p>
    <w:tbl>
      <w:tblPr>
        <w:tblStyle w:val="5"/>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57" w:type="dxa"/>
          <w:left w:w="108" w:type="dxa"/>
          <w:bottom w:w="57" w:type="dxa"/>
          <w:right w:w="108" w:type="dxa"/>
        </w:tblCellMar>
      </w:tblPr>
      <w:tblGrid>
        <w:gridCol w:w="456"/>
        <w:gridCol w:w="851"/>
        <w:gridCol w:w="6446"/>
        <w:gridCol w:w="7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326" w:hRule="atLeast"/>
        </w:trPr>
        <w:tc>
          <w:tcPr>
            <w:tcW w:w="268" w:type="pct"/>
            <w:tcBorders>
              <w:top w:val="single" w:color="auto" w:sz="12" w:space="0"/>
              <w:left w:val="single" w:color="auto" w:sz="12" w:space="0"/>
              <w:bottom w:val="single" w:color="auto" w:sz="8" w:space="0"/>
              <w:right w:val="single" w:color="auto" w:sz="8" w:space="0"/>
            </w:tcBorders>
            <w:noWrap w:val="0"/>
            <w:vAlign w:val="center"/>
          </w:tcPr>
          <w:p>
            <w:pPr>
              <w:spacing w:line="360" w:lineRule="exact"/>
              <w:ind w:left="-78" w:leftChars="-37" w:right="-73" w:rightChars="-35"/>
              <w:jc w:val="center"/>
              <w:rPr>
                <w:rFonts w:ascii="宋体" w:hAnsi="宋体" w:cs="宋体"/>
                <w:b/>
                <w:color w:val="000000"/>
                <w:szCs w:val="21"/>
              </w:rPr>
            </w:pPr>
            <w:r>
              <w:rPr>
                <w:rFonts w:hint="eastAsia" w:ascii="宋体" w:hAnsi="宋体" w:cs="宋体"/>
                <w:b/>
                <w:color w:val="000000"/>
                <w:szCs w:val="21"/>
              </w:rPr>
              <w:t>序号</w:t>
            </w:r>
          </w:p>
        </w:tc>
        <w:tc>
          <w:tcPr>
            <w:tcW w:w="499" w:type="pct"/>
            <w:tcBorders>
              <w:top w:val="single" w:color="auto" w:sz="12" w:space="0"/>
              <w:left w:val="single" w:color="auto" w:sz="8" w:space="0"/>
              <w:bottom w:val="single" w:color="auto" w:sz="8" w:space="0"/>
              <w:right w:val="single" w:color="auto" w:sz="8" w:space="0"/>
            </w:tcBorders>
            <w:noWrap w:val="0"/>
            <w:vAlign w:val="center"/>
          </w:tcPr>
          <w:p>
            <w:pPr>
              <w:spacing w:line="360" w:lineRule="exact"/>
              <w:ind w:left="-78" w:leftChars="-37" w:right="-73" w:rightChars="-35"/>
              <w:jc w:val="center"/>
              <w:rPr>
                <w:rFonts w:ascii="宋体" w:hAnsi="宋体" w:cs="宋体"/>
                <w:b/>
                <w:color w:val="000000"/>
                <w:szCs w:val="21"/>
              </w:rPr>
            </w:pPr>
            <w:r>
              <w:rPr>
                <w:rFonts w:hint="eastAsia" w:ascii="宋体" w:hAnsi="宋体" w:cs="宋体"/>
                <w:b/>
                <w:color w:val="000000"/>
                <w:szCs w:val="21"/>
              </w:rPr>
              <w:t>评审因素</w:t>
            </w:r>
          </w:p>
        </w:tc>
        <w:tc>
          <w:tcPr>
            <w:tcW w:w="3781" w:type="pct"/>
            <w:tcBorders>
              <w:top w:val="single" w:color="auto" w:sz="12" w:space="0"/>
              <w:left w:val="single" w:color="auto" w:sz="8" w:space="0"/>
              <w:bottom w:val="single" w:color="auto" w:sz="8" w:space="0"/>
              <w:right w:val="single" w:color="auto" w:sz="8" w:space="0"/>
            </w:tcBorders>
            <w:noWrap w:val="0"/>
            <w:vAlign w:val="center"/>
          </w:tcPr>
          <w:p>
            <w:pPr>
              <w:spacing w:line="360" w:lineRule="exact"/>
              <w:ind w:left="-78" w:leftChars="-37" w:right="-73" w:rightChars="-35"/>
              <w:jc w:val="center"/>
              <w:rPr>
                <w:rFonts w:ascii="宋体" w:hAnsi="宋体" w:cs="宋体"/>
                <w:b/>
                <w:color w:val="000000"/>
                <w:szCs w:val="21"/>
              </w:rPr>
            </w:pPr>
            <w:r>
              <w:rPr>
                <w:rFonts w:hint="eastAsia" w:ascii="宋体" w:hAnsi="宋体" w:cs="宋体"/>
                <w:b/>
                <w:color w:val="000000"/>
                <w:szCs w:val="21"/>
              </w:rPr>
              <w:t>评分细则</w:t>
            </w:r>
          </w:p>
        </w:tc>
        <w:tc>
          <w:tcPr>
            <w:tcW w:w="451" w:type="pct"/>
            <w:tcBorders>
              <w:top w:val="single" w:color="auto" w:sz="12" w:space="0"/>
              <w:left w:val="single" w:color="auto" w:sz="4" w:space="0"/>
              <w:bottom w:val="single" w:color="auto" w:sz="8" w:space="0"/>
              <w:right w:val="single" w:color="auto" w:sz="12" w:space="0"/>
            </w:tcBorders>
            <w:noWrap w:val="0"/>
            <w:vAlign w:val="center"/>
          </w:tcPr>
          <w:p>
            <w:pPr>
              <w:spacing w:line="360" w:lineRule="exact"/>
              <w:ind w:left="-78" w:leftChars="-37" w:right="-73" w:rightChars="-35"/>
              <w:jc w:val="center"/>
              <w:rPr>
                <w:rFonts w:ascii="宋体" w:hAnsi="宋体" w:cs="宋体"/>
                <w:b/>
                <w:color w:val="000000"/>
                <w:szCs w:val="21"/>
              </w:rPr>
            </w:pPr>
            <w:r>
              <w:rPr>
                <w:rFonts w:hint="eastAsia" w:ascii="宋体" w:hAnsi="宋体" w:cs="宋体"/>
                <w:b/>
                <w:color w:val="000000"/>
                <w:szCs w:val="21"/>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406" w:hRule="atLeast"/>
        </w:trPr>
        <w:tc>
          <w:tcPr>
            <w:tcW w:w="268" w:type="pct"/>
            <w:tcBorders>
              <w:top w:val="single" w:color="auto" w:sz="8" w:space="0"/>
              <w:left w:val="single" w:color="auto" w:sz="12" w:space="0"/>
              <w:bottom w:val="single" w:color="auto" w:sz="4" w:space="0"/>
              <w:right w:val="single" w:color="auto" w:sz="8" w:space="0"/>
            </w:tcBorders>
            <w:noWrap w:val="0"/>
            <w:vAlign w:val="center"/>
          </w:tcPr>
          <w:p>
            <w:pPr>
              <w:numPr>
                <w:ilvl w:val="0"/>
                <w:numId w:val="2"/>
              </w:numPr>
              <w:spacing w:line="360" w:lineRule="exact"/>
              <w:jc w:val="center"/>
              <w:rPr>
                <w:rFonts w:ascii="宋体" w:hAnsi="宋体"/>
                <w:color w:val="000000"/>
                <w:szCs w:val="21"/>
              </w:rPr>
            </w:pPr>
          </w:p>
        </w:tc>
        <w:tc>
          <w:tcPr>
            <w:tcW w:w="499" w:type="pct"/>
            <w:tcBorders>
              <w:top w:val="single" w:color="auto" w:sz="8" w:space="0"/>
              <w:left w:val="single" w:color="auto" w:sz="8" w:space="0"/>
              <w:bottom w:val="single" w:color="auto" w:sz="8" w:space="0"/>
              <w:right w:val="single" w:color="auto" w:sz="8" w:space="0"/>
            </w:tcBorders>
            <w:noWrap w:val="0"/>
            <w:vAlign w:val="center"/>
          </w:tcPr>
          <w:p>
            <w:pPr>
              <w:spacing w:line="360" w:lineRule="exact"/>
              <w:ind w:left="-63" w:leftChars="-30" w:right="-88" w:rightChars="-42"/>
              <w:jc w:val="center"/>
              <w:rPr>
                <w:rFonts w:ascii="宋体" w:hAnsi="宋体" w:cs="宋体"/>
                <w:bCs/>
                <w:color w:val="000000"/>
                <w:szCs w:val="21"/>
              </w:rPr>
            </w:pPr>
            <w:r>
              <w:rPr>
                <w:rFonts w:hint="eastAsia" w:ascii="宋体" w:hAnsi="宋体" w:cs="宋体"/>
                <w:bCs/>
                <w:color w:val="000000"/>
                <w:szCs w:val="21"/>
              </w:rPr>
              <w:t>公司同类项目业绩经验</w:t>
            </w:r>
          </w:p>
        </w:tc>
        <w:tc>
          <w:tcPr>
            <w:tcW w:w="3781" w:type="pct"/>
            <w:tcBorders>
              <w:top w:val="single" w:color="auto" w:sz="8" w:space="0"/>
              <w:left w:val="single" w:color="auto" w:sz="8" w:space="0"/>
              <w:bottom w:val="single" w:color="auto" w:sz="8" w:space="0"/>
              <w:right w:val="single" w:color="auto" w:sz="8" w:space="0"/>
            </w:tcBorders>
            <w:noWrap w:val="0"/>
            <w:vAlign w:val="center"/>
          </w:tcPr>
          <w:p>
            <w:pPr>
              <w:spacing w:line="360" w:lineRule="exact"/>
              <w:ind w:left="-78" w:leftChars="-37" w:right="-73" w:rightChars="-35"/>
              <w:jc w:val="left"/>
              <w:rPr>
                <w:rFonts w:ascii="宋体" w:hAnsi="宋体" w:cs="宋体"/>
                <w:color w:val="000000"/>
                <w:szCs w:val="21"/>
              </w:rPr>
            </w:pPr>
            <w:r>
              <w:rPr>
                <w:rFonts w:hint="eastAsia" w:ascii="宋体" w:hAnsi="宋体" w:cs="宋体"/>
                <w:color w:val="000000"/>
                <w:szCs w:val="21"/>
              </w:rPr>
              <w:t>每提供1份业绩证明材料得2分，最高得10分。</w:t>
            </w:r>
          </w:p>
          <w:p>
            <w:pPr>
              <w:spacing w:line="360" w:lineRule="exact"/>
              <w:ind w:left="-78" w:leftChars="-37" w:right="-73" w:rightChars="-35"/>
              <w:jc w:val="left"/>
              <w:rPr>
                <w:rFonts w:ascii="宋体" w:hAnsi="宋体" w:cs="宋体"/>
                <w:b/>
                <w:color w:val="000000"/>
                <w:szCs w:val="21"/>
              </w:rPr>
            </w:pPr>
            <w:r>
              <w:rPr>
                <w:rFonts w:hint="eastAsia" w:ascii="宋体" w:hAnsi="宋体" w:cs="宋体"/>
                <w:b/>
                <w:color w:val="000000"/>
                <w:szCs w:val="21"/>
              </w:rPr>
              <w:t>备注：提供2019年1月1日至投标截止日同类服务项目业绩，以同类服务项目的合同复印件或中标通知书复印件作为证明资料，如有同时提供合同复印件及中标通知书复印件的，以签订合同的时间为准；无或未按要求提供证明材料的不得分。</w:t>
            </w:r>
          </w:p>
        </w:tc>
        <w:tc>
          <w:tcPr>
            <w:tcW w:w="451" w:type="pct"/>
            <w:tcBorders>
              <w:top w:val="single" w:color="auto" w:sz="8" w:space="0"/>
              <w:left w:val="single" w:color="auto" w:sz="4" w:space="0"/>
              <w:bottom w:val="single" w:color="auto" w:sz="8" w:space="0"/>
              <w:right w:val="single" w:color="auto" w:sz="12" w:space="0"/>
            </w:tcBorders>
            <w:noWrap w:val="0"/>
            <w:vAlign w:val="center"/>
          </w:tcPr>
          <w:p>
            <w:pPr>
              <w:spacing w:line="360" w:lineRule="exact"/>
              <w:ind w:left="-78" w:leftChars="-37" w:right="-73" w:rightChars="-35"/>
              <w:jc w:val="center"/>
              <w:rPr>
                <w:rFonts w:ascii="宋体" w:hAnsi="宋体" w:cs="宋体"/>
                <w:color w:val="000000"/>
                <w:szCs w:val="21"/>
              </w:rPr>
            </w:pPr>
            <w:r>
              <w:rPr>
                <w:rFonts w:hint="eastAsia" w:ascii="宋体" w:hAnsi="宋体" w:cs="宋体"/>
                <w:color w:val="000000"/>
                <w:szCs w:val="21"/>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2676" w:hRule="atLeast"/>
        </w:trPr>
        <w:tc>
          <w:tcPr>
            <w:tcW w:w="268" w:type="pct"/>
            <w:tcBorders>
              <w:top w:val="single" w:color="auto" w:sz="8" w:space="0"/>
              <w:left w:val="single" w:color="auto" w:sz="12" w:space="0"/>
              <w:bottom w:val="single" w:color="auto" w:sz="8" w:space="0"/>
              <w:right w:val="single" w:color="auto" w:sz="8" w:space="0"/>
            </w:tcBorders>
            <w:noWrap w:val="0"/>
            <w:vAlign w:val="center"/>
          </w:tcPr>
          <w:p>
            <w:pPr>
              <w:numPr>
                <w:ilvl w:val="0"/>
                <w:numId w:val="2"/>
              </w:numPr>
              <w:spacing w:line="360" w:lineRule="exact"/>
              <w:jc w:val="center"/>
              <w:rPr>
                <w:rFonts w:ascii="宋体" w:hAnsi="宋体"/>
                <w:color w:val="000000"/>
                <w:szCs w:val="21"/>
              </w:rPr>
            </w:pPr>
          </w:p>
        </w:tc>
        <w:tc>
          <w:tcPr>
            <w:tcW w:w="92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spacing w:line="276" w:lineRule="auto"/>
              <w:jc w:val="center"/>
              <w:rPr>
                <w:rFonts w:hint="eastAsia" w:ascii="宋体" w:hAnsi="宋体" w:cs="宋体"/>
                <w:bCs/>
                <w:color w:val="000000"/>
                <w:szCs w:val="21"/>
              </w:rPr>
            </w:pPr>
            <w:r>
              <w:rPr>
                <w:rFonts w:hint="eastAsia" w:ascii="宋体" w:hAnsi="宋体" w:cs="宋体"/>
                <w:bCs/>
                <w:color w:val="000000"/>
                <w:szCs w:val="21"/>
              </w:rPr>
              <w:t>法律顾问团队人员资质与经验</w:t>
            </w:r>
          </w:p>
        </w:tc>
        <w:tc>
          <w:tcPr>
            <w:tcW w:w="7024" w:type="dxa"/>
            <w:tcBorders>
              <w:top w:val="single" w:color="auto" w:sz="8" w:space="0"/>
              <w:left w:val="single" w:color="auto" w:sz="8" w:space="0"/>
              <w:right w:val="single" w:color="auto" w:sz="8" w:space="0"/>
            </w:tcBorders>
            <w:noWrap w:val="0"/>
            <w:vAlign w:val="center"/>
          </w:tcPr>
          <w:p>
            <w:pPr>
              <w:spacing w:line="360" w:lineRule="exact"/>
              <w:ind w:left="-63" w:leftChars="-30" w:right="-88" w:rightChars="-42"/>
              <w:jc w:val="left"/>
              <w:rPr>
                <w:rFonts w:hint="eastAsia" w:ascii="宋体" w:hAnsi="宋体" w:cs="宋体"/>
                <w:color w:val="000000"/>
                <w:szCs w:val="21"/>
              </w:rPr>
            </w:pPr>
            <w:r>
              <w:rPr>
                <w:rFonts w:hint="eastAsia" w:ascii="宋体" w:hAnsi="宋体" w:cs="宋体"/>
                <w:color w:val="000000"/>
                <w:szCs w:val="21"/>
              </w:rPr>
              <w:t>各投标人针对本项目所提供的法律顾问团队人员资质与经验情况：</w:t>
            </w:r>
          </w:p>
          <w:p>
            <w:pPr>
              <w:spacing w:line="360" w:lineRule="exact"/>
              <w:ind w:left="-63" w:leftChars="-30" w:right="-88" w:rightChars="-42"/>
              <w:jc w:val="left"/>
              <w:rPr>
                <w:rFonts w:hint="eastAsia" w:ascii="宋体" w:hAnsi="宋体" w:cs="宋体"/>
                <w:color w:val="000000"/>
                <w:szCs w:val="21"/>
              </w:rPr>
            </w:pPr>
            <w:r>
              <w:rPr>
                <w:rFonts w:hint="eastAsia" w:ascii="宋体" w:hAnsi="宋体" w:cs="宋体"/>
                <w:color w:val="000000"/>
                <w:szCs w:val="21"/>
              </w:rPr>
              <w:t>1、主办律师五年以上相关从业经验得1分，八年以上相</w:t>
            </w:r>
            <w:bookmarkStart w:id="8" w:name="_GoBack"/>
            <w:bookmarkEnd w:id="8"/>
            <w:r>
              <w:rPr>
                <w:rFonts w:hint="eastAsia" w:ascii="宋体" w:hAnsi="宋体" w:cs="宋体"/>
                <w:color w:val="000000"/>
                <w:szCs w:val="21"/>
              </w:rPr>
              <w:t>关从业经验得3分，没有不得分（投标单位提供主办律师执业年限证明复印件，加盖公章）；</w:t>
            </w:r>
          </w:p>
          <w:p>
            <w:pPr>
              <w:spacing w:line="360" w:lineRule="exact"/>
              <w:ind w:left="-63" w:leftChars="-30" w:right="-88" w:rightChars="-42"/>
              <w:jc w:val="left"/>
              <w:rPr>
                <w:rFonts w:hint="eastAsia"/>
              </w:rPr>
            </w:pPr>
            <w:r>
              <w:rPr>
                <w:rFonts w:hint="eastAsia"/>
              </w:rPr>
              <w:t>2、主办律师的医院法律顾问服务经验（投标单位提供医院合同列表-附合同-每份1分，最高5分）</w:t>
            </w:r>
          </w:p>
          <w:p>
            <w:pPr>
              <w:rPr>
                <w:rFonts w:hint="eastAsia" w:ascii="Times New Roman" w:hAnsi="Times New Roman" w:cs="Times New Roman"/>
                <w:color w:val="auto"/>
                <w:szCs w:val="24"/>
              </w:rPr>
            </w:pPr>
            <w:r>
              <w:rPr>
                <w:rFonts w:hint="eastAsia" w:ascii="宋体" w:hAnsi="宋体" w:cs="宋体"/>
                <w:color w:val="000000"/>
                <w:szCs w:val="21"/>
              </w:rPr>
              <w:t>3、主办律师具有医学专业相关背景2分,无医学相关背景证明不得分（投标单位提供主办律师提供医学相关证书，加盖公章）；</w:t>
            </w:r>
          </w:p>
        </w:tc>
        <w:tc>
          <w:tcPr>
            <w:tcW w:w="451" w:type="pct"/>
            <w:tcBorders>
              <w:top w:val="single" w:color="auto" w:sz="8" w:space="0"/>
              <w:left w:val="single" w:color="auto" w:sz="4" w:space="0"/>
              <w:bottom w:val="single" w:color="auto" w:sz="8" w:space="0"/>
              <w:right w:val="single" w:color="auto" w:sz="12" w:space="0"/>
            </w:tcBorders>
            <w:noWrap w:val="0"/>
            <w:vAlign w:val="center"/>
          </w:tcPr>
          <w:p>
            <w:pPr>
              <w:spacing w:line="360" w:lineRule="exact"/>
              <w:ind w:left="-78" w:leftChars="-37" w:right="-73" w:rightChars="-35"/>
              <w:jc w:val="center"/>
              <w:rPr>
                <w:rFonts w:hint="eastAsia" w:ascii="宋体" w:hAnsi="宋体" w:cs="宋体"/>
                <w:color w:val="000000"/>
                <w:szCs w:val="21"/>
              </w:rPr>
            </w:pPr>
            <w:r>
              <w:rPr>
                <w:rFonts w:hint="eastAsia" w:ascii="宋体" w:hAnsi="宋体" w:cs="宋体"/>
                <w:color w:val="000000"/>
                <w:szCs w:val="21"/>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2882" w:hRule="atLeast"/>
        </w:trPr>
        <w:tc>
          <w:tcPr>
            <w:tcW w:w="268" w:type="pct"/>
            <w:tcBorders>
              <w:top w:val="single" w:color="auto" w:sz="8" w:space="0"/>
              <w:left w:val="single" w:color="auto" w:sz="12" w:space="0"/>
              <w:bottom w:val="single" w:color="auto" w:sz="8" w:space="0"/>
              <w:right w:val="single" w:color="auto" w:sz="8" w:space="0"/>
            </w:tcBorders>
            <w:noWrap w:val="0"/>
            <w:vAlign w:val="center"/>
          </w:tcPr>
          <w:p>
            <w:pPr>
              <w:numPr>
                <w:ilvl w:val="0"/>
                <w:numId w:val="2"/>
              </w:numPr>
              <w:spacing w:line="360" w:lineRule="exact"/>
              <w:jc w:val="center"/>
              <w:rPr>
                <w:rFonts w:ascii="宋体" w:hAnsi="宋体"/>
                <w:color w:val="000000"/>
                <w:szCs w:val="21"/>
              </w:rPr>
            </w:pPr>
          </w:p>
        </w:tc>
        <w:tc>
          <w:tcPr>
            <w:tcW w:w="92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spacing w:line="276" w:lineRule="auto"/>
              <w:jc w:val="center"/>
              <w:rPr>
                <w:rFonts w:ascii="宋体" w:hAnsi="宋体" w:cs="宋体"/>
                <w:color w:val="000000"/>
                <w:szCs w:val="21"/>
              </w:rPr>
            </w:pPr>
            <w:r>
              <w:rPr>
                <w:rFonts w:hint="eastAsia" w:ascii="宋体" w:hAnsi="宋体" w:cs="宋体"/>
                <w:bCs/>
                <w:color w:val="000000"/>
                <w:szCs w:val="21"/>
              </w:rPr>
              <w:t>项目服务方案</w:t>
            </w:r>
          </w:p>
        </w:tc>
        <w:tc>
          <w:tcPr>
            <w:tcW w:w="7024" w:type="dxa"/>
            <w:tcBorders>
              <w:top w:val="single" w:color="auto" w:sz="8" w:space="0"/>
              <w:left w:val="single" w:color="auto" w:sz="8" w:space="0"/>
              <w:right w:val="single" w:color="auto" w:sz="8" w:space="0"/>
            </w:tcBorders>
            <w:noWrap w:val="0"/>
            <w:vAlign w:val="center"/>
          </w:tcPr>
          <w:p>
            <w:pPr>
              <w:spacing w:line="360" w:lineRule="exact"/>
              <w:ind w:left="-63" w:leftChars="-30" w:right="-88" w:rightChars="-42"/>
              <w:jc w:val="left"/>
              <w:rPr>
                <w:rFonts w:ascii="宋体" w:hAnsi="宋体" w:cs="宋体"/>
                <w:color w:val="000000"/>
                <w:szCs w:val="21"/>
              </w:rPr>
            </w:pPr>
            <w:r>
              <w:rPr>
                <w:rFonts w:hint="eastAsia" w:ascii="宋体" w:hAnsi="宋体" w:cs="宋体"/>
                <w:color w:val="000000"/>
                <w:szCs w:val="21"/>
              </w:rPr>
              <w:t>各投标人针对本项目所提供的服务计划方案：</w:t>
            </w:r>
          </w:p>
          <w:p>
            <w:pPr>
              <w:spacing w:line="360" w:lineRule="exact"/>
              <w:ind w:left="-63" w:leftChars="-30" w:right="-88" w:rightChars="-42"/>
              <w:jc w:val="left"/>
              <w:rPr>
                <w:rFonts w:ascii="宋体" w:hAnsi="宋体" w:cs="宋体"/>
                <w:color w:val="000000"/>
                <w:szCs w:val="21"/>
              </w:rPr>
            </w:pPr>
            <w:r>
              <w:rPr>
                <w:rFonts w:hint="eastAsia" w:ascii="宋体" w:hAnsi="宋体" w:cs="宋体"/>
                <w:color w:val="000000"/>
                <w:szCs w:val="21"/>
              </w:rPr>
              <w:t>1、服务方案完善具体，各阶段服务方案详尽，售后便捷、响应速度完全满足或优于采购需求，得10分；</w:t>
            </w:r>
          </w:p>
          <w:p>
            <w:pPr>
              <w:spacing w:line="360" w:lineRule="exact"/>
              <w:ind w:left="-63" w:leftChars="-30" w:right="-88" w:rightChars="-42"/>
              <w:jc w:val="left"/>
              <w:rPr>
                <w:rFonts w:ascii="宋体" w:hAnsi="宋体" w:cs="宋体"/>
                <w:color w:val="000000"/>
                <w:szCs w:val="21"/>
              </w:rPr>
            </w:pPr>
            <w:r>
              <w:rPr>
                <w:rFonts w:hint="eastAsia" w:ascii="宋体" w:hAnsi="宋体" w:cs="宋体"/>
                <w:color w:val="000000"/>
                <w:szCs w:val="21"/>
              </w:rPr>
              <w:t>2、服务方案较完善具体，各阶段服务方案较详尽，售后较便捷、响应速度基本满足采购需求，得6分；</w:t>
            </w:r>
          </w:p>
          <w:p>
            <w:pPr>
              <w:spacing w:line="360" w:lineRule="exact"/>
              <w:ind w:left="-63" w:leftChars="-30" w:right="-88" w:rightChars="-42"/>
              <w:jc w:val="left"/>
              <w:rPr>
                <w:rFonts w:ascii="宋体" w:hAnsi="宋体" w:cs="宋体"/>
                <w:color w:val="000000"/>
                <w:szCs w:val="21"/>
              </w:rPr>
            </w:pPr>
            <w:r>
              <w:rPr>
                <w:rFonts w:hint="eastAsia" w:ascii="宋体" w:hAnsi="宋体" w:cs="宋体"/>
                <w:color w:val="000000"/>
                <w:szCs w:val="21"/>
              </w:rPr>
              <w:t>3、服务方案不够完善具体，各阶段服务方案不够详尽，售后不够便捷、响应速度不能满足采购需求，得2分。</w:t>
            </w:r>
          </w:p>
          <w:p>
            <w:pPr>
              <w:spacing w:line="360" w:lineRule="exact"/>
              <w:ind w:left="-78" w:leftChars="-37" w:right="-73" w:rightChars="-35"/>
              <w:jc w:val="left"/>
              <w:rPr>
                <w:rFonts w:ascii="宋体" w:hAnsi="宋体" w:cs="宋体"/>
                <w:color w:val="000000"/>
                <w:szCs w:val="21"/>
              </w:rPr>
            </w:pPr>
            <w:r>
              <w:rPr>
                <w:rFonts w:hint="eastAsia" w:ascii="宋体" w:hAnsi="宋体" w:cs="宋体"/>
                <w:color w:val="000000"/>
                <w:szCs w:val="21"/>
              </w:rPr>
              <w:t>4.无服务方案，得0分。</w:t>
            </w:r>
          </w:p>
        </w:tc>
        <w:tc>
          <w:tcPr>
            <w:tcW w:w="451" w:type="pct"/>
            <w:tcBorders>
              <w:top w:val="single" w:color="auto" w:sz="8" w:space="0"/>
              <w:left w:val="single" w:color="auto" w:sz="4" w:space="0"/>
              <w:bottom w:val="single" w:color="auto" w:sz="8" w:space="0"/>
              <w:right w:val="single" w:color="auto" w:sz="12" w:space="0"/>
            </w:tcBorders>
            <w:noWrap w:val="0"/>
            <w:vAlign w:val="center"/>
          </w:tcPr>
          <w:p>
            <w:pPr>
              <w:spacing w:line="360" w:lineRule="exact"/>
              <w:ind w:left="-78" w:leftChars="-37" w:right="-73" w:rightChars="-35"/>
              <w:jc w:val="center"/>
              <w:rPr>
                <w:rFonts w:ascii="宋体" w:hAnsi="宋体" w:cs="宋体"/>
                <w:color w:val="000000"/>
                <w:szCs w:val="21"/>
              </w:rPr>
            </w:pPr>
            <w:r>
              <w:rPr>
                <w:rFonts w:hint="eastAsia" w:ascii="宋体" w:hAnsi="宋体" w:cs="宋体"/>
                <w:color w:val="000000"/>
                <w:szCs w:val="21"/>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331" w:hRule="atLeast"/>
        </w:trPr>
        <w:tc>
          <w:tcPr>
            <w:tcW w:w="4548" w:type="pct"/>
            <w:gridSpan w:val="3"/>
            <w:tcBorders>
              <w:top w:val="single" w:color="auto" w:sz="8" w:space="0"/>
              <w:left w:val="single" w:color="auto" w:sz="12" w:space="0"/>
              <w:bottom w:val="single" w:color="auto" w:sz="12" w:space="0"/>
              <w:right w:val="single" w:color="auto" w:sz="8" w:space="0"/>
            </w:tcBorders>
            <w:noWrap w:val="0"/>
            <w:vAlign w:val="center"/>
          </w:tcPr>
          <w:p>
            <w:pPr>
              <w:spacing w:line="360" w:lineRule="exact"/>
              <w:ind w:left="-78" w:leftChars="-37" w:right="-73" w:rightChars="-35"/>
              <w:jc w:val="center"/>
              <w:rPr>
                <w:rFonts w:ascii="宋体" w:hAnsi="宋体" w:cs="宋体"/>
                <w:color w:val="000000"/>
                <w:szCs w:val="21"/>
              </w:rPr>
            </w:pPr>
            <w:r>
              <w:rPr>
                <w:rFonts w:hint="eastAsia" w:ascii="宋体" w:hAnsi="宋体" w:cs="宋体"/>
                <w:color w:val="000000"/>
                <w:szCs w:val="21"/>
              </w:rPr>
              <w:t>合计</w:t>
            </w:r>
          </w:p>
        </w:tc>
        <w:tc>
          <w:tcPr>
            <w:tcW w:w="451" w:type="pct"/>
            <w:tcBorders>
              <w:top w:val="single" w:color="auto" w:sz="8" w:space="0"/>
              <w:left w:val="single" w:color="auto" w:sz="4" w:space="0"/>
              <w:bottom w:val="single" w:color="auto" w:sz="12" w:space="0"/>
              <w:right w:val="single" w:color="auto" w:sz="12" w:space="0"/>
            </w:tcBorders>
            <w:noWrap w:val="0"/>
            <w:vAlign w:val="center"/>
          </w:tcPr>
          <w:p>
            <w:pPr>
              <w:spacing w:line="360" w:lineRule="exact"/>
              <w:ind w:left="-78" w:leftChars="-37" w:right="-73" w:rightChars="-35"/>
              <w:jc w:val="center"/>
              <w:rPr>
                <w:rFonts w:ascii="宋体" w:hAnsi="宋体" w:cs="宋体"/>
                <w:color w:val="000000"/>
                <w:szCs w:val="21"/>
              </w:rPr>
            </w:pPr>
            <w:r>
              <w:rPr>
                <w:rFonts w:hint="eastAsia" w:ascii="宋体" w:hAnsi="宋体" w:cs="宋体"/>
                <w:color w:val="000000"/>
                <w:szCs w:val="21"/>
              </w:rPr>
              <w:t>30</w:t>
            </w:r>
          </w:p>
        </w:tc>
      </w:tr>
    </w:tbl>
    <w:p>
      <w:pPr>
        <w:adjustRightInd w:val="0"/>
        <w:snapToGrid w:val="0"/>
        <w:spacing w:line="276" w:lineRule="auto"/>
        <w:rPr>
          <w:rFonts w:ascii="宋体" w:hAnsi="宋体" w:cs="仿宋_GB2312"/>
          <w:bCs/>
          <w:color w:val="000000"/>
          <w:szCs w:val="21"/>
        </w:rPr>
      </w:pPr>
      <w:r>
        <w:rPr>
          <w:rFonts w:hint="eastAsia" w:ascii="宋体" w:hAnsi="宋体" w:cs="仿宋_GB2312"/>
          <w:bCs/>
          <w:snapToGrid w:val="0"/>
          <w:color w:val="000000"/>
          <w:kern w:val="0"/>
          <w:szCs w:val="21"/>
        </w:rPr>
        <w:t>注：</w:t>
      </w:r>
      <w:r>
        <w:rPr>
          <w:rFonts w:hint="eastAsia" w:ascii="宋体" w:hAnsi="宋体" w:cs="仿宋_GB2312"/>
          <w:bCs/>
          <w:color w:val="000000"/>
          <w:szCs w:val="21"/>
        </w:rPr>
        <w:t>1、各评委按规定的范围内进行量化打分，并统计总分。</w:t>
      </w:r>
    </w:p>
    <w:p>
      <w:pPr>
        <w:adjustRightInd w:val="0"/>
        <w:snapToGrid w:val="0"/>
        <w:spacing w:line="276" w:lineRule="auto"/>
        <w:ind w:left="840" w:leftChars="200" w:hanging="420" w:hangingChars="200"/>
        <w:rPr>
          <w:rFonts w:ascii="宋体" w:hAnsi="宋体" w:cs="仿宋_GB2312"/>
          <w:bCs/>
          <w:color w:val="000000"/>
          <w:szCs w:val="21"/>
        </w:rPr>
      </w:pPr>
      <w:r>
        <w:rPr>
          <w:rFonts w:hint="eastAsia" w:ascii="宋体" w:hAnsi="宋体" w:cs="仿宋_GB2312"/>
          <w:bCs/>
          <w:color w:val="000000"/>
          <w:szCs w:val="21"/>
        </w:rPr>
        <w:t xml:space="preserve">2、如要求提交的与评分项目相关的各类证明文件或资料，投标人未按要求提交的，该项评分为零分。                    </w:t>
      </w:r>
    </w:p>
    <w:p>
      <w:pPr>
        <w:adjustRightInd w:val="0"/>
        <w:snapToGrid w:val="0"/>
        <w:spacing w:line="276" w:lineRule="auto"/>
        <w:ind w:left="735" w:leftChars="200" w:hanging="315" w:hangingChars="150"/>
        <w:rPr>
          <w:rFonts w:ascii="宋体" w:hAnsi="宋体" w:cs="仿宋_GB2312"/>
          <w:bCs/>
          <w:color w:val="000000"/>
          <w:szCs w:val="21"/>
        </w:rPr>
      </w:pPr>
      <w:r>
        <w:rPr>
          <w:rFonts w:hint="eastAsia" w:ascii="宋体" w:hAnsi="宋体" w:cs="仿宋_GB2312"/>
          <w:bCs/>
          <w:color w:val="000000"/>
          <w:szCs w:val="21"/>
        </w:rPr>
        <w:t>3、本表中如有要求提交的与评分项目相关的各类证明文件或资料，需清晰反映相关的数据及印章等，如模糊不清无法辨别的，视为未按要求提交，该项评分为零分。</w:t>
      </w:r>
    </w:p>
    <w:p>
      <w:pPr>
        <w:adjustRightInd w:val="0"/>
        <w:snapToGrid w:val="0"/>
        <w:spacing w:line="276" w:lineRule="auto"/>
        <w:ind w:firstLine="420" w:firstLineChars="200"/>
        <w:rPr>
          <w:rFonts w:ascii="宋体" w:hAnsi="宋体" w:cs="仿宋_GB2312"/>
          <w:bCs/>
          <w:color w:val="000000"/>
          <w:szCs w:val="21"/>
        </w:rPr>
      </w:pPr>
      <w:r>
        <w:rPr>
          <w:rFonts w:hint="eastAsia" w:ascii="宋体" w:hAnsi="宋体" w:cs="仿宋_GB2312"/>
          <w:bCs/>
          <w:color w:val="000000"/>
          <w:szCs w:val="21"/>
        </w:rPr>
        <w:t>4、本表要求提供的证书等证明文件，如有有效期的，须在有效期内，否则不予得分。</w:t>
      </w:r>
    </w:p>
    <w:p>
      <w:pPr>
        <w:pStyle w:val="4"/>
        <w:ind w:firstLine="0"/>
        <w:jc w:val="left"/>
        <w:rPr>
          <w:rFonts w:ascii="宋体" w:hAnsi="宋体" w:cs="仿宋_GB2312"/>
          <w:bCs/>
          <w:color w:val="000000"/>
          <w:szCs w:val="21"/>
        </w:rPr>
      </w:pPr>
      <w:r>
        <w:rPr>
          <w:rFonts w:hint="eastAsia" w:ascii="宋体" w:hAnsi="宋体"/>
          <w:b/>
          <w:color w:val="000000"/>
          <w:sz w:val="28"/>
          <w:szCs w:val="28"/>
          <w:lang w:val="en-GB"/>
        </w:rPr>
        <w:t>附表</w:t>
      </w:r>
      <w:r>
        <w:rPr>
          <w:rFonts w:ascii="宋体" w:hAnsi="宋体"/>
          <w:b/>
          <w:color w:val="000000"/>
          <w:sz w:val="28"/>
          <w:szCs w:val="28"/>
          <w:lang w:val="en-GB"/>
        </w:rPr>
        <w:t>4</w:t>
      </w:r>
      <w:r>
        <w:rPr>
          <w:rFonts w:hint="eastAsia" w:ascii="宋体" w:hAnsi="宋体"/>
          <w:b/>
          <w:color w:val="000000"/>
          <w:sz w:val="28"/>
          <w:szCs w:val="28"/>
          <w:lang w:val="en-GB"/>
        </w:rPr>
        <w:t>：价格评价表</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7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11" w:type="pct"/>
            <w:noWrap w:val="0"/>
            <w:vAlign w:val="center"/>
          </w:tcPr>
          <w:p>
            <w:pPr>
              <w:jc w:val="center"/>
              <w:rPr>
                <w:rFonts w:ascii="宋体" w:hAnsi="宋体"/>
                <w:b/>
                <w:color w:val="000000"/>
                <w:szCs w:val="21"/>
              </w:rPr>
            </w:pPr>
            <w:r>
              <w:rPr>
                <w:rFonts w:hint="eastAsia" w:ascii="宋体" w:hAnsi="宋体"/>
                <w:b/>
                <w:color w:val="000000"/>
                <w:szCs w:val="21"/>
              </w:rPr>
              <w:t>得分</w:t>
            </w:r>
          </w:p>
        </w:tc>
        <w:tc>
          <w:tcPr>
            <w:tcW w:w="4589" w:type="pct"/>
            <w:noWrap w:val="0"/>
            <w:vAlign w:val="center"/>
          </w:tcPr>
          <w:p>
            <w:pPr>
              <w:jc w:val="center"/>
              <w:rPr>
                <w:rFonts w:ascii="宋体" w:hAnsi="宋体"/>
                <w:b/>
                <w:color w:val="000000"/>
                <w:szCs w:val="21"/>
              </w:rPr>
            </w:pPr>
            <w:r>
              <w:rPr>
                <w:rFonts w:hint="eastAsia" w:ascii="宋体" w:hAnsi="宋体"/>
                <w:b/>
                <w:color w:val="000000"/>
                <w:szCs w:val="21"/>
              </w:rPr>
              <w:t>价格计算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411" w:type="pct"/>
            <w:noWrap w:val="0"/>
            <w:vAlign w:val="center"/>
          </w:tcPr>
          <w:p>
            <w:pPr>
              <w:jc w:val="center"/>
              <w:rPr>
                <w:rFonts w:ascii="宋体" w:hAnsi="宋体"/>
                <w:color w:val="000000"/>
                <w:szCs w:val="21"/>
              </w:rPr>
            </w:pPr>
            <w:r>
              <w:rPr>
                <w:rFonts w:hint="eastAsia" w:ascii="宋体" w:hAnsi="宋体"/>
                <w:color w:val="000000"/>
                <w:szCs w:val="21"/>
              </w:rPr>
              <w:t>10分</w:t>
            </w:r>
          </w:p>
        </w:tc>
        <w:tc>
          <w:tcPr>
            <w:tcW w:w="4589" w:type="pct"/>
            <w:noWrap w:val="0"/>
            <w:vAlign w:val="center"/>
          </w:tcPr>
          <w:p>
            <w:pPr>
              <w:spacing w:line="360" w:lineRule="auto"/>
              <w:rPr>
                <w:rFonts w:ascii="宋体" w:hAnsi="宋体"/>
                <w:color w:val="000000"/>
                <w:szCs w:val="21"/>
              </w:rPr>
            </w:pPr>
            <w:r>
              <w:rPr>
                <w:rFonts w:hint="eastAsia" w:ascii="宋体" w:hAnsi="宋体"/>
                <w:color w:val="000000"/>
                <w:szCs w:val="21"/>
              </w:rPr>
              <w:t>价格评估得分采用低价优先法计算，即通过初审且评标价最低者的评标价为评标基准价，其价格评估得分为10分；其他投标人的价格评估得分按如下公式计算：</w:t>
            </w:r>
          </w:p>
          <w:p>
            <w:pPr>
              <w:spacing w:line="360" w:lineRule="auto"/>
              <w:rPr>
                <w:rFonts w:ascii="宋体" w:hAnsi="宋体"/>
                <w:color w:val="000000"/>
                <w:szCs w:val="21"/>
              </w:rPr>
            </w:pPr>
            <w:r>
              <w:rPr>
                <w:rFonts w:hint="eastAsia" w:ascii="宋体" w:hAnsi="宋体"/>
                <w:color w:val="000000"/>
                <w:szCs w:val="21"/>
              </w:rPr>
              <w:t>公司价格评估得分=（评标基准价÷A公司评标价）×10</w:t>
            </w:r>
          </w:p>
        </w:tc>
      </w:tr>
    </w:tbl>
    <w:p>
      <w:pPr>
        <w:pStyle w:val="4"/>
        <w:spacing w:line="276" w:lineRule="auto"/>
        <w:ind w:firstLine="0"/>
        <w:rPr>
          <w:rFonts w:hint="eastAsia" w:ascii="宋体" w:hAnsi="宋体" w:cs="仿宋_GB2312"/>
          <w:b/>
          <w:bCs/>
          <w:color w:val="000000"/>
          <w:sz w:val="28"/>
          <w:szCs w:val="28"/>
        </w:rPr>
      </w:pPr>
      <w:r>
        <w:rPr>
          <w:rFonts w:hint="eastAsia" w:ascii="宋体" w:hAnsi="宋体"/>
          <w:color w:val="000000"/>
          <w:szCs w:val="21"/>
          <w:lang w:val="hr-HR"/>
        </w:rPr>
        <w:t>注：采购人根据价格测算情况，设定了本项目的采购预算，评标委员会认为投标人的报价明显低于其他通过符合性审查投标人的报价，有可能影响产品质量或者不能诚信履约的，将要求其在评标现场在评标委员会规定的时间内提供书面说明，必要时提交相关证明材料；投标人不能证明其报价合理性的，评标委员会将其作为无效投标处理。</w:t>
      </w: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2Y1MWIwZDc4NjJhODdiZWRjNmE2Yzc4YzIwZGIifQ=="/>
  </w:docVars>
  <w:rsids>
    <w:rsidRoot w:val="73B843F7"/>
    <w:rsid w:val="73B843F7"/>
    <w:rsid w:val="7B6B5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Normal Indent"/>
    <w:basedOn w:val="1"/>
    <w:qFormat/>
    <w:uiPriority w:val="0"/>
    <w:pPr>
      <w:ind w:firstLine="42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3315</Words>
  <Characters>3365</Characters>
  <Lines>0</Lines>
  <Paragraphs>0</Paragraphs>
  <TotalTime>1</TotalTime>
  <ScaleCrop>false</ScaleCrop>
  <LinksUpToDate>false</LinksUpToDate>
  <CharactersWithSpaces>3446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2023-06-01T01:58:00Z</dcterms:created>
  <dc:creator>JoyTsang</dc:creator>
  <cp:lastModifiedBy>JoyTsang</cp:lastModifiedBy>
  <dcterms:modified xsi:type="dcterms:W3CDTF">2023-06-01T02:07:00Z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A532F86DB27046E1921235667F7404E4_11</vt:lpwstr>
  </property>
</Properties>
</file>